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367563">
      <w:pPr>
        <w:rPr>
          <w:rFonts w:hint="eastAsia"/>
          <w:color w:val="auto"/>
          <w:highlight w:val="none"/>
        </w:rPr>
      </w:pPr>
      <w:bookmarkStart w:id="0" w:name="EBecaa0fa8a3034511a17880192c07d5d6"/>
      <w:r>
        <w:rPr>
          <w:rFonts w:hint="eastAsia"/>
          <w:color w:val="auto"/>
          <w:sz w:val="20"/>
          <w:highlight w:val="none"/>
        </w:rPr>
        <w:t xml:space="preserve"> </w:t>
      </w:r>
      <w:bookmarkEnd w:id="0"/>
      <w:bookmarkStart w:id="1" w:name="EB9794f1daad274a9b85f307e8b60057cd"/>
      <w:r>
        <w:rPr>
          <w:rFonts w:hint="eastAsia"/>
          <w:color w:val="auto"/>
          <w:sz w:val="20"/>
          <w:highlight w:val="none"/>
        </w:rPr>
        <w:t xml:space="preserve"> </w:t>
      </w:r>
      <w:bookmarkEnd w:id="1"/>
    </w:p>
    <w:p w14:paraId="2B52F265">
      <w:pPr>
        <w:spacing w:line="360" w:lineRule="auto"/>
        <w:jc w:val="left"/>
        <w:rPr>
          <w:rFonts w:hint="eastAsia" w:ascii="宋体" w:hAnsi="宋体" w:eastAsia="宋体"/>
          <w:b/>
          <w:color w:val="auto"/>
          <w:sz w:val="84"/>
          <w:highlight w:val="none"/>
          <w:lang w:eastAsia="zh-CN"/>
        </w:rPr>
      </w:pPr>
    </w:p>
    <w:p w14:paraId="6F501FA3">
      <w:pPr>
        <w:spacing w:line="360" w:lineRule="auto"/>
        <w:jc w:val="center"/>
        <w:rPr>
          <w:rFonts w:hint="eastAsia" w:ascii="宋体" w:hAnsi="宋体"/>
          <w:b/>
          <w:color w:val="auto"/>
          <w:sz w:val="36"/>
          <w:szCs w:val="10"/>
          <w:highlight w:val="none"/>
        </w:rPr>
      </w:pPr>
    </w:p>
    <w:p w14:paraId="1667B3A1">
      <w:pPr>
        <w:spacing w:line="360" w:lineRule="auto"/>
        <w:jc w:val="center"/>
        <w:rPr>
          <w:rFonts w:ascii="宋体" w:hAnsi="宋体"/>
          <w:b/>
          <w:color w:val="auto"/>
          <w:sz w:val="84"/>
          <w:highlight w:val="none"/>
        </w:rPr>
      </w:pPr>
      <w:r>
        <w:rPr>
          <w:rFonts w:hint="eastAsia" w:ascii="宋体" w:hAnsi="宋体"/>
          <w:b/>
          <w:color w:val="auto"/>
          <w:sz w:val="84"/>
          <w:highlight w:val="none"/>
          <w:lang w:val="en-US" w:eastAsia="zh-CN"/>
        </w:rPr>
        <w:t>竞争性</w:t>
      </w:r>
      <w:r>
        <w:rPr>
          <w:rFonts w:hint="eastAsia" w:ascii="宋体" w:hAnsi="宋体"/>
          <w:b/>
          <w:color w:val="auto"/>
          <w:sz w:val="84"/>
          <w:highlight w:val="none"/>
        </w:rPr>
        <w:t>磋商文件</w:t>
      </w:r>
    </w:p>
    <w:p w14:paraId="54392FE2">
      <w:pPr>
        <w:spacing w:line="360" w:lineRule="auto"/>
        <w:jc w:val="center"/>
        <w:rPr>
          <w:rFonts w:ascii="宋体" w:hAnsi="宋体"/>
          <w:color w:val="auto"/>
          <w:sz w:val="32"/>
          <w:highlight w:val="none"/>
        </w:rPr>
      </w:pPr>
    </w:p>
    <w:p w14:paraId="6E31A2B1">
      <w:pPr>
        <w:spacing w:line="360" w:lineRule="auto"/>
        <w:jc w:val="center"/>
        <w:rPr>
          <w:rFonts w:hint="eastAsia" w:ascii="宋体" w:hAnsi="宋体"/>
          <w:b/>
          <w:color w:val="auto"/>
          <w:sz w:val="36"/>
          <w:highlight w:val="none"/>
        </w:rPr>
      </w:pPr>
    </w:p>
    <w:p w14:paraId="472A5D25">
      <w:pPr>
        <w:keepNext w:val="0"/>
        <w:keepLines w:val="0"/>
        <w:pageBreakBefore w:val="0"/>
        <w:widowControl w:val="0"/>
        <w:spacing w:before="313" w:after="313" w:line="360" w:lineRule="auto"/>
        <w:ind w:firstLine="1084"/>
        <w:jc w:val="both"/>
        <w:rPr>
          <w:rFonts w:hint="eastAsia" w:ascii="宋体" w:hAnsi="宋体"/>
          <w:b/>
          <w:color w:val="auto"/>
          <w:sz w:val="36"/>
          <w:highlight w:val="none"/>
        </w:rPr>
      </w:pPr>
    </w:p>
    <w:p w14:paraId="5EF4FC2E">
      <w:pPr>
        <w:keepNext w:val="0"/>
        <w:keepLines w:val="0"/>
        <w:pageBreakBefore w:val="0"/>
        <w:widowControl w:val="0"/>
        <w:spacing w:before="313" w:after="313" w:line="360" w:lineRule="auto"/>
        <w:ind w:firstLine="850"/>
        <w:jc w:val="both"/>
        <w:rPr>
          <w:rFonts w:hint="eastAsia" w:ascii="宋体" w:hAnsi="宋体"/>
          <w:b/>
          <w:color w:val="auto"/>
          <w:sz w:val="36"/>
          <w:highlight w:val="none"/>
          <w:lang w:eastAsia="zh-CN"/>
        </w:rPr>
      </w:pPr>
      <w:r>
        <w:rPr>
          <w:rFonts w:hint="eastAsia" w:ascii="宋体" w:hAnsi="宋体"/>
          <w:b/>
          <w:color w:val="auto"/>
          <w:sz w:val="36"/>
          <w:highlight w:val="none"/>
        </w:rPr>
        <w:t>项目编号：</w:t>
      </w:r>
      <w:r>
        <w:rPr>
          <w:rFonts w:hint="eastAsia" w:ascii="宋体" w:hAnsi="宋体"/>
          <w:b/>
          <w:color w:val="auto"/>
          <w:sz w:val="36"/>
          <w:highlight w:val="none"/>
          <w:lang w:val="en-US" w:eastAsia="zh-CN"/>
        </w:rPr>
        <w:t>JSZC-320000-CZHZ-C2026-0027</w:t>
      </w:r>
    </w:p>
    <w:p w14:paraId="7EC3B203">
      <w:pPr>
        <w:keepNext w:val="0"/>
        <w:keepLines w:val="0"/>
        <w:pageBreakBefore w:val="0"/>
        <w:widowControl w:val="0"/>
        <w:spacing w:before="313" w:after="313" w:line="360" w:lineRule="auto"/>
        <w:ind w:firstLine="850"/>
        <w:jc w:val="both"/>
        <w:rPr>
          <w:rFonts w:hint="eastAsia" w:ascii="宋体" w:hAnsi="宋体" w:eastAsia="宋体"/>
          <w:b/>
          <w:color w:val="auto"/>
          <w:spacing w:val="-28"/>
          <w:sz w:val="36"/>
          <w:highlight w:val="none"/>
        </w:rPr>
      </w:pPr>
      <w:r>
        <w:rPr>
          <w:rFonts w:hint="eastAsia" w:ascii="宋体" w:hAnsi="宋体"/>
          <w:b/>
          <w:color w:val="auto"/>
          <w:sz w:val="36"/>
          <w:highlight w:val="none"/>
        </w:rPr>
        <w:t>项目名称：</w:t>
      </w:r>
      <w:r>
        <w:rPr>
          <w:rFonts w:hint="eastAsia" w:ascii="宋体" w:hAnsi="宋体"/>
          <w:b/>
          <w:color w:val="auto"/>
          <w:spacing w:val="-28"/>
          <w:sz w:val="36"/>
          <w:highlight w:val="none"/>
          <w:lang w:eastAsia="zh-CN"/>
        </w:rPr>
        <w:t>界牌水利枢纽上游西侧W0+000—W0+432段护坡修复</w:t>
      </w:r>
    </w:p>
    <w:p w14:paraId="6551FA77">
      <w:pPr>
        <w:spacing w:line="360" w:lineRule="auto"/>
        <w:ind w:left="630" w:right="630"/>
        <w:jc w:val="center"/>
        <w:rPr>
          <w:rFonts w:hint="eastAsia" w:ascii="宋体" w:hAnsi="宋体"/>
          <w:b/>
          <w:color w:val="auto"/>
          <w:sz w:val="36"/>
          <w:szCs w:val="36"/>
          <w:highlight w:val="none"/>
        </w:rPr>
      </w:pPr>
    </w:p>
    <w:p w14:paraId="6753A335">
      <w:pPr>
        <w:spacing w:line="360" w:lineRule="auto"/>
        <w:jc w:val="both"/>
        <w:rPr>
          <w:rFonts w:ascii="宋体" w:hAnsi="宋体"/>
          <w:b/>
          <w:color w:val="auto"/>
          <w:sz w:val="32"/>
          <w:szCs w:val="21"/>
          <w:highlight w:val="none"/>
        </w:rPr>
      </w:pPr>
    </w:p>
    <w:p w14:paraId="2BD30279">
      <w:pPr>
        <w:spacing w:line="360" w:lineRule="auto"/>
        <w:jc w:val="center"/>
        <w:rPr>
          <w:rFonts w:hint="eastAsia" w:ascii="宋体" w:hAnsi="宋体"/>
          <w:b/>
          <w:color w:val="auto"/>
          <w:sz w:val="36"/>
          <w:highlight w:val="none"/>
        </w:rPr>
      </w:pPr>
    </w:p>
    <w:p w14:paraId="3FBB3715">
      <w:pPr>
        <w:keepNext w:val="0"/>
        <w:keepLines w:val="0"/>
        <w:pageBreakBefore w:val="0"/>
        <w:widowControl w:val="0"/>
        <w:spacing w:after="361" w:line="360" w:lineRule="auto"/>
        <w:jc w:val="center"/>
        <w:rPr>
          <w:rFonts w:hint="eastAsia" w:ascii="宋体" w:hAnsi="宋体" w:eastAsia="宋体"/>
          <w:b/>
          <w:color w:val="auto"/>
          <w:sz w:val="36"/>
          <w:highlight w:val="none"/>
        </w:rPr>
      </w:pPr>
      <w:r>
        <w:rPr>
          <w:rFonts w:hint="eastAsia" w:ascii="宋体" w:hAnsi="宋体"/>
          <w:b/>
          <w:color w:val="auto"/>
          <w:sz w:val="36"/>
          <w:highlight w:val="none"/>
          <w:lang w:eastAsia="zh-CN"/>
        </w:rPr>
        <w:t>江苏恒卓工程管理咨询有限公司</w:t>
      </w:r>
    </w:p>
    <w:p w14:paraId="7713745B">
      <w:pPr>
        <w:spacing w:line="360" w:lineRule="auto"/>
        <w:jc w:val="center"/>
        <w:rPr>
          <w:rFonts w:hint="default" w:ascii="宋体" w:hAnsi="宋体" w:eastAsia="宋体"/>
          <w:b/>
          <w:bCs/>
          <w:color w:val="auto"/>
          <w:sz w:val="36"/>
          <w:szCs w:val="36"/>
          <w:highlight w:val="none"/>
          <w:lang w:val="en-US" w:eastAsia="zh-CN"/>
        </w:rPr>
        <w:sectPr>
          <w:headerReference r:id="rId4" w:type="first"/>
          <w:headerReference r:id="rId3" w:type="default"/>
          <w:pgSz w:w="11906" w:h="16838"/>
          <w:pgMar w:top="1418" w:right="1555" w:bottom="1418" w:left="1531" w:header="851" w:footer="992" w:gutter="0"/>
          <w:pgNumType w:start="1"/>
          <w:cols w:space="720" w:num="1"/>
          <w:titlePg/>
          <w:docGrid w:linePitch="360" w:charSpace="0"/>
        </w:sectPr>
      </w:pPr>
      <w:r>
        <w:rPr>
          <w:rFonts w:hint="eastAsia" w:ascii="宋体" w:hAnsi="宋体"/>
          <w:b/>
          <w:color w:val="auto"/>
          <w:sz w:val="36"/>
          <w:szCs w:val="36"/>
          <w:highlight w:val="none"/>
          <w:lang w:eastAsia="zh-CN"/>
        </w:rPr>
        <w:t>202</w:t>
      </w:r>
      <w:r>
        <w:rPr>
          <w:rFonts w:hint="eastAsia" w:ascii="宋体" w:hAnsi="宋体"/>
          <w:b/>
          <w:color w:val="auto"/>
          <w:sz w:val="36"/>
          <w:szCs w:val="36"/>
          <w:highlight w:val="none"/>
          <w:lang w:val="en-US" w:eastAsia="zh-CN"/>
        </w:rPr>
        <w:t>6</w:t>
      </w:r>
      <w:r>
        <w:rPr>
          <w:rFonts w:hint="eastAsia" w:ascii="宋体" w:hAnsi="宋体"/>
          <w:b/>
          <w:color w:val="auto"/>
          <w:sz w:val="36"/>
          <w:szCs w:val="36"/>
          <w:highlight w:val="none"/>
        </w:rPr>
        <w:t>-</w:t>
      </w:r>
      <w:r>
        <w:rPr>
          <w:rFonts w:hint="eastAsia" w:ascii="宋体" w:hAnsi="宋体"/>
          <w:b/>
          <w:color w:val="auto"/>
          <w:sz w:val="36"/>
          <w:szCs w:val="36"/>
          <w:highlight w:val="none"/>
          <w:lang w:val="en-US" w:eastAsia="zh-CN"/>
        </w:rPr>
        <w:t>9</w:t>
      </w:r>
      <w:r>
        <w:rPr>
          <w:rFonts w:hint="eastAsia" w:ascii="宋体" w:hAnsi="宋体"/>
          <w:b/>
          <w:color w:val="auto"/>
          <w:sz w:val="36"/>
          <w:szCs w:val="36"/>
          <w:highlight w:val="none"/>
        </w:rPr>
        <w:t>-</w:t>
      </w:r>
      <w:r>
        <w:rPr>
          <w:rFonts w:hint="eastAsia" w:ascii="宋体" w:hAnsi="宋体"/>
          <w:b/>
          <w:color w:val="auto"/>
          <w:sz w:val="36"/>
          <w:szCs w:val="36"/>
          <w:highlight w:val="none"/>
          <w:lang w:val="en-US" w:eastAsia="zh-CN"/>
        </w:rPr>
        <w:t>22</w:t>
      </w:r>
      <w:r>
        <w:rPr>
          <w:rFonts w:hint="eastAsia" w:ascii="宋体" w:hAnsi="宋体"/>
          <w:b/>
          <w:bCs/>
          <w:color w:val="auto"/>
          <w:sz w:val="36"/>
          <w:szCs w:val="36"/>
          <w:highlight w:val="none"/>
          <w:lang w:val="en-US" w:eastAsia="zh-CN"/>
        </w:rPr>
        <w:t xml:space="preserve">  </w:t>
      </w:r>
    </w:p>
    <w:p w14:paraId="301A05EF">
      <w:pPr>
        <w:pageBreakBefore/>
        <w:spacing w:line="360" w:lineRule="auto"/>
        <w:jc w:val="center"/>
        <w:rPr>
          <w:rFonts w:ascii="宋体" w:hAnsi="宋体"/>
          <w:b/>
          <w:bCs/>
          <w:color w:val="auto"/>
          <w:sz w:val="36"/>
          <w:szCs w:val="36"/>
          <w:highlight w:val="none"/>
        </w:rPr>
      </w:pPr>
      <w:r>
        <w:rPr>
          <w:rFonts w:hint="eastAsia" w:ascii="宋体" w:hAnsi="宋体"/>
          <w:b/>
          <w:bCs/>
          <w:color w:val="auto"/>
          <w:sz w:val="36"/>
          <w:szCs w:val="36"/>
          <w:highlight w:val="none"/>
        </w:rPr>
        <w:t>磋商文件目录</w:t>
      </w:r>
    </w:p>
    <w:p w14:paraId="0636C34D">
      <w:pPr>
        <w:pStyle w:val="23"/>
        <w:tabs>
          <w:tab w:val="right" w:leader="dot" w:pos="8820"/>
        </w:tabs>
        <w:rPr>
          <w:color w:val="auto"/>
          <w:highlight w:val="none"/>
        </w:rPr>
      </w:pPr>
      <w:r>
        <w:rPr>
          <w:color w:val="auto"/>
          <w:highlight w:val="none"/>
        </w:rPr>
        <w:fldChar w:fldCharType="begin"/>
      </w:r>
      <w:r>
        <w:rPr>
          <w:color w:val="auto"/>
          <w:highlight w:val="none"/>
        </w:rPr>
        <w:instrText xml:space="preserve"> TOC \o "1-3" \h \z \u </w:instrText>
      </w:r>
      <w:r>
        <w:rPr>
          <w:color w:val="auto"/>
          <w:highlight w:val="none"/>
        </w:rPr>
        <w:fldChar w:fldCharType="separate"/>
      </w:r>
      <w:r>
        <w:rPr>
          <w:color w:val="auto"/>
          <w:highlight w:val="none"/>
        </w:rPr>
        <w:fldChar w:fldCharType="begin"/>
      </w:r>
      <w:r>
        <w:rPr>
          <w:color w:val="auto"/>
          <w:highlight w:val="none"/>
        </w:rPr>
        <w:instrText xml:space="preserve"> HYPERLINK \l _Toc15385 </w:instrText>
      </w:r>
      <w:r>
        <w:rPr>
          <w:color w:val="auto"/>
          <w:highlight w:val="none"/>
        </w:rPr>
        <w:fldChar w:fldCharType="separate"/>
      </w:r>
      <w:r>
        <w:rPr>
          <w:rFonts w:hint="eastAsia" w:ascii="宋体" w:hAnsi="宋体"/>
          <w:color w:val="auto"/>
          <w:highlight w:val="none"/>
        </w:rPr>
        <w:t>第一部分  磋商邀请</w:t>
      </w:r>
      <w:r>
        <w:rPr>
          <w:color w:val="auto"/>
          <w:highlight w:val="none"/>
        </w:rPr>
        <w:tab/>
      </w:r>
      <w:r>
        <w:rPr>
          <w:color w:val="auto"/>
          <w:highlight w:val="none"/>
        </w:rPr>
        <w:fldChar w:fldCharType="begin"/>
      </w:r>
      <w:r>
        <w:rPr>
          <w:color w:val="auto"/>
          <w:highlight w:val="none"/>
        </w:rPr>
        <w:instrText xml:space="preserve"> PAGEREF _Toc15385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14:paraId="55B31130">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_Toc8340 </w:instrText>
      </w:r>
      <w:r>
        <w:rPr>
          <w:color w:val="auto"/>
          <w:highlight w:val="none"/>
        </w:rPr>
        <w:fldChar w:fldCharType="separate"/>
      </w:r>
      <w:r>
        <w:rPr>
          <w:rFonts w:hint="eastAsia" w:ascii="宋体" w:hAnsi="宋体" w:eastAsia="宋体"/>
          <w:bCs/>
          <w:color w:val="auto"/>
          <w:highlight w:val="none"/>
        </w:rPr>
        <w:t>一、项目基本情况</w:t>
      </w:r>
      <w:r>
        <w:rPr>
          <w:color w:val="auto"/>
          <w:highlight w:val="none"/>
        </w:rPr>
        <w:tab/>
      </w:r>
      <w:r>
        <w:rPr>
          <w:color w:val="auto"/>
          <w:highlight w:val="none"/>
        </w:rPr>
        <w:fldChar w:fldCharType="begin"/>
      </w:r>
      <w:r>
        <w:rPr>
          <w:color w:val="auto"/>
          <w:highlight w:val="none"/>
        </w:rPr>
        <w:instrText xml:space="preserve"> PAGEREF _Toc8340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14:paraId="27474F8B">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_Toc3214 </w:instrText>
      </w:r>
      <w:r>
        <w:rPr>
          <w:color w:val="auto"/>
          <w:highlight w:val="none"/>
        </w:rPr>
        <w:fldChar w:fldCharType="separate"/>
      </w:r>
      <w:r>
        <w:rPr>
          <w:rFonts w:hint="eastAsia" w:ascii="宋体" w:hAnsi="宋体" w:eastAsia="宋体" w:cs="Times New Roman"/>
          <w:bCs/>
          <w:color w:val="auto"/>
          <w:highlight w:val="none"/>
        </w:rPr>
        <w:t>二、申请人的资格要求</w:t>
      </w:r>
      <w:r>
        <w:rPr>
          <w:color w:val="auto"/>
          <w:highlight w:val="none"/>
        </w:rPr>
        <w:tab/>
      </w:r>
      <w:r>
        <w:rPr>
          <w:color w:val="auto"/>
          <w:highlight w:val="none"/>
        </w:rPr>
        <w:fldChar w:fldCharType="begin"/>
      </w:r>
      <w:r>
        <w:rPr>
          <w:color w:val="auto"/>
          <w:highlight w:val="none"/>
        </w:rPr>
        <w:instrText xml:space="preserve"> PAGEREF _Toc3214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14:paraId="4FB8AC98">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_Toc12042 </w:instrText>
      </w:r>
      <w:r>
        <w:rPr>
          <w:color w:val="auto"/>
          <w:highlight w:val="none"/>
        </w:rPr>
        <w:fldChar w:fldCharType="separate"/>
      </w:r>
      <w:r>
        <w:rPr>
          <w:rFonts w:hint="eastAsia" w:ascii="宋体" w:hAnsi="宋体" w:eastAsia="宋体" w:cs="Times New Roman"/>
          <w:bCs/>
          <w:color w:val="auto"/>
          <w:highlight w:val="none"/>
        </w:rPr>
        <w:t>三、获取磋商文件</w:t>
      </w:r>
      <w:r>
        <w:rPr>
          <w:color w:val="auto"/>
          <w:highlight w:val="none"/>
        </w:rPr>
        <w:tab/>
      </w:r>
      <w:r>
        <w:rPr>
          <w:color w:val="auto"/>
          <w:highlight w:val="none"/>
        </w:rPr>
        <w:fldChar w:fldCharType="begin"/>
      </w:r>
      <w:r>
        <w:rPr>
          <w:color w:val="auto"/>
          <w:highlight w:val="none"/>
        </w:rPr>
        <w:instrText xml:space="preserve"> PAGEREF _Toc12042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09DDA83B">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_Toc15434 </w:instrText>
      </w:r>
      <w:r>
        <w:rPr>
          <w:color w:val="auto"/>
          <w:highlight w:val="none"/>
        </w:rPr>
        <w:fldChar w:fldCharType="separate"/>
      </w:r>
      <w:r>
        <w:rPr>
          <w:rFonts w:hint="eastAsia" w:ascii="宋体" w:hAnsi="宋体" w:eastAsia="宋体" w:cs="Times New Roman"/>
          <w:bCs/>
          <w:color w:val="auto"/>
          <w:highlight w:val="none"/>
        </w:rPr>
        <w:t>四、响应文件提交</w:t>
      </w:r>
      <w:r>
        <w:rPr>
          <w:color w:val="auto"/>
          <w:highlight w:val="none"/>
        </w:rPr>
        <w:tab/>
      </w:r>
      <w:r>
        <w:rPr>
          <w:color w:val="auto"/>
          <w:highlight w:val="none"/>
        </w:rPr>
        <w:fldChar w:fldCharType="begin"/>
      </w:r>
      <w:r>
        <w:rPr>
          <w:color w:val="auto"/>
          <w:highlight w:val="none"/>
        </w:rPr>
        <w:instrText xml:space="preserve"> PAGEREF _Toc15434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18269FB8">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_Toc32414 </w:instrText>
      </w:r>
      <w:r>
        <w:rPr>
          <w:color w:val="auto"/>
          <w:highlight w:val="none"/>
        </w:rPr>
        <w:fldChar w:fldCharType="separate"/>
      </w:r>
      <w:r>
        <w:rPr>
          <w:rFonts w:hint="eastAsia" w:ascii="宋体" w:hAnsi="宋体" w:eastAsia="宋体" w:cs="Times New Roman"/>
          <w:bCs/>
          <w:color w:val="auto"/>
          <w:highlight w:val="none"/>
        </w:rPr>
        <w:t>五、开启</w:t>
      </w:r>
      <w:r>
        <w:rPr>
          <w:color w:val="auto"/>
          <w:highlight w:val="none"/>
        </w:rPr>
        <w:tab/>
      </w:r>
      <w:r>
        <w:rPr>
          <w:color w:val="auto"/>
          <w:highlight w:val="none"/>
        </w:rPr>
        <w:fldChar w:fldCharType="begin"/>
      </w:r>
      <w:r>
        <w:rPr>
          <w:color w:val="auto"/>
          <w:highlight w:val="none"/>
        </w:rPr>
        <w:instrText xml:space="preserve"> PAGEREF _Toc32414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4A2924D3">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_Toc24794 </w:instrText>
      </w:r>
      <w:r>
        <w:rPr>
          <w:color w:val="auto"/>
          <w:highlight w:val="none"/>
        </w:rPr>
        <w:fldChar w:fldCharType="separate"/>
      </w:r>
      <w:r>
        <w:rPr>
          <w:rFonts w:hint="eastAsia" w:ascii="宋体" w:hAnsi="宋体" w:eastAsia="宋体" w:cs="Times New Roman"/>
          <w:bCs/>
          <w:color w:val="auto"/>
          <w:highlight w:val="none"/>
        </w:rPr>
        <w:t>六、公告期限</w:t>
      </w:r>
      <w:r>
        <w:rPr>
          <w:color w:val="auto"/>
          <w:highlight w:val="none"/>
        </w:rPr>
        <w:tab/>
      </w:r>
      <w:r>
        <w:rPr>
          <w:color w:val="auto"/>
          <w:highlight w:val="none"/>
        </w:rPr>
        <w:fldChar w:fldCharType="begin"/>
      </w:r>
      <w:r>
        <w:rPr>
          <w:color w:val="auto"/>
          <w:highlight w:val="none"/>
        </w:rPr>
        <w:instrText xml:space="preserve"> PAGEREF _Toc24794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5D34200E">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_Toc18482 </w:instrText>
      </w:r>
      <w:r>
        <w:rPr>
          <w:color w:val="auto"/>
          <w:highlight w:val="none"/>
        </w:rPr>
        <w:fldChar w:fldCharType="separate"/>
      </w:r>
      <w:r>
        <w:rPr>
          <w:rFonts w:hint="eastAsia" w:ascii="宋体" w:hAnsi="宋体" w:eastAsia="宋体" w:cs="Times New Roman"/>
          <w:bCs/>
          <w:color w:val="auto"/>
          <w:highlight w:val="none"/>
          <w:lang w:eastAsia="zh-CN"/>
        </w:rPr>
        <w:t>七</w:t>
      </w:r>
      <w:r>
        <w:rPr>
          <w:rFonts w:hint="eastAsia" w:ascii="宋体" w:hAnsi="宋体" w:eastAsia="宋体" w:cs="Times New Roman"/>
          <w:bCs/>
          <w:color w:val="auto"/>
          <w:highlight w:val="none"/>
        </w:rPr>
        <w:t>、其他补充事宜</w:t>
      </w:r>
      <w:r>
        <w:rPr>
          <w:color w:val="auto"/>
          <w:highlight w:val="none"/>
        </w:rPr>
        <w:tab/>
      </w:r>
      <w:r>
        <w:rPr>
          <w:color w:val="auto"/>
          <w:highlight w:val="none"/>
        </w:rPr>
        <w:fldChar w:fldCharType="begin"/>
      </w:r>
      <w:r>
        <w:rPr>
          <w:color w:val="auto"/>
          <w:highlight w:val="none"/>
        </w:rPr>
        <w:instrText xml:space="preserve"> PAGEREF _Toc18482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035FC330">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_Toc2804 </w:instrText>
      </w:r>
      <w:r>
        <w:rPr>
          <w:color w:val="auto"/>
          <w:highlight w:val="none"/>
        </w:rPr>
        <w:fldChar w:fldCharType="separate"/>
      </w:r>
      <w:r>
        <w:rPr>
          <w:rFonts w:hint="eastAsia" w:ascii="宋体" w:hAnsi="宋体" w:eastAsia="宋体" w:cs="Times New Roman"/>
          <w:bCs/>
          <w:color w:val="auto"/>
          <w:highlight w:val="none"/>
          <w:lang w:eastAsia="zh-CN"/>
        </w:rPr>
        <w:t>八</w:t>
      </w:r>
      <w:r>
        <w:rPr>
          <w:rFonts w:hint="eastAsia" w:ascii="宋体" w:hAnsi="宋体" w:eastAsia="宋体" w:cs="Times New Roman"/>
          <w:bCs/>
          <w:color w:val="auto"/>
          <w:highlight w:val="none"/>
        </w:rPr>
        <w:t>、对本次</w:t>
      </w:r>
      <w:r>
        <w:rPr>
          <w:rFonts w:hint="eastAsia" w:ascii="宋体" w:hAnsi="宋体" w:eastAsia="宋体" w:cs="Times New Roman"/>
          <w:bCs/>
          <w:color w:val="auto"/>
          <w:highlight w:val="none"/>
          <w:lang w:eastAsia="zh-CN"/>
        </w:rPr>
        <w:t>采购</w:t>
      </w:r>
      <w:r>
        <w:rPr>
          <w:rFonts w:hint="eastAsia" w:ascii="宋体" w:hAnsi="宋体" w:eastAsia="宋体" w:cs="Times New Roman"/>
          <w:bCs/>
          <w:color w:val="auto"/>
          <w:highlight w:val="none"/>
        </w:rPr>
        <w:t>提出询问，请按以下方式联系。</w:t>
      </w:r>
      <w:r>
        <w:rPr>
          <w:color w:val="auto"/>
          <w:highlight w:val="none"/>
        </w:rPr>
        <w:tab/>
      </w:r>
      <w:r>
        <w:rPr>
          <w:color w:val="auto"/>
          <w:highlight w:val="none"/>
        </w:rPr>
        <w:fldChar w:fldCharType="begin"/>
      </w:r>
      <w:r>
        <w:rPr>
          <w:color w:val="auto"/>
          <w:highlight w:val="none"/>
        </w:rPr>
        <w:instrText xml:space="preserve"> PAGEREF _Toc2804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32EAF73B">
      <w:pPr>
        <w:pStyle w:val="23"/>
        <w:tabs>
          <w:tab w:val="right" w:leader="dot" w:pos="8820"/>
        </w:tabs>
        <w:rPr>
          <w:color w:val="auto"/>
          <w:highlight w:val="none"/>
        </w:rPr>
      </w:pPr>
      <w:r>
        <w:rPr>
          <w:color w:val="auto"/>
          <w:highlight w:val="none"/>
        </w:rPr>
        <w:fldChar w:fldCharType="begin"/>
      </w:r>
      <w:r>
        <w:rPr>
          <w:color w:val="auto"/>
          <w:highlight w:val="none"/>
        </w:rPr>
        <w:instrText xml:space="preserve"> HYPERLINK \l _Toc12155 </w:instrText>
      </w:r>
      <w:r>
        <w:rPr>
          <w:color w:val="auto"/>
          <w:highlight w:val="none"/>
        </w:rPr>
        <w:fldChar w:fldCharType="separate"/>
      </w:r>
      <w:r>
        <w:rPr>
          <w:rFonts w:hint="eastAsia" w:ascii="宋体" w:hAnsi="宋体"/>
          <w:color w:val="auto"/>
          <w:highlight w:val="none"/>
        </w:rPr>
        <w:t>第二部分  供应商须知</w:t>
      </w:r>
      <w:r>
        <w:rPr>
          <w:color w:val="auto"/>
          <w:highlight w:val="none"/>
        </w:rPr>
        <w:tab/>
      </w:r>
      <w:r>
        <w:rPr>
          <w:color w:val="auto"/>
          <w:highlight w:val="none"/>
        </w:rPr>
        <w:fldChar w:fldCharType="begin"/>
      </w:r>
      <w:r>
        <w:rPr>
          <w:color w:val="auto"/>
          <w:highlight w:val="none"/>
        </w:rPr>
        <w:instrText xml:space="preserve"> PAGEREF _Toc12155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14:paraId="5EB3BD0F">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_Toc13811 </w:instrText>
      </w:r>
      <w:r>
        <w:rPr>
          <w:color w:val="auto"/>
          <w:highlight w:val="none"/>
        </w:rPr>
        <w:fldChar w:fldCharType="separate"/>
      </w:r>
      <w:r>
        <w:rPr>
          <w:rFonts w:hint="eastAsia" w:ascii="宋体" w:hAnsi="宋体" w:eastAsia="宋体"/>
          <w:color w:val="auto"/>
          <w:highlight w:val="none"/>
        </w:rPr>
        <w:t>一、总  则</w:t>
      </w:r>
      <w:r>
        <w:rPr>
          <w:color w:val="auto"/>
          <w:highlight w:val="none"/>
        </w:rPr>
        <w:tab/>
      </w:r>
      <w:r>
        <w:rPr>
          <w:color w:val="auto"/>
          <w:highlight w:val="none"/>
        </w:rPr>
        <w:fldChar w:fldCharType="begin"/>
      </w:r>
      <w:r>
        <w:rPr>
          <w:color w:val="auto"/>
          <w:highlight w:val="none"/>
        </w:rPr>
        <w:instrText xml:space="preserve"> PAGEREF _Toc13811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14:paraId="11171186">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_Toc22294 </w:instrText>
      </w:r>
      <w:r>
        <w:rPr>
          <w:color w:val="auto"/>
          <w:highlight w:val="none"/>
        </w:rPr>
        <w:fldChar w:fldCharType="separate"/>
      </w:r>
      <w:r>
        <w:rPr>
          <w:rFonts w:hint="eastAsia" w:ascii="宋体" w:hAnsi="宋体"/>
          <w:color w:val="auto"/>
          <w:highlight w:val="none"/>
        </w:rPr>
        <w:t>1．适用范围</w:t>
      </w:r>
      <w:r>
        <w:rPr>
          <w:color w:val="auto"/>
          <w:highlight w:val="none"/>
        </w:rPr>
        <w:tab/>
      </w:r>
      <w:r>
        <w:rPr>
          <w:color w:val="auto"/>
          <w:highlight w:val="none"/>
        </w:rPr>
        <w:fldChar w:fldCharType="begin"/>
      </w:r>
      <w:r>
        <w:rPr>
          <w:color w:val="auto"/>
          <w:highlight w:val="none"/>
        </w:rPr>
        <w:instrText xml:space="preserve"> PAGEREF _Toc22294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14:paraId="29C55331">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_Toc25596 </w:instrText>
      </w:r>
      <w:r>
        <w:rPr>
          <w:color w:val="auto"/>
          <w:highlight w:val="none"/>
        </w:rPr>
        <w:fldChar w:fldCharType="separate"/>
      </w:r>
      <w:r>
        <w:rPr>
          <w:rFonts w:hint="eastAsia" w:ascii="宋体" w:hAnsi="宋体"/>
          <w:color w:val="auto"/>
          <w:highlight w:val="none"/>
        </w:rPr>
        <w:t>2．定义</w:t>
      </w:r>
      <w:r>
        <w:rPr>
          <w:color w:val="auto"/>
          <w:highlight w:val="none"/>
        </w:rPr>
        <w:tab/>
      </w:r>
      <w:r>
        <w:rPr>
          <w:color w:val="auto"/>
          <w:highlight w:val="none"/>
        </w:rPr>
        <w:fldChar w:fldCharType="begin"/>
      </w:r>
      <w:r>
        <w:rPr>
          <w:color w:val="auto"/>
          <w:highlight w:val="none"/>
        </w:rPr>
        <w:instrText xml:space="preserve"> PAGEREF _Toc25596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14:paraId="1DB87A65">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_Toc651 </w:instrText>
      </w:r>
      <w:r>
        <w:rPr>
          <w:color w:val="auto"/>
          <w:highlight w:val="none"/>
        </w:rPr>
        <w:fldChar w:fldCharType="separate"/>
      </w:r>
      <w:r>
        <w:rPr>
          <w:rFonts w:hint="eastAsia" w:ascii="宋体" w:hAnsi="宋体"/>
          <w:color w:val="auto"/>
          <w:highlight w:val="none"/>
        </w:rPr>
        <w:t>3．本次采购方式</w:t>
      </w:r>
      <w:r>
        <w:rPr>
          <w:color w:val="auto"/>
          <w:highlight w:val="none"/>
        </w:rPr>
        <w:tab/>
      </w:r>
      <w:r>
        <w:rPr>
          <w:color w:val="auto"/>
          <w:highlight w:val="none"/>
        </w:rPr>
        <w:fldChar w:fldCharType="begin"/>
      </w:r>
      <w:r>
        <w:rPr>
          <w:color w:val="auto"/>
          <w:highlight w:val="none"/>
        </w:rPr>
        <w:instrText xml:space="preserve"> PAGEREF _Toc651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14:paraId="6111A28F">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_Toc21643 </w:instrText>
      </w:r>
      <w:r>
        <w:rPr>
          <w:color w:val="auto"/>
          <w:highlight w:val="none"/>
        </w:rPr>
        <w:fldChar w:fldCharType="separate"/>
      </w:r>
      <w:r>
        <w:rPr>
          <w:rFonts w:hint="eastAsia" w:ascii="宋体" w:hAnsi="宋体"/>
          <w:color w:val="auto"/>
          <w:highlight w:val="none"/>
        </w:rPr>
        <w:t>4．磋商费用</w:t>
      </w:r>
      <w:r>
        <w:rPr>
          <w:color w:val="auto"/>
          <w:highlight w:val="none"/>
        </w:rPr>
        <w:tab/>
      </w:r>
      <w:r>
        <w:rPr>
          <w:color w:val="auto"/>
          <w:highlight w:val="none"/>
        </w:rPr>
        <w:fldChar w:fldCharType="begin"/>
      </w:r>
      <w:r>
        <w:rPr>
          <w:color w:val="auto"/>
          <w:highlight w:val="none"/>
        </w:rPr>
        <w:instrText xml:space="preserve"> PAGEREF _Toc21643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14:paraId="5DA38688">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_Toc7472 </w:instrText>
      </w:r>
      <w:r>
        <w:rPr>
          <w:color w:val="auto"/>
          <w:highlight w:val="none"/>
        </w:rPr>
        <w:fldChar w:fldCharType="separate"/>
      </w:r>
      <w:r>
        <w:rPr>
          <w:rFonts w:hint="eastAsia" w:ascii="宋体" w:hAnsi="宋体"/>
          <w:color w:val="auto"/>
          <w:highlight w:val="none"/>
        </w:rPr>
        <w:t>5．政策功能</w:t>
      </w:r>
      <w:r>
        <w:rPr>
          <w:color w:val="auto"/>
          <w:highlight w:val="none"/>
        </w:rPr>
        <w:tab/>
      </w:r>
      <w:r>
        <w:rPr>
          <w:color w:val="auto"/>
          <w:highlight w:val="none"/>
        </w:rPr>
        <w:fldChar w:fldCharType="begin"/>
      </w:r>
      <w:r>
        <w:rPr>
          <w:color w:val="auto"/>
          <w:highlight w:val="none"/>
        </w:rPr>
        <w:instrText xml:space="preserve"> PAGEREF _Toc7472 \h </w:instrText>
      </w:r>
      <w:r>
        <w:rPr>
          <w:color w:val="auto"/>
          <w:highlight w:val="none"/>
        </w:rPr>
        <w:fldChar w:fldCharType="separate"/>
      </w:r>
      <w:r>
        <w:rPr>
          <w:color w:val="auto"/>
          <w:highlight w:val="none"/>
        </w:rPr>
        <w:t>10</w:t>
      </w:r>
      <w:r>
        <w:rPr>
          <w:color w:val="auto"/>
          <w:highlight w:val="none"/>
        </w:rPr>
        <w:fldChar w:fldCharType="end"/>
      </w:r>
      <w:r>
        <w:rPr>
          <w:color w:val="auto"/>
          <w:highlight w:val="none"/>
        </w:rPr>
        <w:fldChar w:fldCharType="end"/>
      </w:r>
    </w:p>
    <w:p w14:paraId="1D9DC982">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_Toc28736 </w:instrText>
      </w:r>
      <w:r>
        <w:rPr>
          <w:color w:val="auto"/>
          <w:highlight w:val="none"/>
        </w:rPr>
        <w:fldChar w:fldCharType="separate"/>
      </w:r>
      <w:r>
        <w:rPr>
          <w:rFonts w:hint="eastAsia" w:ascii="宋体" w:hAnsi="宋体" w:eastAsia="宋体"/>
          <w:color w:val="auto"/>
          <w:highlight w:val="none"/>
        </w:rPr>
        <w:t>二、磋商文件</w:t>
      </w:r>
      <w:r>
        <w:rPr>
          <w:color w:val="auto"/>
          <w:highlight w:val="none"/>
        </w:rPr>
        <w:tab/>
      </w:r>
      <w:r>
        <w:rPr>
          <w:color w:val="auto"/>
          <w:highlight w:val="none"/>
        </w:rPr>
        <w:fldChar w:fldCharType="begin"/>
      </w:r>
      <w:r>
        <w:rPr>
          <w:color w:val="auto"/>
          <w:highlight w:val="none"/>
        </w:rPr>
        <w:instrText xml:space="preserve"> PAGEREF _Toc28736 \h </w:instrText>
      </w:r>
      <w:r>
        <w:rPr>
          <w:color w:val="auto"/>
          <w:highlight w:val="none"/>
        </w:rPr>
        <w:fldChar w:fldCharType="separate"/>
      </w:r>
      <w:r>
        <w:rPr>
          <w:color w:val="auto"/>
          <w:highlight w:val="none"/>
        </w:rPr>
        <w:t>12</w:t>
      </w:r>
      <w:r>
        <w:rPr>
          <w:color w:val="auto"/>
          <w:highlight w:val="none"/>
        </w:rPr>
        <w:fldChar w:fldCharType="end"/>
      </w:r>
      <w:r>
        <w:rPr>
          <w:color w:val="auto"/>
          <w:highlight w:val="none"/>
        </w:rPr>
        <w:fldChar w:fldCharType="end"/>
      </w:r>
    </w:p>
    <w:p w14:paraId="41E39A77">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_Toc30018 </w:instrText>
      </w:r>
      <w:r>
        <w:rPr>
          <w:color w:val="auto"/>
          <w:highlight w:val="none"/>
        </w:rPr>
        <w:fldChar w:fldCharType="separate"/>
      </w:r>
      <w:r>
        <w:rPr>
          <w:rFonts w:hint="eastAsia" w:ascii="宋体" w:hAnsi="宋体"/>
          <w:color w:val="auto"/>
          <w:highlight w:val="none"/>
        </w:rPr>
        <w:t>6．磋商文件组成</w:t>
      </w:r>
      <w:r>
        <w:rPr>
          <w:color w:val="auto"/>
          <w:highlight w:val="none"/>
        </w:rPr>
        <w:tab/>
      </w:r>
      <w:r>
        <w:rPr>
          <w:color w:val="auto"/>
          <w:highlight w:val="none"/>
        </w:rPr>
        <w:fldChar w:fldCharType="begin"/>
      </w:r>
      <w:r>
        <w:rPr>
          <w:color w:val="auto"/>
          <w:highlight w:val="none"/>
        </w:rPr>
        <w:instrText xml:space="preserve"> PAGEREF _Toc30018 \h </w:instrText>
      </w:r>
      <w:r>
        <w:rPr>
          <w:color w:val="auto"/>
          <w:highlight w:val="none"/>
        </w:rPr>
        <w:fldChar w:fldCharType="separate"/>
      </w:r>
      <w:r>
        <w:rPr>
          <w:color w:val="auto"/>
          <w:highlight w:val="none"/>
        </w:rPr>
        <w:t>12</w:t>
      </w:r>
      <w:r>
        <w:rPr>
          <w:color w:val="auto"/>
          <w:highlight w:val="none"/>
        </w:rPr>
        <w:fldChar w:fldCharType="end"/>
      </w:r>
      <w:r>
        <w:rPr>
          <w:color w:val="auto"/>
          <w:highlight w:val="none"/>
        </w:rPr>
        <w:fldChar w:fldCharType="end"/>
      </w:r>
    </w:p>
    <w:p w14:paraId="535CBC51">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_Toc7192 </w:instrText>
      </w:r>
      <w:r>
        <w:rPr>
          <w:color w:val="auto"/>
          <w:highlight w:val="none"/>
        </w:rPr>
        <w:fldChar w:fldCharType="separate"/>
      </w:r>
      <w:r>
        <w:rPr>
          <w:rFonts w:hint="eastAsia" w:ascii="宋体" w:hAnsi="宋体"/>
          <w:color w:val="auto"/>
          <w:highlight w:val="none"/>
        </w:rPr>
        <w:t>7．磋商文件的澄清和修改</w:t>
      </w:r>
      <w:r>
        <w:rPr>
          <w:color w:val="auto"/>
          <w:highlight w:val="none"/>
        </w:rPr>
        <w:tab/>
      </w:r>
      <w:r>
        <w:rPr>
          <w:color w:val="auto"/>
          <w:highlight w:val="none"/>
        </w:rPr>
        <w:fldChar w:fldCharType="begin"/>
      </w:r>
      <w:r>
        <w:rPr>
          <w:color w:val="auto"/>
          <w:highlight w:val="none"/>
        </w:rPr>
        <w:instrText xml:space="preserve"> PAGEREF _Toc7192 \h </w:instrText>
      </w:r>
      <w:r>
        <w:rPr>
          <w:color w:val="auto"/>
          <w:highlight w:val="none"/>
        </w:rPr>
        <w:fldChar w:fldCharType="separate"/>
      </w:r>
      <w:r>
        <w:rPr>
          <w:color w:val="auto"/>
          <w:highlight w:val="none"/>
        </w:rPr>
        <w:t>12</w:t>
      </w:r>
      <w:r>
        <w:rPr>
          <w:color w:val="auto"/>
          <w:highlight w:val="none"/>
        </w:rPr>
        <w:fldChar w:fldCharType="end"/>
      </w:r>
      <w:r>
        <w:rPr>
          <w:color w:val="auto"/>
          <w:highlight w:val="none"/>
        </w:rPr>
        <w:fldChar w:fldCharType="end"/>
      </w:r>
    </w:p>
    <w:p w14:paraId="3B4318F6">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_Toc13491 </w:instrText>
      </w:r>
      <w:r>
        <w:rPr>
          <w:color w:val="auto"/>
          <w:highlight w:val="none"/>
        </w:rPr>
        <w:fldChar w:fldCharType="separate"/>
      </w:r>
      <w:r>
        <w:rPr>
          <w:rFonts w:hint="eastAsia" w:ascii="宋体" w:hAnsi="宋体" w:eastAsia="宋体"/>
          <w:color w:val="auto"/>
          <w:highlight w:val="none"/>
        </w:rPr>
        <w:t>三、磋商响应文件</w:t>
      </w:r>
      <w:r>
        <w:rPr>
          <w:color w:val="auto"/>
          <w:highlight w:val="none"/>
        </w:rPr>
        <w:tab/>
      </w:r>
      <w:r>
        <w:rPr>
          <w:color w:val="auto"/>
          <w:highlight w:val="none"/>
        </w:rPr>
        <w:fldChar w:fldCharType="begin"/>
      </w:r>
      <w:r>
        <w:rPr>
          <w:color w:val="auto"/>
          <w:highlight w:val="none"/>
        </w:rPr>
        <w:instrText xml:space="preserve"> PAGEREF _Toc13491 \h </w:instrText>
      </w:r>
      <w:r>
        <w:rPr>
          <w:color w:val="auto"/>
          <w:highlight w:val="none"/>
        </w:rPr>
        <w:fldChar w:fldCharType="separate"/>
      </w:r>
      <w:r>
        <w:rPr>
          <w:color w:val="auto"/>
          <w:highlight w:val="none"/>
        </w:rPr>
        <w:t>13</w:t>
      </w:r>
      <w:r>
        <w:rPr>
          <w:color w:val="auto"/>
          <w:highlight w:val="none"/>
        </w:rPr>
        <w:fldChar w:fldCharType="end"/>
      </w:r>
      <w:r>
        <w:rPr>
          <w:color w:val="auto"/>
          <w:highlight w:val="none"/>
        </w:rPr>
        <w:fldChar w:fldCharType="end"/>
      </w:r>
    </w:p>
    <w:p w14:paraId="24E686E3">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_Toc30589 </w:instrText>
      </w:r>
      <w:r>
        <w:rPr>
          <w:color w:val="auto"/>
          <w:highlight w:val="none"/>
        </w:rPr>
        <w:fldChar w:fldCharType="separate"/>
      </w:r>
      <w:r>
        <w:rPr>
          <w:rFonts w:hint="eastAsia" w:ascii="宋体" w:hAnsi="宋体"/>
          <w:color w:val="auto"/>
          <w:highlight w:val="none"/>
        </w:rPr>
        <w:t>8．编制响应文件的工具</w:t>
      </w:r>
      <w:r>
        <w:rPr>
          <w:color w:val="auto"/>
          <w:highlight w:val="none"/>
        </w:rPr>
        <w:tab/>
      </w:r>
      <w:r>
        <w:rPr>
          <w:color w:val="auto"/>
          <w:highlight w:val="none"/>
        </w:rPr>
        <w:fldChar w:fldCharType="begin"/>
      </w:r>
      <w:r>
        <w:rPr>
          <w:color w:val="auto"/>
          <w:highlight w:val="none"/>
        </w:rPr>
        <w:instrText xml:space="preserve"> PAGEREF _Toc30589 \h </w:instrText>
      </w:r>
      <w:r>
        <w:rPr>
          <w:color w:val="auto"/>
          <w:highlight w:val="none"/>
        </w:rPr>
        <w:fldChar w:fldCharType="separate"/>
      </w:r>
      <w:r>
        <w:rPr>
          <w:color w:val="auto"/>
          <w:highlight w:val="none"/>
        </w:rPr>
        <w:t>13</w:t>
      </w:r>
      <w:r>
        <w:rPr>
          <w:color w:val="auto"/>
          <w:highlight w:val="none"/>
        </w:rPr>
        <w:fldChar w:fldCharType="end"/>
      </w:r>
      <w:r>
        <w:rPr>
          <w:color w:val="auto"/>
          <w:highlight w:val="none"/>
        </w:rPr>
        <w:fldChar w:fldCharType="end"/>
      </w:r>
    </w:p>
    <w:p w14:paraId="0820CBD3">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_Toc11644 </w:instrText>
      </w:r>
      <w:r>
        <w:rPr>
          <w:color w:val="auto"/>
          <w:highlight w:val="none"/>
        </w:rPr>
        <w:fldChar w:fldCharType="separate"/>
      </w:r>
      <w:r>
        <w:rPr>
          <w:rFonts w:hint="eastAsia" w:ascii="宋体" w:hAnsi="宋体"/>
          <w:color w:val="auto"/>
          <w:highlight w:val="none"/>
        </w:rPr>
        <w:t>9．响应文件语言及度量衡单位</w:t>
      </w:r>
      <w:r>
        <w:rPr>
          <w:color w:val="auto"/>
          <w:highlight w:val="none"/>
        </w:rPr>
        <w:tab/>
      </w:r>
      <w:r>
        <w:rPr>
          <w:color w:val="auto"/>
          <w:highlight w:val="none"/>
        </w:rPr>
        <w:fldChar w:fldCharType="begin"/>
      </w:r>
      <w:r>
        <w:rPr>
          <w:color w:val="auto"/>
          <w:highlight w:val="none"/>
        </w:rPr>
        <w:instrText xml:space="preserve"> PAGEREF _Toc11644 \h </w:instrText>
      </w:r>
      <w:r>
        <w:rPr>
          <w:color w:val="auto"/>
          <w:highlight w:val="none"/>
        </w:rPr>
        <w:fldChar w:fldCharType="separate"/>
      </w:r>
      <w:r>
        <w:rPr>
          <w:color w:val="auto"/>
          <w:highlight w:val="none"/>
        </w:rPr>
        <w:t>13</w:t>
      </w:r>
      <w:r>
        <w:rPr>
          <w:color w:val="auto"/>
          <w:highlight w:val="none"/>
        </w:rPr>
        <w:fldChar w:fldCharType="end"/>
      </w:r>
      <w:r>
        <w:rPr>
          <w:color w:val="auto"/>
          <w:highlight w:val="none"/>
        </w:rPr>
        <w:fldChar w:fldCharType="end"/>
      </w:r>
    </w:p>
    <w:p w14:paraId="68F167FC">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_Toc25557 </w:instrText>
      </w:r>
      <w:r>
        <w:rPr>
          <w:color w:val="auto"/>
          <w:highlight w:val="none"/>
        </w:rPr>
        <w:fldChar w:fldCharType="separate"/>
      </w:r>
      <w:r>
        <w:rPr>
          <w:rFonts w:hint="eastAsia" w:ascii="宋体" w:hAnsi="宋体"/>
          <w:color w:val="auto"/>
          <w:highlight w:val="none"/>
        </w:rPr>
        <w:t>10．响应文件的构成</w:t>
      </w:r>
      <w:r>
        <w:rPr>
          <w:color w:val="auto"/>
          <w:highlight w:val="none"/>
        </w:rPr>
        <w:tab/>
      </w:r>
      <w:r>
        <w:rPr>
          <w:color w:val="auto"/>
          <w:highlight w:val="none"/>
        </w:rPr>
        <w:fldChar w:fldCharType="begin"/>
      </w:r>
      <w:r>
        <w:rPr>
          <w:color w:val="auto"/>
          <w:highlight w:val="none"/>
        </w:rPr>
        <w:instrText xml:space="preserve"> PAGEREF _Toc25557 \h </w:instrText>
      </w:r>
      <w:r>
        <w:rPr>
          <w:color w:val="auto"/>
          <w:highlight w:val="none"/>
        </w:rPr>
        <w:fldChar w:fldCharType="separate"/>
      </w:r>
      <w:r>
        <w:rPr>
          <w:color w:val="auto"/>
          <w:highlight w:val="none"/>
        </w:rPr>
        <w:t>13</w:t>
      </w:r>
      <w:r>
        <w:rPr>
          <w:color w:val="auto"/>
          <w:highlight w:val="none"/>
        </w:rPr>
        <w:fldChar w:fldCharType="end"/>
      </w:r>
      <w:r>
        <w:rPr>
          <w:color w:val="auto"/>
          <w:highlight w:val="none"/>
        </w:rPr>
        <w:fldChar w:fldCharType="end"/>
      </w:r>
    </w:p>
    <w:p w14:paraId="3571F024">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_Toc32121 </w:instrText>
      </w:r>
      <w:r>
        <w:rPr>
          <w:color w:val="auto"/>
          <w:highlight w:val="none"/>
        </w:rPr>
        <w:fldChar w:fldCharType="separate"/>
      </w:r>
      <w:r>
        <w:rPr>
          <w:rFonts w:hint="eastAsia" w:ascii="宋体" w:hAnsi="宋体"/>
          <w:color w:val="auto"/>
          <w:highlight w:val="none"/>
        </w:rPr>
        <w:t>11．响应文件的编写</w:t>
      </w:r>
      <w:r>
        <w:rPr>
          <w:color w:val="auto"/>
          <w:highlight w:val="none"/>
        </w:rPr>
        <w:tab/>
      </w:r>
      <w:r>
        <w:rPr>
          <w:color w:val="auto"/>
          <w:highlight w:val="none"/>
        </w:rPr>
        <w:fldChar w:fldCharType="begin"/>
      </w:r>
      <w:r>
        <w:rPr>
          <w:color w:val="auto"/>
          <w:highlight w:val="none"/>
        </w:rPr>
        <w:instrText xml:space="preserve"> PAGEREF _Toc32121 \h </w:instrText>
      </w:r>
      <w:r>
        <w:rPr>
          <w:color w:val="auto"/>
          <w:highlight w:val="none"/>
        </w:rPr>
        <w:fldChar w:fldCharType="separate"/>
      </w:r>
      <w:r>
        <w:rPr>
          <w:color w:val="auto"/>
          <w:highlight w:val="none"/>
        </w:rPr>
        <w:t>14</w:t>
      </w:r>
      <w:r>
        <w:rPr>
          <w:color w:val="auto"/>
          <w:highlight w:val="none"/>
        </w:rPr>
        <w:fldChar w:fldCharType="end"/>
      </w:r>
      <w:r>
        <w:rPr>
          <w:color w:val="auto"/>
          <w:highlight w:val="none"/>
        </w:rPr>
        <w:fldChar w:fldCharType="end"/>
      </w:r>
    </w:p>
    <w:p w14:paraId="300A471C">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_Toc26993 </w:instrText>
      </w:r>
      <w:r>
        <w:rPr>
          <w:color w:val="auto"/>
          <w:highlight w:val="none"/>
        </w:rPr>
        <w:fldChar w:fldCharType="separate"/>
      </w:r>
      <w:r>
        <w:rPr>
          <w:rFonts w:hint="eastAsia" w:ascii="宋体" w:hAnsi="宋体"/>
          <w:color w:val="auto"/>
          <w:highlight w:val="none"/>
        </w:rPr>
        <w:t>12．响应报价</w:t>
      </w:r>
      <w:r>
        <w:rPr>
          <w:color w:val="auto"/>
          <w:highlight w:val="none"/>
        </w:rPr>
        <w:tab/>
      </w:r>
      <w:r>
        <w:rPr>
          <w:color w:val="auto"/>
          <w:highlight w:val="none"/>
        </w:rPr>
        <w:fldChar w:fldCharType="begin"/>
      </w:r>
      <w:r>
        <w:rPr>
          <w:color w:val="auto"/>
          <w:highlight w:val="none"/>
        </w:rPr>
        <w:instrText xml:space="preserve"> PAGEREF _Toc26993 \h </w:instrText>
      </w:r>
      <w:r>
        <w:rPr>
          <w:color w:val="auto"/>
          <w:highlight w:val="none"/>
        </w:rPr>
        <w:fldChar w:fldCharType="separate"/>
      </w:r>
      <w:r>
        <w:rPr>
          <w:color w:val="auto"/>
          <w:highlight w:val="none"/>
        </w:rPr>
        <w:t>14</w:t>
      </w:r>
      <w:r>
        <w:rPr>
          <w:color w:val="auto"/>
          <w:highlight w:val="none"/>
        </w:rPr>
        <w:fldChar w:fldCharType="end"/>
      </w:r>
      <w:r>
        <w:rPr>
          <w:color w:val="auto"/>
          <w:highlight w:val="none"/>
        </w:rPr>
        <w:fldChar w:fldCharType="end"/>
      </w:r>
    </w:p>
    <w:p w14:paraId="5D556E5E">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_Toc28177 </w:instrText>
      </w:r>
      <w:r>
        <w:rPr>
          <w:color w:val="auto"/>
          <w:highlight w:val="none"/>
        </w:rPr>
        <w:fldChar w:fldCharType="separate"/>
      </w:r>
      <w:r>
        <w:rPr>
          <w:rFonts w:hint="eastAsia" w:ascii="宋体" w:hAnsi="宋体"/>
          <w:color w:val="auto"/>
          <w:highlight w:val="none"/>
        </w:rPr>
        <w:t>13．磋商保证金</w:t>
      </w:r>
      <w:r>
        <w:rPr>
          <w:color w:val="auto"/>
          <w:highlight w:val="none"/>
        </w:rPr>
        <w:tab/>
      </w:r>
      <w:r>
        <w:rPr>
          <w:color w:val="auto"/>
          <w:highlight w:val="none"/>
        </w:rPr>
        <w:fldChar w:fldCharType="begin"/>
      </w:r>
      <w:r>
        <w:rPr>
          <w:color w:val="auto"/>
          <w:highlight w:val="none"/>
        </w:rPr>
        <w:instrText xml:space="preserve"> PAGEREF _Toc28177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14:paraId="1C8A203B">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_Toc27914 </w:instrText>
      </w:r>
      <w:r>
        <w:rPr>
          <w:color w:val="auto"/>
          <w:highlight w:val="none"/>
        </w:rPr>
        <w:fldChar w:fldCharType="separate"/>
      </w:r>
      <w:r>
        <w:rPr>
          <w:rFonts w:hint="eastAsia" w:ascii="宋体" w:hAnsi="宋体"/>
          <w:color w:val="auto"/>
          <w:highlight w:val="none"/>
        </w:rPr>
        <w:t>14．磋商响应有效期</w:t>
      </w:r>
      <w:r>
        <w:rPr>
          <w:color w:val="auto"/>
          <w:highlight w:val="none"/>
        </w:rPr>
        <w:tab/>
      </w:r>
      <w:r>
        <w:rPr>
          <w:color w:val="auto"/>
          <w:highlight w:val="none"/>
        </w:rPr>
        <w:fldChar w:fldCharType="begin"/>
      </w:r>
      <w:r>
        <w:rPr>
          <w:color w:val="auto"/>
          <w:highlight w:val="none"/>
        </w:rPr>
        <w:instrText xml:space="preserve"> PAGEREF _Toc27914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14:paraId="20317A68">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_Toc22077 </w:instrText>
      </w:r>
      <w:r>
        <w:rPr>
          <w:color w:val="auto"/>
          <w:highlight w:val="none"/>
        </w:rPr>
        <w:fldChar w:fldCharType="separate"/>
      </w:r>
      <w:r>
        <w:rPr>
          <w:rFonts w:hint="eastAsia" w:ascii="宋体" w:hAnsi="宋体"/>
          <w:color w:val="auto"/>
          <w:highlight w:val="none"/>
        </w:rPr>
        <w:t>15. 响应文件的式样和签署</w:t>
      </w:r>
      <w:r>
        <w:rPr>
          <w:color w:val="auto"/>
          <w:highlight w:val="none"/>
        </w:rPr>
        <w:tab/>
      </w:r>
      <w:r>
        <w:rPr>
          <w:color w:val="auto"/>
          <w:highlight w:val="none"/>
        </w:rPr>
        <w:fldChar w:fldCharType="begin"/>
      </w:r>
      <w:r>
        <w:rPr>
          <w:color w:val="auto"/>
          <w:highlight w:val="none"/>
        </w:rPr>
        <w:instrText xml:space="preserve"> PAGEREF _Toc22077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14:paraId="74A26DDA">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_Toc572 </w:instrText>
      </w:r>
      <w:r>
        <w:rPr>
          <w:color w:val="auto"/>
          <w:highlight w:val="none"/>
        </w:rPr>
        <w:fldChar w:fldCharType="separate"/>
      </w:r>
      <w:r>
        <w:rPr>
          <w:rFonts w:hint="eastAsia" w:ascii="宋体" w:hAnsi="宋体"/>
          <w:color w:val="auto"/>
          <w:highlight w:val="none"/>
        </w:rPr>
        <w:t>16．响应文件的提交</w:t>
      </w:r>
      <w:r>
        <w:rPr>
          <w:color w:val="auto"/>
          <w:highlight w:val="none"/>
        </w:rPr>
        <w:tab/>
      </w:r>
      <w:r>
        <w:rPr>
          <w:color w:val="auto"/>
          <w:highlight w:val="none"/>
        </w:rPr>
        <w:fldChar w:fldCharType="begin"/>
      </w:r>
      <w:r>
        <w:rPr>
          <w:color w:val="auto"/>
          <w:highlight w:val="none"/>
        </w:rPr>
        <w:instrText xml:space="preserve"> PAGEREF _Toc572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14:paraId="606347CF">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_Toc14762 </w:instrText>
      </w:r>
      <w:r>
        <w:rPr>
          <w:color w:val="auto"/>
          <w:highlight w:val="none"/>
        </w:rPr>
        <w:fldChar w:fldCharType="separate"/>
      </w:r>
      <w:r>
        <w:rPr>
          <w:rFonts w:hint="eastAsia" w:ascii="宋体" w:hAnsi="宋体"/>
          <w:color w:val="auto"/>
          <w:highlight w:val="none"/>
        </w:rPr>
        <w:t>17．响应文件的补充、修改或者撤回</w:t>
      </w:r>
      <w:r>
        <w:rPr>
          <w:color w:val="auto"/>
          <w:highlight w:val="none"/>
        </w:rPr>
        <w:tab/>
      </w:r>
      <w:r>
        <w:rPr>
          <w:color w:val="auto"/>
          <w:highlight w:val="none"/>
        </w:rPr>
        <w:fldChar w:fldCharType="begin"/>
      </w:r>
      <w:r>
        <w:rPr>
          <w:color w:val="auto"/>
          <w:highlight w:val="none"/>
        </w:rPr>
        <w:instrText xml:space="preserve"> PAGEREF _Toc14762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14:paraId="37A71668">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_Toc19086 </w:instrText>
      </w:r>
      <w:r>
        <w:rPr>
          <w:color w:val="auto"/>
          <w:highlight w:val="none"/>
        </w:rPr>
        <w:fldChar w:fldCharType="separate"/>
      </w:r>
      <w:r>
        <w:rPr>
          <w:rFonts w:hint="eastAsia" w:ascii="宋体" w:hAnsi="宋体" w:eastAsia="宋体"/>
          <w:color w:val="auto"/>
          <w:highlight w:val="none"/>
        </w:rPr>
        <w:t>四、磋商与评审</w:t>
      </w:r>
      <w:r>
        <w:rPr>
          <w:color w:val="auto"/>
          <w:highlight w:val="none"/>
        </w:rPr>
        <w:tab/>
      </w:r>
      <w:r>
        <w:rPr>
          <w:color w:val="auto"/>
          <w:highlight w:val="none"/>
        </w:rPr>
        <w:fldChar w:fldCharType="begin"/>
      </w:r>
      <w:r>
        <w:rPr>
          <w:color w:val="auto"/>
          <w:highlight w:val="none"/>
        </w:rPr>
        <w:instrText xml:space="preserve"> PAGEREF _Toc19086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22A70B4A">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_Toc30218 </w:instrText>
      </w:r>
      <w:r>
        <w:rPr>
          <w:color w:val="auto"/>
          <w:highlight w:val="none"/>
        </w:rPr>
        <w:fldChar w:fldCharType="separate"/>
      </w:r>
      <w:r>
        <w:rPr>
          <w:rFonts w:hint="eastAsia" w:ascii="宋体" w:hAnsi="宋体"/>
          <w:color w:val="auto"/>
          <w:highlight w:val="none"/>
        </w:rPr>
        <w:t>18．磋商</w:t>
      </w:r>
      <w:r>
        <w:rPr>
          <w:color w:val="auto"/>
          <w:highlight w:val="none"/>
        </w:rPr>
        <w:tab/>
      </w:r>
      <w:r>
        <w:rPr>
          <w:color w:val="auto"/>
          <w:highlight w:val="none"/>
        </w:rPr>
        <w:fldChar w:fldCharType="begin"/>
      </w:r>
      <w:r>
        <w:rPr>
          <w:color w:val="auto"/>
          <w:highlight w:val="none"/>
        </w:rPr>
        <w:instrText xml:space="preserve"> PAGEREF _Toc30218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6C2A530B">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_Toc3596 </w:instrText>
      </w:r>
      <w:r>
        <w:rPr>
          <w:color w:val="auto"/>
          <w:highlight w:val="none"/>
        </w:rPr>
        <w:fldChar w:fldCharType="separate"/>
      </w:r>
      <w:r>
        <w:rPr>
          <w:rFonts w:hint="eastAsia" w:ascii="宋体" w:hAnsi="宋体"/>
          <w:color w:val="auto"/>
          <w:highlight w:val="none"/>
        </w:rPr>
        <w:t>19．磋商小组组成</w:t>
      </w:r>
      <w:r>
        <w:rPr>
          <w:color w:val="auto"/>
          <w:highlight w:val="none"/>
        </w:rPr>
        <w:tab/>
      </w:r>
      <w:r>
        <w:rPr>
          <w:color w:val="auto"/>
          <w:highlight w:val="none"/>
        </w:rPr>
        <w:fldChar w:fldCharType="begin"/>
      </w:r>
      <w:r>
        <w:rPr>
          <w:color w:val="auto"/>
          <w:highlight w:val="none"/>
        </w:rPr>
        <w:instrText xml:space="preserve"> PAGEREF _Toc3596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6D96D13B">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_Toc6099 </w:instrText>
      </w:r>
      <w:r>
        <w:rPr>
          <w:color w:val="auto"/>
          <w:highlight w:val="none"/>
        </w:rPr>
        <w:fldChar w:fldCharType="separate"/>
      </w:r>
      <w:r>
        <w:rPr>
          <w:rFonts w:hint="eastAsia" w:ascii="宋体" w:hAnsi="宋体"/>
          <w:color w:val="auto"/>
          <w:highlight w:val="none"/>
        </w:rPr>
        <w:t>20．无效磋商的情形</w:t>
      </w:r>
      <w:r>
        <w:rPr>
          <w:color w:val="auto"/>
          <w:highlight w:val="none"/>
        </w:rPr>
        <w:tab/>
      </w:r>
      <w:r>
        <w:rPr>
          <w:color w:val="auto"/>
          <w:highlight w:val="none"/>
        </w:rPr>
        <w:fldChar w:fldCharType="begin"/>
      </w:r>
      <w:r>
        <w:rPr>
          <w:color w:val="auto"/>
          <w:highlight w:val="none"/>
        </w:rPr>
        <w:instrText xml:space="preserve"> PAGEREF _Toc6099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78ADFD25">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_Toc24970 </w:instrText>
      </w:r>
      <w:r>
        <w:rPr>
          <w:color w:val="auto"/>
          <w:highlight w:val="none"/>
        </w:rPr>
        <w:fldChar w:fldCharType="separate"/>
      </w:r>
      <w:r>
        <w:rPr>
          <w:rFonts w:hint="eastAsia" w:ascii="宋体" w:hAnsi="宋体"/>
          <w:color w:val="auto"/>
          <w:highlight w:val="none"/>
        </w:rPr>
        <w:t>21．串通磋商的情形</w:t>
      </w:r>
      <w:r>
        <w:rPr>
          <w:color w:val="auto"/>
          <w:highlight w:val="none"/>
        </w:rPr>
        <w:tab/>
      </w:r>
      <w:r>
        <w:rPr>
          <w:color w:val="auto"/>
          <w:highlight w:val="none"/>
        </w:rPr>
        <w:fldChar w:fldCharType="begin"/>
      </w:r>
      <w:r>
        <w:rPr>
          <w:color w:val="auto"/>
          <w:highlight w:val="none"/>
        </w:rPr>
        <w:instrText xml:space="preserve"> PAGEREF _Toc24970 \h </w:instrText>
      </w:r>
      <w:r>
        <w:rPr>
          <w:color w:val="auto"/>
          <w:highlight w:val="none"/>
        </w:rPr>
        <w:fldChar w:fldCharType="separate"/>
      </w:r>
      <w:r>
        <w:rPr>
          <w:color w:val="auto"/>
          <w:highlight w:val="none"/>
        </w:rPr>
        <w:t>17</w:t>
      </w:r>
      <w:r>
        <w:rPr>
          <w:color w:val="auto"/>
          <w:highlight w:val="none"/>
        </w:rPr>
        <w:fldChar w:fldCharType="end"/>
      </w:r>
      <w:r>
        <w:rPr>
          <w:color w:val="auto"/>
          <w:highlight w:val="none"/>
        </w:rPr>
        <w:fldChar w:fldCharType="end"/>
      </w:r>
    </w:p>
    <w:p w14:paraId="0B5E256B">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_Toc31219 </w:instrText>
      </w:r>
      <w:r>
        <w:rPr>
          <w:color w:val="auto"/>
          <w:highlight w:val="none"/>
        </w:rPr>
        <w:fldChar w:fldCharType="separate"/>
      </w:r>
      <w:r>
        <w:rPr>
          <w:rFonts w:hint="eastAsia" w:ascii="宋体" w:hAnsi="宋体"/>
          <w:color w:val="auto"/>
          <w:highlight w:val="none"/>
        </w:rPr>
        <w:t>22．响应文件的澄清</w:t>
      </w:r>
      <w:r>
        <w:rPr>
          <w:color w:val="auto"/>
          <w:highlight w:val="none"/>
        </w:rPr>
        <w:tab/>
      </w:r>
      <w:r>
        <w:rPr>
          <w:color w:val="auto"/>
          <w:highlight w:val="none"/>
        </w:rPr>
        <w:fldChar w:fldCharType="begin"/>
      </w:r>
      <w:r>
        <w:rPr>
          <w:color w:val="auto"/>
          <w:highlight w:val="none"/>
        </w:rPr>
        <w:instrText xml:space="preserve"> PAGEREF _Toc31219 \h </w:instrText>
      </w:r>
      <w:r>
        <w:rPr>
          <w:color w:val="auto"/>
          <w:highlight w:val="none"/>
        </w:rPr>
        <w:fldChar w:fldCharType="separate"/>
      </w:r>
      <w:r>
        <w:rPr>
          <w:color w:val="auto"/>
          <w:highlight w:val="none"/>
        </w:rPr>
        <w:t>17</w:t>
      </w:r>
      <w:r>
        <w:rPr>
          <w:color w:val="auto"/>
          <w:highlight w:val="none"/>
        </w:rPr>
        <w:fldChar w:fldCharType="end"/>
      </w:r>
      <w:r>
        <w:rPr>
          <w:color w:val="auto"/>
          <w:highlight w:val="none"/>
        </w:rPr>
        <w:fldChar w:fldCharType="end"/>
      </w:r>
    </w:p>
    <w:p w14:paraId="4BFE90EC">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_Toc4089 </w:instrText>
      </w:r>
      <w:r>
        <w:rPr>
          <w:color w:val="auto"/>
          <w:highlight w:val="none"/>
        </w:rPr>
        <w:fldChar w:fldCharType="separate"/>
      </w:r>
      <w:r>
        <w:rPr>
          <w:rFonts w:hint="eastAsia" w:ascii="宋体" w:hAnsi="宋体"/>
          <w:color w:val="auto"/>
          <w:highlight w:val="none"/>
        </w:rPr>
        <w:t>23．磋商</w:t>
      </w:r>
      <w:r>
        <w:rPr>
          <w:rFonts w:hint="eastAsia" w:ascii="宋体" w:hAnsi="宋体"/>
          <w:color w:val="auto"/>
          <w:highlight w:val="none"/>
          <w:lang w:eastAsia="zh-CN"/>
        </w:rPr>
        <w:t>程序</w:t>
      </w:r>
      <w:r>
        <w:rPr>
          <w:color w:val="auto"/>
          <w:highlight w:val="none"/>
        </w:rPr>
        <w:tab/>
      </w:r>
      <w:r>
        <w:rPr>
          <w:color w:val="auto"/>
          <w:highlight w:val="none"/>
        </w:rPr>
        <w:fldChar w:fldCharType="begin"/>
      </w:r>
      <w:r>
        <w:rPr>
          <w:color w:val="auto"/>
          <w:highlight w:val="none"/>
        </w:rPr>
        <w:instrText xml:space="preserve"> PAGEREF _Toc4089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2B5DCE22">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_Toc12369 </w:instrText>
      </w:r>
      <w:r>
        <w:rPr>
          <w:color w:val="auto"/>
          <w:highlight w:val="none"/>
        </w:rPr>
        <w:fldChar w:fldCharType="separate"/>
      </w:r>
      <w:r>
        <w:rPr>
          <w:rFonts w:hint="eastAsia" w:ascii="宋体" w:hAnsi="宋体"/>
          <w:color w:val="auto"/>
          <w:highlight w:val="none"/>
        </w:rPr>
        <w:t>2</w:t>
      </w:r>
      <w:r>
        <w:rPr>
          <w:rFonts w:hint="eastAsia" w:ascii="宋体" w:hAnsi="宋体"/>
          <w:color w:val="auto"/>
          <w:highlight w:val="none"/>
          <w:lang w:val="en-US" w:eastAsia="zh-CN"/>
        </w:rPr>
        <w:t>4</w:t>
      </w:r>
      <w:r>
        <w:rPr>
          <w:rFonts w:hint="eastAsia" w:ascii="宋体" w:hAnsi="宋体"/>
          <w:color w:val="auto"/>
          <w:highlight w:val="none"/>
        </w:rPr>
        <w:t>．</w:t>
      </w:r>
      <w:r>
        <w:rPr>
          <w:rFonts w:ascii="宋体" w:hAnsi="宋体"/>
          <w:color w:val="auto"/>
          <w:highlight w:val="none"/>
        </w:rPr>
        <w:t>竞争性磋商</w:t>
      </w:r>
      <w:r>
        <w:rPr>
          <w:rFonts w:hint="eastAsia" w:ascii="宋体" w:hAnsi="宋体"/>
          <w:color w:val="auto"/>
          <w:highlight w:val="none"/>
        </w:rPr>
        <w:t>特殊情况处理</w:t>
      </w:r>
      <w:r>
        <w:rPr>
          <w:color w:val="auto"/>
          <w:highlight w:val="none"/>
        </w:rPr>
        <w:tab/>
      </w:r>
      <w:r>
        <w:rPr>
          <w:color w:val="auto"/>
          <w:highlight w:val="none"/>
        </w:rPr>
        <w:fldChar w:fldCharType="begin"/>
      </w:r>
      <w:r>
        <w:rPr>
          <w:color w:val="auto"/>
          <w:highlight w:val="none"/>
        </w:rPr>
        <w:instrText xml:space="preserve"> PAGEREF _Toc12369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152F360B">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_Toc26495 </w:instrText>
      </w:r>
      <w:r>
        <w:rPr>
          <w:color w:val="auto"/>
          <w:highlight w:val="none"/>
        </w:rPr>
        <w:fldChar w:fldCharType="separate"/>
      </w:r>
      <w:r>
        <w:rPr>
          <w:rFonts w:hint="eastAsia" w:ascii="宋体" w:hAnsi="宋体" w:eastAsia="宋体"/>
          <w:color w:val="auto"/>
          <w:highlight w:val="none"/>
        </w:rPr>
        <w:t>五、确定成交结果</w:t>
      </w:r>
      <w:r>
        <w:rPr>
          <w:color w:val="auto"/>
          <w:highlight w:val="none"/>
        </w:rPr>
        <w:tab/>
      </w:r>
      <w:r>
        <w:rPr>
          <w:color w:val="auto"/>
          <w:highlight w:val="none"/>
        </w:rPr>
        <w:fldChar w:fldCharType="begin"/>
      </w:r>
      <w:r>
        <w:rPr>
          <w:color w:val="auto"/>
          <w:highlight w:val="none"/>
        </w:rPr>
        <w:instrText xml:space="preserve"> PAGEREF _Toc26495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27D6193B">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_Toc31493 </w:instrText>
      </w:r>
      <w:r>
        <w:rPr>
          <w:color w:val="auto"/>
          <w:highlight w:val="none"/>
        </w:rPr>
        <w:fldChar w:fldCharType="separate"/>
      </w:r>
      <w:r>
        <w:rPr>
          <w:rFonts w:hint="eastAsia" w:ascii="宋体" w:hAnsi="宋体"/>
          <w:color w:val="auto"/>
          <w:highlight w:val="none"/>
        </w:rPr>
        <w:t>2</w:t>
      </w:r>
      <w:r>
        <w:rPr>
          <w:rFonts w:hint="eastAsia" w:ascii="宋体" w:hAnsi="宋体"/>
          <w:color w:val="auto"/>
          <w:highlight w:val="none"/>
          <w:lang w:val="en-US" w:eastAsia="zh-CN"/>
        </w:rPr>
        <w:t>5</w:t>
      </w:r>
      <w:r>
        <w:rPr>
          <w:rFonts w:hint="eastAsia" w:ascii="宋体" w:hAnsi="宋体"/>
          <w:color w:val="auto"/>
          <w:highlight w:val="none"/>
        </w:rPr>
        <w:t>．确定成交供应商</w:t>
      </w:r>
      <w:r>
        <w:rPr>
          <w:color w:val="auto"/>
          <w:highlight w:val="none"/>
        </w:rPr>
        <w:tab/>
      </w:r>
      <w:r>
        <w:rPr>
          <w:color w:val="auto"/>
          <w:highlight w:val="none"/>
        </w:rPr>
        <w:fldChar w:fldCharType="begin"/>
      </w:r>
      <w:r>
        <w:rPr>
          <w:color w:val="auto"/>
          <w:highlight w:val="none"/>
        </w:rPr>
        <w:instrText xml:space="preserve"> PAGEREF _Toc31493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359B52FB">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_Toc20526 </w:instrText>
      </w:r>
      <w:r>
        <w:rPr>
          <w:color w:val="auto"/>
          <w:highlight w:val="none"/>
        </w:rPr>
        <w:fldChar w:fldCharType="separate"/>
      </w:r>
      <w:r>
        <w:rPr>
          <w:rFonts w:hint="eastAsia" w:ascii="宋体" w:hAnsi="宋体" w:eastAsia="宋体"/>
          <w:color w:val="auto"/>
          <w:highlight w:val="none"/>
        </w:rPr>
        <w:t>六、授予合同</w:t>
      </w:r>
      <w:r>
        <w:rPr>
          <w:color w:val="auto"/>
          <w:highlight w:val="none"/>
        </w:rPr>
        <w:tab/>
      </w:r>
      <w:r>
        <w:rPr>
          <w:color w:val="auto"/>
          <w:highlight w:val="none"/>
        </w:rPr>
        <w:fldChar w:fldCharType="begin"/>
      </w:r>
      <w:r>
        <w:rPr>
          <w:color w:val="auto"/>
          <w:highlight w:val="none"/>
        </w:rPr>
        <w:instrText xml:space="preserve"> PAGEREF _Toc20526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4393BFEC">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_Toc12469 </w:instrText>
      </w:r>
      <w:r>
        <w:rPr>
          <w:color w:val="auto"/>
          <w:highlight w:val="none"/>
        </w:rPr>
        <w:fldChar w:fldCharType="separate"/>
      </w:r>
      <w:r>
        <w:rPr>
          <w:rFonts w:hint="eastAsia" w:ascii="宋体" w:hAnsi="宋体"/>
          <w:color w:val="auto"/>
          <w:highlight w:val="none"/>
        </w:rPr>
        <w:t>2</w:t>
      </w:r>
      <w:r>
        <w:rPr>
          <w:rFonts w:hint="eastAsia" w:ascii="宋体" w:hAnsi="宋体"/>
          <w:color w:val="auto"/>
          <w:highlight w:val="none"/>
          <w:lang w:val="en-US" w:eastAsia="zh-CN"/>
        </w:rPr>
        <w:t>6</w:t>
      </w:r>
      <w:r>
        <w:rPr>
          <w:rFonts w:hint="eastAsia" w:ascii="宋体" w:hAnsi="宋体"/>
          <w:color w:val="auto"/>
          <w:highlight w:val="none"/>
        </w:rPr>
        <w:t>．磋商组织方接受和拒绝任何或所有响应的权利</w:t>
      </w:r>
      <w:r>
        <w:rPr>
          <w:color w:val="auto"/>
          <w:highlight w:val="none"/>
        </w:rPr>
        <w:tab/>
      </w:r>
      <w:r>
        <w:rPr>
          <w:color w:val="auto"/>
          <w:highlight w:val="none"/>
        </w:rPr>
        <w:fldChar w:fldCharType="begin"/>
      </w:r>
      <w:r>
        <w:rPr>
          <w:color w:val="auto"/>
          <w:highlight w:val="none"/>
        </w:rPr>
        <w:instrText xml:space="preserve"> PAGEREF _Toc12469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23BE1D77">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_Toc395 </w:instrText>
      </w:r>
      <w:r>
        <w:rPr>
          <w:color w:val="auto"/>
          <w:highlight w:val="none"/>
        </w:rPr>
        <w:fldChar w:fldCharType="separate"/>
      </w:r>
      <w:r>
        <w:rPr>
          <w:rFonts w:hint="eastAsia" w:ascii="宋体" w:hAnsi="宋体"/>
          <w:color w:val="auto"/>
          <w:highlight w:val="none"/>
        </w:rPr>
        <w:t>2</w:t>
      </w:r>
      <w:r>
        <w:rPr>
          <w:rFonts w:hint="eastAsia" w:ascii="宋体" w:hAnsi="宋体"/>
          <w:color w:val="auto"/>
          <w:highlight w:val="none"/>
          <w:lang w:val="en-US" w:eastAsia="zh-CN"/>
        </w:rPr>
        <w:t>7</w:t>
      </w:r>
      <w:r>
        <w:rPr>
          <w:rFonts w:hint="eastAsia" w:ascii="宋体" w:hAnsi="宋体"/>
          <w:color w:val="auto"/>
          <w:highlight w:val="none"/>
        </w:rPr>
        <w:t>．成交通知书</w:t>
      </w:r>
      <w:r>
        <w:rPr>
          <w:color w:val="auto"/>
          <w:highlight w:val="none"/>
        </w:rPr>
        <w:tab/>
      </w:r>
      <w:r>
        <w:rPr>
          <w:color w:val="auto"/>
          <w:highlight w:val="none"/>
        </w:rPr>
        <w:fldChar w:fldCharType="begin"/>
      </w:r>
      <w:r>
        <w:rPr>
          <w:color w:val="auto"/>
          <w:highlight w:val="none"/>
        </w:rPr>
        <w:instrText xml:space="preserve"> PAGEREF _Toc395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71F8A0F2">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_Toc16506 </w:instrText>
      </w:r>
      <w:r>
        <w:rPr>
          <w:color w:val="auto"/>
          <w:highlight w:val="none"/>
        </w:rPr>
        <w:fldChar w:fldCharType="separate"/>
      </w:r>
      <w:r>
        <w:rPr>
          <w:rFonts w:hint="eastAsia" w:ascii="宋体" w:hAnsi="宋体"/>
          <w:color w:val="auto"/>
          <w:highlight w:val="none"/>
        </w:rPr>
        <w:t>2</w:t>
      </w:r>
      <w:r>
        <w:rPr>
          <w:rFonts w:hint="eastAsia" w:ascii="宋体" w:hAnsi="宋体"/>
          <w:color w:val="auto"/>
          <w:highlight w:val="none"/>
          <w:lang w:val="en-US" w:eastAsia="zh-CN"/>
        </w:rPr>
        <w:t>8</w:t>
      </w:r>
      <w:r>
        <w:rPr>
          <w:rFonts w:hint="eastAsia" w:ascii="宋体" w:hAnsi="宋体"/>
          <w:color w:val="auto"/>
          <w:highlight w:val="none"/>
        </w:rPr>
        <w:t>．签订合同</w:t>
      </w:r>
      <w:r>
        <w:rPr>
          <w:color w:val="auto"/>
          <w:highlight w:val="none"/>
        </w:rPr>
        <w:tab/>
      </w:r>
      <w:r>
        <w:rPr>
          <w:color w:val="auto"/>
          <w:highlight w:val="none"/>
        </w:rPr>
        <w:fldChar w:fldCharType="begin"/>
      </w:r>
      <w:r>
        <w:rPr>
          <w:color w:val="auto"/>
          <w:highlight w:val="none"/>
        </w:rPr>
        <w:instrText xml:space="preserve"> PAGEREF _Toc16506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62ED1493">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_Toc5450 </w:instrText>
      </w:r>
      <w:r>
        <w:rPr>
          <w:color w:val="auto"/>
          <w:highlight w:val="none"/>
        </w:rPr>
        <w:fldChar w:fldCharType="separate"/>
      </w:r>
      <w:r>
        <w:rPr>
          <w:rFonts w:hint="eastAsia" w:ascii="宋体" w:hAnsi="宋体"/>
          <w:color w:val="auto"/>
          <w:highlight w:val="none"/>
          <w:lang w:val="en-US" w:eastAsia="zh-CN"/>
        </w:rPr>
        <w:t>29</w:t>
      </w:r>
      <w:r>
        <w:rPr>
          <w:rFonts w:hint="eastAsia" w:ascii="宋体" w:hAnsi="宋体"/>
          <w:color w:val="auto"/>
          <w:highlight w:val="none"/>
        </w:rPr>
        <w:t>．履约保证金</w:t>
      </w:r>
      <w:r>
        <w:rPr>
          <w:color w:val="auto"/>
          <w:highlight w:val="none"/>
        </w:rPr>
        <w:tab/>
      </w:r>
      <w:r>
        <w:rPr>
          <w:color w:val="auto"/>
          <w:highlight w:val="none"/>
        </w:rPr>
        <w:fldChar w:fldCharType="begin"/>
      </w:r>
      <w:r>
        <w:rPr>
          <w:color w:val="auto"/>
          <w:highlight w:val="none"/>
        </w:rPr>
        <w:instrText xml:space="preserve"> PAGEREF _Toc5450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4651AB2A">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_Toc12337 </w:instrText>
      </w:r>
      <w:r>
        <w:rPr>
          <w:color w:val="auto"/>
          <w:highlight w:val="none"/>
        </w:rPr>
        <w:fldChar w:fldCharType="separate"/>
      </w:r>
      <w:r>
        <w:rPr>
          <w:rFonts w:hint="eastAsia" w:ascii="宋体" w:hAnsi="宋体" w:eastAsia="宋体"/>
          <w:color w:val="auto"/>
          <w:highlight w:val="none"/>
        </w:rPr>
        <w:t>七、询问、质疑、投诉</w:t>
      </w:r>
      <w:r>
        <w:rPr>
          <w:color w:val="auto"/>
          <w:highlight w:val="none"/>
        </w:rPr>
        <w:tab/>
      </w:r>
      <w:r>
        <w:rPr>
          <w:color w:val="auto"/>
          <w:highlight w:val="none"/>
        </w:rPr>
        <w:fldChar w:fldCharType="begin"/>
      </w:r>
      <w:r>
        <w:rPr>
          <w:color w:val="auto"/>
          <w:highlight w:val="none"/>
        </w:rPr>
        <w:instrText xml:space="preserve"> PAGEREF _Toc12337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75EE0163">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_Toc26856 </w:instrText>
      </w:r>
      <w:r>
        <w:rPr>
          <w:color w:val="auto"/>
          <w:highlight w:val="none"/>
        </w:rPr>
        <w:fldChar w:fldCharType="separate"/>
      </w:r>
      <w:r>
        <w:rPr>
          <w:rFonts w:hint="eastAsia" w:ascii="宋体" w:hAnsi="宋体"/>
          <w:color w:val="auto"/>
          <w:highlight w:val="none"/>
        </w:rPr>
        <w:t>3</w:t>
      </w:r>
      <w:r>
        <w:rPr>
          <w:rFonts w:hint="eastAsia" w:ascii="宋体" w:hAnsi="宋体"/>
          <w:color w:val="auto"/>
          <w:highlight w:val="none"/>
          <w:lang w:val="en-US" w:eastAsia="zh-CN"/>
        </w:rPr>
        <w:t>0</w:t>
      </w:r>
      <w:r>
        <w:rPr>
          <w:rFonts w:hint="eastAsia" w:ascii="宋体" w:hAnsi="宋体"/>
          <w:color w:val="auto"/>
          <w:highlight w:val="none"/>
        </w:rPr>
        <w:t>．询问</w:t>
      </w:r>
      <w:r>
        <w:rPr>
          <w:color w:val="auto"/>
          <w:highlight w:val="none"/>
        </w:rPr>
        <w:tab/>
      </w:r>
      <w:r>
        <w:rPr>
          <w:color w:val="auto"/>
          <w:highlight w:val="none"/>
        </w:rPr>
        <w:fldChar w:fldCharType="begin"/>
      </w:r>
      <w:r>
        <w:rPr>
          <w:color w:val="auto"/>
          <w:highlight w:val="none"/>
        </w:rPr>
        <w:instrText xml:space="preserve"> PAGEREF _Toc26856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409420A3">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_Toc25135 </w:instrText>
      </w:r>
      <w:r>
        <w:rPr>
          <w:color w:val="auto"/>
          <w:highlight w:val="none"/>
        </w:rPr>
        <w:fldChar w:fldCharType="separate"/>
      </w:r>
      <w:r>
        <w:rPr>
          <w:rFonts w:hint="eastAsia" w:ascii="宋体" w:hAnsi="宋体"/>
          <w:color w:val="auto"/>
          <w:highlight w:val="none"/>
        </w:rPr>
        <w:t>3</w:t>
      </w:r>
      <w:r>
        <w:rPr>
          <w:rFonts w:hint="eastAsia" w:ascii="宋体" w:hAnsi="宋体"/>
          <w:color w:val="auto"/>
          <w:highlight w:val="none"/>
          <w:lang w:val="en-US" w:eastAsia="zh-CN"/>
        </w:rPr>
        <w:t>1</w:t>
      </w:r>
      <w:r>
        <w:rPr>
          <w:rFonts w:hint="eastAsia" w:ascii="宋体" w:hAnsi="宋体"/>
          <w:color w:val="auto"/>
          <w:highlight w:val="none"/>
        </w:rPr>
        <w:t>．质疑</w:t>
      </w:r>
      <w:r>
        <w:rPr>
          <w:color w:val="auto"/>
          <w:highlight w:val="none"/>
        </w:rPr>
        <w:tab/>
      </w:r>
      <w:r>
        <w:rPr>
          <w:color w:val="auto"/>
          <w:highlight w:val="none"/>
        </w:rPr>
        <w:fldChar w:fldCharType="begin"/>
      </w:r>
      <w:r>
        <w:rPr>
          <w:color w:val="auto"/>
          <w:highlight w:val="none"/>
        </w:rPr>
        <w:instrText xml:space="preserve"> PAGEREF _Toc25135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38A366D5">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_Toc3334 </w:instrText>
      </w:r>
      <w:r>
        <w:rPr>
          <w:color w:val="auto"/>
          <w:highlight w:val="none"/>
        </w:rPr>
        <w:fldChar w:fldCharType="separate"/>
      </w:r>
      <w:r>
        <w:rPr>
          <w:rFonts w:hint="eastAsia" w:ascii="宋体" w:hAnsi="宋体"/>
          <w:color w:val="auto"/>
          <w:highlight w:val="none"/>
        </w:rPr>
        <w:t>3</w:t>
      </w:r>
      <w:r>
        <w:rPr>
          <w:rFonts w:hint="eastAsia" w:ascii="宋体" w:hAnsi="宋体"/>
          <w:color w:val="auto"/>
          <w:highlight w:val="none"/>
          <w:lang w:val="en-US" w:eastAsia="zh-CN"/>
        </w:rPr>
        <w:t>2</w:t>
      </w:r>
      <w:r>
        <w:rPr>
          <w:rFonts w:hint="eastAsia" w:ascii="宋体" w:hAnsi="宋体"/>
          <w:color w:val="auto"/>
          <w:highlight w:val="none"/>
        </w:rPr>
        <w:t>．投诉</w:t>
      </w:r>
      <w:r>
        <w:rPr>
          <w:color w:val="auto"/>
          <w:highlight w:val="none"/>
        </w:rPr>
        <w:tab/>
      </w:r>
      <w:r>
        <w:rPr>
          <w:color w:val="auto"/>
          <w:highlight w:val="none"/>
        </w:rPr>
        <w:fldChar w:fldCharType="begin"/>
      </w:r>
      <w:r>
        <w:rPr>
          <w:color w:val="auto"/>
          <w:highlight w:val="none"/>
        </w:rPr>
        <w:instrText xml:space="preserve"> PAGEREF _Toc3334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135C6875">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_Toc1451 </w:instrText>
      </w:r>
      <w:r>
        <w:rPr>
          <w:color w:val="auto"/>
          <w:highlight w:val="none"/>
        </w:rPr>
        <w:fldChar w:fldCharType="separate"/>
      </w:r>
      <w:r>
        <w:rPr>
          <w:rFonts w:hint="eastAsia" w:ascii="宋体" w:hAnsi="宋体" w:eastAsia="宋体"/>
          <w:color w:val="auto"/>
          <w:highlight w:val="none"/>
        </w:rPr>
        <w:t>八、诚实信用和解释权</w:t>
      </w:r>
      <w:r>
        <w:rPr>
          <w:color w:val="auto"/>
          <w:highlight w:val="none"/>
        </w:rPr>
        <w:tab/>
      </w:r>
      <w:r>
        <w:rPr>
          <w:color w:val="auto"/>
          <w:highlight w:val="none"/>
        </w:rPr>
        <w:fldChar w:fldCharType="begin"/>
      </w:r>
      <w:r>
        <w:rPr>
          <w:color w:val="auto"/>
          <w:highlight w:val="none"/>
        </w:rPr>
        <w:instrText xml:space="preserve"> PAGEREF _Toc1451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6D780ABF">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_Toc14517 </w:instrText>
      </w:r>
      <w:r>
        <w:rPr>
          <w:color w:val="auto"/>
          <w:highlight w:val="none"/>
        </w:rPr>
        <w:fldChar w:fldCharType="separate"/>
      </w:r>
      <w:r>
        <w:rPr>
          <w:rFonts w:hint="eastAsia" w:ascii="宋体" w:hAnsi="宋体"/>
          <w:color w:val="auto"/>
          <w:highlight w:val="none"/>
        </w:rPr>
        <w:t>3</w:t>
      </w:r>
      <w:r>
        <w:rPr>
          <w:rFonts w:hint="eastAsia" w:ascii="宋体" w:hAnsi="宋体"/>
          <w:color w:val="auto"/>
          <w:highlight w:val="none"/>
          <w:lang w:val="en-US" w:eastAsia="zh-CN"/>
        </w:rPr>
        <w:t>3</w:t>
      </w:r>
      <w:r>
        <w:rPr>
          <w:rFonts w:hint="eastAsia" w:ascii="宋体" w:hAnsi="宋体"/>
          <w:color w:val="auto"/>
          <w:highlight w:val="none"/>
        </w:rPr>
        <w:t>．诚实信用</w:t>
      </w:r>
      <w:r>
        <w:rPr>
          <w:color w:val="auto"/>
          <w:highlight w:val="none"/>
        </w:rPr>
        <w:tab/>
      </w:r>
      <w:r>
        <w:rPr>
          <w:color w:val="auto"/>
          <w:highlight w:val="none"/>
        </w:rPr>
        <w:fldChar w:fldCharType="begin"/>
      </w:r>
      <w:r>
        <w:rPr>
          <w:color w:val="auto"/>
          <w:highlight w:val="none"/>
        </w:rPr>
        <w:instrText xml:space="preserve"> PAGEREF _Toc14517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23C4B1A6">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_Toc28505 </w:instrText>
      </w:r>
      <w:r>
        <w:rPr>
          <w:color w:val="auto"/>
          <w:highlight w:val="none"/>
        </w:rPr>
        <w:fldChar w:fldCharType="separate"/>
      </w:r>
      <w:r>
        <w:rPr>
          <w:rFonts w:hint="eastAsia" w:ascii="宋体" w:hAnsi="宋体"/>
          <w:color w:val="auto"/>
          <w:highlight w:val="none"/>
        </w:rPr>
        <w:t>3</w:t>
      </w:r>
      <w:r>
        <w:rPr>
          <w:rFonts w:hint="eastAsia" w:ascii="宋体" w:hAnsi="宋体"/>
          <w:color w:val="auto"/>
          <w:highlight w:val="none"/>
          <w:lang w:val="en-US" w:eastAsia="zh-CN"/>
        </w:rPr>
        <w:t>4</w:t>
      </w:r>
      <w:r>
        <w:rPr>
          <w:rFonts w:hint="eastAsia" w:ascii="宋体" w:hAnsi="宋体"/>
          <w:color w:val="auto"/>
          <w:highlight w:val="none"/>
        </w:rPr>
        <w:t>．解释权</w:t>
      </w:r>
      <w:r>
        <w:rPr>
          <w:color w:val="auto"/>
          <w:highlight w:val="none"/>
        </w:rPr>
        <w:tab/>
      </w:r>
      <w:r>
        <w:rPr>
          <w:color w:val="auto"/>
          <w:highlight w:val="none"/>
        </w:rPr>
        <w:fldChar w:fldCharType="begin"/>
      </w:r>
      <w:r>
        <w:rPr>
          <w:color w:val="auto"/>
          <w:highlight w:val="none"/>
        </w:rPr>
        <w:instrText xml:space="preserve"> PAGEREF _Toc28505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528B9111">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_Toc10263 </w:instrText>
      </w:r>
      <w:r>
        <w:rPr>
          <w:color w:val="auto"/>
          <w:highlight w:val="none"/>
        </w:rPr>
        <w:fldChar w:fldCharType="separate"/>
      </w:r>
      <w:r>
        <w:rPr>
          <w:rFonts w:hint="eastAsia" w:ascii="宋体" w:hAnsi="宋体"/>
          <w:color w:val="auto"/>
          <w:highlight w:val="none"/>
        </w:rPr>
        <w:t>3</w:t>
      </w:r>
      <w:r>
        <w:rPr>
          <w:rFonts w:hint="eastAsia" w:ascii="宋体" w:hAnsi="宋体"/>
          <w:color w:val="auto"/>
          <w:highlight w:val="none"/>
          <w:lang w:val="en-US" w:eastAsia="zh-CN"/>
        </w:rPr>
        <w:t>5</w:t>
      </w:r>
      <w:r>
        <w:rPr>
          <w:rFonts w:hint="eastAsia" w:ascii="宋体" w:hAnsi="宋体"/>
          <w:color w:val="auto"/>
          <w:highlight w:val="none"/>
        </w:rPr>
        <w:t>．适用法律及约束力</w:t>
      </w:r>
      <w:r>
        <w:rPr>
          <w:color w:val="auto"/>
          <w:highlight w:val="none"/>
        </w:rPr>
        <w:tab/>
      </w:r>
      <w:r>
        <w:rPr>
          <w:color w:val="auto"/>
          <w:highlight w:val="none"/>
        </w:rPr>
        <w:fldChar w:fldCharType="begin"/>
      </w:r>
      <w:r>
        <w:rPr>
          <w:color w:val="auto"/>
          <w:highlight w:val="none"/>
        </w:rPr>
        <w:instrText xml:space="preserve"> PAGEREF _Toc10263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01F600D4">
      <w:pPr>
        <w:pStyle w:val="23"/>
        <w:tabs>
          <w:tab w:val="right" w:leader="dot" w:pos="8820"/>
        </w:tabs>
        <w:rPr>
          <w:color w:val="auto"/>
          <w:highlight w:val="none"/>
        </w:rPr>
      </w:pPr>
      <w:r>
        <w:rPr>
          <w:color w:val="auto"/>
          <w:highlight w:val="none"/>
        </w:rPr>
        <w:fldChar w:fldCharType="begin"/>
      </w:r>
      <w:r>
        <w:rPr>
          <w:color w:val="auto"/>
          <w:highlight w:val="none"/>
        </w:rPr>
        <w:instrText xml:space="preserve"> HYPERLINK \l _Toc17424 </w:instrText>
      </w:r>
      <w:r>
        <w:rPr>
          <w:color w:val="auto"/>
          <w:highlight w:val="none"/>
        </w:rPr>
        <w:fldChar w:fldCharType="separate"/>
      </w:r>
      <w:r>
        <w:rPr>
          <w:rFonts w:hint="eastAsia" w:ascii="宋体" w:hAnsi="宋体"/>
          <w:color w:val="auto"/>
          <w:highlight w:val="none"/>
        </w:rPr>
        <w:t>第三部分  合同</w:t>
      </w:r>
      <w:r>
        <w:rPr>
          <w:color w:val="auto"/>
          <w:highlight w:val="none"/>
        </w:rPr>
        <w:tab/>
      </w:r>
      <w:r>
        <w:rPr>
          <w:color w:val="auto"/>
          <w:highlight w:val="none"/>
        </w:rPr>
        <w:fldChar w:fldCharType="begin"/>
      </w:r>
      <w:r>
        <w:rPr>
          <w:color w:val="auto"/>
          <w:highlight w:val="none"/>
        </w:rPr>
        <w:instrText xml:space="preserve"> PAGEREF _Toc17424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07D8D599">
      <w:pPr>
        <w:pStyle w:val="23"/>
        <w:tabs>
          <w:tab w:val="right" w:leader="dot" w:pos="8820"/>
        </w:tabs>
        <w:rPr>
          <w:color w:val="auto"/>
          <w:highlight w:val="none"/>
        </w:rPr>
      </w:pPr>
      <w:r>
        <w:rPr>
          <w:color w:val="auto"/>
          <w:highlight w:val="none"/>
        </w:rPr>
        <w:fldChar w:fldCharType="begin"/>
      </w:r>
      <w:r>
        <w:rPr>
          <w:color w:val="auto"/>
          <w:highlight w:val="none"/>
        </w:rPr>
        <w:instrText xml:space="preserve"> HYPERLINK \l _Toc18681 </w:instrText>
      </w:r>
      <w:r>
        <w:rPr>
          <w:color w:val="auto"/>
          <w:highlight w:val="none"/>
        </w:rPr>
        <w:fldChar w:fldCharType="separate"/>
      </w:r>
      <w:r>
        <w:rPr>
          <w:rFonts w:ascii="宋体" w:hAnsi="宋体"/>
          <w:color w:val="auto"/>
          <w:highlight w:val="none"/>
        </w:rPr>
        <w:t>第四部分</w:t>
      </w:r>
      <w:r>
        <w:rPr>
          <w:rFonts w:hint="eastAsia" w:ascii="宋体" w:hAnsi="宋体"/>
          <w:color w:val="auto"/>
          <w:highlight w:val="none"/>
        </w:rPr>
        <w:t xml:space="preserve">  采购需求</w:t>
      </w:r>
      <w:r>
        <w:rPr>
          <w:color w:val="auto"/>
          <w:highlight w:val="none"/>
        </w:rPr>
        <w:tab/>
      </w:r>
      <w:r>
        <w:rPr>
          <w:color w:val="auto"/>
          <w:highlight w:val="none"/>
        </w:rPr>
        <w:fldChar w:fldCharType="begin"/>
      </w:r>
      <w:r>
        <w:rPr>
          <w:color w:val="auto"/>
          <w:highlight w:val="none"/>
        </w:rPr>
        <w:instrText xml:space="preserve"> PAGEREF _Toc18681 \h </w:instrText>
      </w:r>
      <w:r>
        <w:rPr>
          <w:color w:val="auto"/>
          <w:highlight w:val="none"/>
        </w:rPr>
        <w:fldChar w:fldCharType="separate"/>
      </w:r>
      <w:r>
        <w:rPr>
          <w:color w:val="auto"/>
          <w:highlight w:val="none"/>
        </w:rPr>
        <w:t>58</w:t>
      </w:r>
      <w:r>
        <w:rPr>
          <w:color w:val="auto"/>
          <w:highlight w:val="none"/>
        </w:rPr>
        <w:fldChar w:fldCharType="end"/>
      </w:r>
      <w:r>
        <w:rPr>
          <w:color w:val="auto"/>
          <w:highlight w:val="none"/>
        </w:rPr>
        <w:fldChar w:fldCharType="end"/>
      </w:r>
    </w:p>
    <w:p w14:paraId="0A51D9F2">
      <w:pPr>
        <w:pStyle w:val="23"/>
        <w:tabs>
          <w:tab w:val="right" w:leader="dot" w:pos="8820"/>
        </w:tabs>
        <w:rPr>
          <w:color w:val="auto"/>
          <w:highlight w:val="none"/>
        </w:rPr>
      </w:pPr>
      <w:r>
        <w:rPr>
          <w:color w:val="auto"/>
          <w:highlight w:val="none"/>
        </w:rPr>
        <w:fldChar w:fldCharType="begin"/>
      </w:r>
      <w:r>
        <w:rPr>
          <w:color w:val="auto"/>
          <w:highlight w:val="none"/>
        </w:rPr>
        <w:instrText xml:space="preserve"> HYPERLINK \l _Toc28019 </w:instrText>
      </w:r>
      <w:r>
        <w:rPr>
          <w:color w:val="auto"/>
          <w:highlight w:val="none"/>
        </w:rPr>
        <w:fldChar w:fldCharType="separate"/>
      </w:r>
      <w:r>
        <w:rPr>
          <w:rFonts w:hint="eastAsia" w:ascii="宋体" w:hAnsi="宋体"/>
          <w:color w:val="auto"/>
          <w:highlight w:val="none"/>
        </w:rPr>
        <w:t>第五部分  磋商及评审</w:t>
      </w:r>
      <w:r>
        <w:rPr>
          <w:color w:val="auto"/>
          <w:highlight w:val="none"/>
        </w:rPr>
        <w:tab/>
      </w:r>
      <w:r>
        <w:rPr>
          <w:color w:val="auto"/>
          <w:highlight w:val="none"/>
        </w:rPr>
        <w:fldChar w:fldCharType="begin"/>
      </w:r>
      <w:r>
        <w:rPr>
          <w:color w:val="auto"/>
          <w:highlight w:val="none"/>
        </w:rPr>
        <w:instrText xml:space="preserve"> PAGEREF _Toc28019 \h </w:instrText>
      </w:r>
      <w:r>
        <w:rPr>
          <w:color w:val="auto"/>
          <w:highlight w:val="none"/>
        </w:rPr>
        <w:fldChar w:fldCharType="separate"/>
      </w:r>
      <w:r>
        <w:rPr>
          <w:color w:val="auto"/>
          <w:highlight w:val="none"/>
        </w:rPr>
        <w:t>62</w:t>
      </w:r>
      <w:r>
        <w:rPr>
          <w:color w:val="auto"/>
          <w:highlight w:val="none"/>
        </w:rPr>
        <w:fldChar w:fldCharType="end"/>
      </w:r>
      <w:r>
        <w:rPr>
          <w:color w:val="auto"/>
          <w:highlight w:val="none"/>
        </w:rPr>
        <w:fldChar w:fldCharType="end"/>
      </w:r>
    </w:p>
    <w:p w14:paraId="7CB23B4D">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_Toc27990 </w:instrText>
      </w:r>
      <w:r>
        <w:rPr>
          <w:color w:val="auto"/>
          <w:highlight w:val="none"/>
        </w:rPr>
        <w:fldChar w:fldCharType="separate"/>
      </w:r>
      <w:r>
        <w:rPr>
          <w:rFonts w:hint="eastAsia" w:ascii="宋体" w:hAnsi="宋体" w:eastAsia="宋体"/>
          <w:color w:val="auto"/>
          <w:highlight w:val="none"/>
        </w:rPr>
        <w:t>1．</w:t>
      </w:r>
      <w:r>
        <w:rPr>
          <w:rFonts w:ascii="宋体" w:hAnsi="宋体" w:eastAsia="宋体"/>
          <w:color w:val="auto"/>
          <w:highlight w:val="none"/>
        </w:rPr>
        <w:t>磋商小组职责</w:t>
      </w:r>
      <w:r>
        <w:rPr>
          <w:color w:val="auto"/>
          <w:highlight w:val="none"/>
        </w:rPr>
        <w:tab/>
      </w:r>
      <w:r>
        <w:rPr>
          <w:color w:val="auto"/>
          <w:highlight w:val="none"/>
        </w:rPr>
        <w:fldChar w:fldCharType="begin"/>
      </w:r>
      <w:r>
        <w:rPr>
          <w:color w:val="auto"/>
          <w:highlight w:val="none"/>
        </w:rPr>
        <w:instrText xml:space="preserve"> PAGEREF _Toc27990 \h </w:instrText>
      </w:r>
      <w:r>
        <w:rPr>
          <w:color w:val="auto"/>
          <w:highlight w:val="none"/>
        </w:rPr>
        <w:fldChar w:fldCharType="separate"/>
      </w:r>
      <w:r>
        <w:rPr>
          <w:color w:val="auto"/>
          <w:highlight w:val="none"/>
        </w:rPr>
        <w:t>62</w:t>
      </w:r>
      <w:r>
        <w:rPr>
          <w:color w:val="auto"/>
          <w:highlight w:val="none"/>
        </w:rPr>
        <w:fldChar w:fldCharType="end"/>
      </w:r>
      <w:r>
        <w:rPr>
          <w:color w:val="auto"/>
          <w:highlight w:val="none"/>
        </w:rPr>
        <w:fldChar w:fldCharType="end"/>
      </w:r>
    </w:p>
    <w:p w14:paraId="6734267C">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_Toc20715 </w:instrText>
      </w:r>
      <w:r>
        <w:rPr>
          <w:color w:val="auto"/>
          <w:highlight w:val="none"/>
        </w:rPr>
        <w:fldChar w:fldCharType="separate"/>
      </w:r>
      <w:r>
        <w:rPr>
          <w:rFonts w:hint="eastAsia" w:ascii="宋体" w:hAnsi="宋体" w:eastAsia="宋体"/>
          <w:color w:val="auto"/>
          <w:highlight w:val="none"/>
        </w:rPr>
        <w:t>2．磋商及评审程序</w:t>
      </w:r>
      <w:r>
        <w:rPr>
          <w:color w:val="auto"/>
          <w:highlight w:val="none"/>
        </w:rPr>
        <w:tab/>
      </w:r>
      <w:r>
        <w:rPr>
          <w:color w:val="auto"/>
          <w:highlight w:val="none"/>
        </w:rPr>
        <w:fldChar w:fldCharType="begin"/>
      </w:r>
      <w:r>
        <w:rPr>
          <w:color w:val="auto"/>
          <w:highlight w:val="none"/>
        </w:rPr>
        <w:instrText xml:space="preserve"> PAGEREF _Toc20715 \h </w:instrText>
      </w:r>
      <w:r>
        <w:rPr>
          <w:color w:val="auto"/>
          <w:highlight w:val="none"/>
        </w:rPr>
        <w:fldChar w:fldCharType="separate"/>
      </w:r>
      <w:r>
        <w:rPr>
          <w:color w:val="auto"/>
          <w:highlight w:val="none"/>
        </w:rPr>
        <w:t>62</w:t>
      </w:r>
      <w:r>
        <w:rPr>
          <w:color w:val="auto"/>
          <w:highlight w:val="none"/>
        </w:rPr>
        <w:fldChar w:fldCharType="end"/>
      </w:r>
      <w:r>
        <w:rPr>
          <w:color w:val="auto"/>
          <w:highlight w:val="none"/>
        </w:rPr>
        <w:fldChar w:fldCharType="end"/>
      </w:r>
    </w:p>
    <w:p w14:paraId="5858EE51">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_Toc17275 </w:instrText>
      </w:r>
      <w:r>
        <w:rPr>
          <w:color w:val="auto"/>
          <w:highlight w:val="none"/>
        </w:rPr>
        <w:fldChar w:fldCharType="separate"/>
      </w:r>
      <w:r>
        <w:rPr>
          <w:rFonts w:hint="eastAsia" w:ascii="宋体" w:hAnsi="宋体" w:eastAsia="宋体"/>
          <w:color w:val="auto"/>
          <w:highlight w:val="none"/>
        </w:rPr>
        <w:t>3．供应商资格审查</w:t>
      </w:r>
      <w:r>
        <w:rPr>
          <w:color w:val="auto"/>
          <w:highlight w:val="none"/>
        </w:rPr>
        <w:tab/>
      </w:r>
      <w:r>
        <w:rPr>
          <w:color w:val="auto"/>
          <w:highlight w:val="none"/>
        </w:rPr>
        <w:fldChar w:fldCharType="begin"/>
      </w:r>
      <w:r>
        <w:rPr>
          <w:color w:val="auto"/>
          <w:highlight w:val="none"/>
        </w:rPr>
        <w:instrText xml:space="preserve"> PAGEREF _Toc17275 \h </w:instrText>
      </w:r>
      <w:r>
        <w:rPr>
          <w:color w:val="auto"/>
          <w:highlight w:val="none"/>
        </w:rPr>
        <w:fldChar w:fldCharType="separate"/>
      </w:r>
      <w:r>
        <w:rPr>
          <w:color w:val="auto"/>
          <w:highlight w:val="none"/>
        </w:rPr>
        <w:t>63</w:t>
      </w:r>
      <w:r>
        <w:rPr>
          <w:color w:val="auto"/>
          <w:highlight w:val="none"/>
        </w:rPr>
        <w:fldChar w:fldCharType="end"/>
      </w:r>
      <w:r>
        <w:rPr>
          <w:color w:val="auto"/>
          <w:highlight w:val="none"/>
        </w:rPr>
        <w:fldChar w:fldCharType="end"/>
      </w:r>
    </w:p>
    <w:p w14:paraId="0F810732">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_Toc2078 </w:instrText>
      </w:r>
      <w:r>
        <w:rPr>
          <w:color w:val="auto"/>
          <w:highlight w:val="none"/>
        </w:rPr>
        <w:fldChar w:fldCharType="separate"/>
      </w:r>
      <w:r>
        <w:rPr>
          <w:rFonts w:hint="eastAsia" w:ascii="宋体" w:hAnsi="宋体" w:eastAsia="宋体"/>
          <w:color w:val="auto"/>
          <w:highlight w:val="none"/>
        </w:rPr>
        <w:t>4．磋商响应文件的有效性、完整性和响应程度审查</w:t>
      </w:r>
      <w:r>
        <w:rPr>
          <w:color w:val="auto"/>
          <w:highlight w:val="none"/>
        </w:rPr>
        <w:tab/>
      </w:r>
      <w:r>
        <w:rPr>
          <w:color w:val="auto"/>
          <w:highlight w:val="none"/>
        </w:rPr>
        <w:fldChar w:fldCharType="begin"/>
      </w:r>
      <w:r>
        <w:rPr>
          <w:color w:val="auto"/>
          <w:highlight w:val="none"/>
        </w:rPr>
        <w:instrText xml:space="preserve"> PAGEREF _Toc2078 \h </w:instrText>
      </w:r>
      <w:r>
        <w:rPr>
          <w:color w:val="auto"/>
          <w:highlight w:val="none"/>
        </w:rPr>
        <w:fldChar w:fldCharType="separate"/>
      </w:r>
      <w:r>
        <w:rPr>
          <w:color w:val="auto"/>
          <w:highlight w:val="none"/>
        </w:rPr>
        <w:t>64</w:t>
      </w:r>
      <w:r>
        <w:rPr>
          <w:color w:val="auto"/>
          <w:highlight w:val="none"/>
        </w:rPr>
        <w:fldChar w:fldCharType="end"/>
      </w:r>
      <w:r>
        <w:rPr>
          <w:color w:val="auto"/>
          <w:highlight w:val="none"/>
        </w:rPr>
        <w:fldChar w:fldCharType="end"/>
      </w:r>
    </w:p>
    <w:p w14:paraId="77E624E4">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_Toc18742 </w:instrText>
      </w:r>
      <w:r>
        <w:rPr>
          <w:color w:val="auto"/>
          <w:highlight w:val="none"/>
        </w:rPr>
        <w:fldChar w:fldCharType="separate"/>
      </w:r>
      <w:r>
        <w:rPr>
          <w:rFonts w:hint="eastAsia" w:ascii="宋体" w:hAnsi="宋体" w:eastAsia="宋体"/>
          <w:color w:val="auto"/>
          <w:highlight w:val="none"/>
        </w:rPr>
        <w:t>5．磋商记录</w:t>
      </w:r>
      <w:r>
        <w:rPr>
          <w:color w:val="auto"/>
          <w:highlight w:val="none"/>
        </w:rPr>
        <w:tab/>
      </w:r>
      <w:r>
        <w:rPr>
          <w:color w:val="auto"/>
          <w:highlight w:val="none"/>
        </w:rPr>
        <w:fldChar w:fldCharType="begin"/>
      </w:r>
      <w:r>
        <w:rPr>
          <w:color w:val="auto"/>
          <w:highlight w:val="none"/>
        </w:rPr>
        <w:instrText xml:space="preserve"> PAGEREF _Toc18742 \h </w:instrText>
      </w:r>
      <w:r>
        <w:rPr>
          <w:color w:val="auto"/>
          <w:highlight w:val="none"/>
        </w:rPr>
        <w:fldChar w:fldCharType="separate"/>
      </w:r>
      <w:r>
        <w:rPr>
          <w:color w:val="auto"/>
          <w:highlight w:val="none"/>
        </w:rPr>
        <w:t>66</w:t>
      </w:r>
      <w:r>
        <w:rPr>
          <w:color w:val="auto"/>
          <w:highlight w:val="none"/>
        </w:rPr>
        <w:fldChar w:fldCharType="end"/>
      </w:r>
      <w:r>
        <w:rPr>
          <w:color w:val="auto"/>
          <w:highlight w:val="none"/>
        </w:rPr>
        <w:fldChar w:fldCharType="end"/>
      </w:r>
    </w:p>
    <w:p w14:paraId="0A7C21F5">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_Toc6745 </w:instrText>
      </w:r>
      <w:r>
        <w:rPr>
          <w:color w:val="auto"/>
          <w:highlight w:val="none"/>
        </w:rPr>
        <w:fldChar w:fldCharType="separate"/>
      </w:r>
      <w:r>
        <w:rPr>
          <w:rFonts w:hint="eastAsia" w:ascii="宋体" w:hAnsi="宋体" w:eastAsia="宋体"/>
          <w:color w:val="auto"/>
          <w:highlight w:val="none"/>
        </w:rPr>
        <w:t>6．综合评分</w:t>
      </w:r>
      <w:r>
        <w:rPr>
          <w:color w:val="auto"/>
          <w:highlight w:val="none"/>
        </w:rPr>
        <w:tab/>
      </w:r>
      <w:r>
        <w:rPr>
          <w:color w:val="auto"/>
          <w:highlight w:val="none"/>
        </w:rPr>
        <w:fldChar w:fldCharType="begin"/>
      </w:r>
      <w:r>
        <w:rPr>
          <w:color w:val="auto"/>
          <w:highlight w:val="none"/>
        </w:rPr>
        <w:instrText xml:space="preserve"> PAGEREF _Toc6745 \h </w:instrText>
      </w:r>
      <w:r>
        <w:rPr>
          <w:color w:val="auto"/>
          <w:highlight w:val="none"/>
        </w:rPr>
        <w:fldChar w:fldCharType="separate"/>
      </w:r>
      <w:r>
        <w:rPr>
          <w:color w:val="auto"/>
          <w:highlight w:val="none"/>
        </w:rPr>
        <w:t>66</w:t>
      </w:r>
      <w:r>
        <w:rPr>
          <w:color w:val="auto"/>
          <w:highlight w:val="none"/>
        </w:rPr>
        <w:fldChar w:fldCharType="end"/>
      </w:r>
      <w:r>
        <w:rPr>
          <w:color w:val="auto"/>
          <w:highlight w:val="none"/>
        </w:rPr>
        <w:fldChar w:fldCharType="end"/>
      </w:r>
    </w:p>
    <w:p w14:paraId="303DF6C6">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_Toc25949 </w:instrText>
      </w:r>
      <w:r>
        <w:rPr>
          <w:color w:val="auto"/>
          <w:highlight w:val="none"/>
        </w:rPr>
        <w:fldChar w:fldCharType="separate"/>
      </w:r>
      <w:r>
        <w:rPr>
          <w:rFonts w:hint="eastAsia" w:ascii="宋体" w:hAnsi="宋体" w:eastAsia="宋体"/>
          <w:color w:val="auto"/>
          <w:highlight w:val="none"/>
        </w:rPr>
        <w:t>7．推荐成交供应商</w:t>
      </w:r>
      <w:r>
        <w:rPr>
          <w:color w:val="auto"/>
          <w:highlight w:val="none"/>
        </w:rPr>
        <w:tab/>
      </w:r>
      <w:r>
        <w:rPr>
          <w:color w:val="auto"/>
          <w:highlight w:val="none"/>
        </w:rPr>
        <w:fldChar w:fldCharType="begin"/>
      </w:r>
      <w:r>
        <w:rPr>
          <w:color w:val="auto"/>
          <w:highlight w:val="none"/>
        </w:rPr>
        <w:instrText xml:space="preserve"> PAGEREF _Toc25949 \h </w:instrText>
      </w:r>
      <w:r>
        <w:rPr>
          <w:color w:val="auto"/>
          <w:highlight w:val="none"/>
        </w:rPr>
        <w:fldChar w:fldCharType="separate"/>
      </w:r>
      <w:r>
        <w:rPr>
          <w:color w:val="auto"/>
          <w:highlight w:val="none"/>
        </w:rPr>
        <w:t>68</w:t>
      </w:r>
      <w:r>
        <w:rPr>
          <w:color w:val="auto"/>
          <w:highlight w:val="none"/>
        </w:rPr>
        <w:fldChar w:fldCharType="end"/>
      </w:r>
      <w:r>
        <w:rPr>
          <w:color w:val="auto"/>
          <w:highlight w:val="none"/>
        </w:rPr>
        <w:fldChar w:fldCharType="end"/>
      </w:r>
    </w:p>
    <w:p w14:paraId="680BC255">
      <w:pPr>
        <w:pStyle w:val="18"/>
        <w:tabs>
          <w:tab w:val="right" w:leader="dot" w:pos="8820"/>
        </w:tabs>
        <w:ind w:left="0" w:firstLine="0"/>
        <w:rPr>
          <w:color w:val="auto"/>
          <w:highlight w:val="none"/>
        </w:rPr>
      </w:pPr>
      <w:r>
        <w:rPr>
          <w:color w:val="auto"/>
          <w:highlight w:val="none"/>
        </w:rPr>
        <w:fldChar w:fldCharType="begin"/>
      </w:r>
      <w:r>
        <w:rPr>
          <w:color w:val="auto"/>
          <w:highlight w:val="none"/>
        </w:rPr>
        <w:instrText xml:space="preserve"> HYPERLINK \l _Toc5621 </w:instrText>
      </w:r>
      <w:r>
        <w:rPr>
          <w:color w:val="auto"/>
          <w:highlight w:val="none"/>
        </w:rPr>
        <w:fldChar w:fldCharType="separate"/>
      </w:r>
      <w:r>
        <w:rPr>
          <w:rFonts w:hint="eastAsia" w:ascii="宋体" w:hAnsi="宋体"/>
          <w:color w:val="auto"/>
          <w:highlight w:val="none"/>
        </w:rPr>
        <w:t>第六部分  磋商响应文件（格式）</w:t>
      </w:r>
      <w:r>
        <w:rPr>
          <w:color w:val="auto"/>
          <w:highlight w:val="none"/>
        </w:rPr>
        <w:tab/>
      </w:r>
      <w:r>
        <w:rPr>
          <w:color w:val="auto"/>
          <w:highlight w:val="none"/>
        </w:rPr>
        <w:fldChar w:fldCharType="begin"/>
      </w:r>
      <w:r>
        <w:rPr>
          <w:color w:val="auto"/>
          <w:highlight w:val="none"/>
        </w:rPr>
        <w:instrText xml:space="preserve"> PAGEREF _Toc5621 \h </w:instrText>
      </w:r>
      <w:r>
        <w:rPr>
          <w:color w:val="auto"/>
          <w:highlight w:val="none"/>
        </w:rPr>
        <w:fldChar w:fldCharType="separate"/>
      </w:r>
      <w:r>
        <w:rPr>
          <w:color w:val="auto"/>
          <w:highlight w:val="none"/>
        </w:rPr>
        <w:t>69</w:t>
      </w:r>
      <w:r>
        <w:rPr>
          <w:color w:val="auto"/>
          <w:highlight w:val="none"/>
        </w:rPr>
        <w:fldChar w:fldCharType="end"/>
      </w:r>
      <w:r>
        <w:rPr>
          <w:color w:val="auto"/>
          <w:highlight w:val="none"/>
        </w:rPr>
        <w:fldChar w:fldCharType="end"/>
      </w:r>
    </w:p>
    <w:p w14:paraId="0E8F5E04">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_Toc10351 </w:instrText>
      </w:r>
      <w:r>
        <w:rPr>
          <w:color w:val="auto"/>
          <w:highlight w:val="none"/>
        </w:rPr>
        <w:fldChar w:fldCharType="separate"/>
      </w:r>
      <w:r>
        <w:rPr>
          <w:rFonts w:ascii="宋体" w:hAnsi="宋体" w:eastAsia="宋体" w:cs="宋体"/>
          <w:bCs/>
          <w:color w:val="auto"/>
          <w:highlight w:val="none"/>
        </w:rPr>
        <w:t>一、资格部分</w:t>
      </w:r>
      <w:r>
        <w:rPr>
          <w:color w:val="auto"/>
          <w:highlight w:val="none"/>
        </w:rPr>
        <w:tab/>
      </w:r>
      <w:r>
        <w:rPr>
          <w:color w:val="auto"/>
          <w:highlight w:val="none"/>
        </w:rPr>
        <w:fldChar w:fldCharType="begin"/>
      </w:r>
      <w:r>
        <w:rPr>
          <w:color w:val="auto"/>
          <w:highlight w:val="none"/>
        </w:rPr>
        <w:instrText xml:space="preserve"> PAGEREF _Toc10351 \h </w:instrText>
      </w:r>
      <w:r>
        <w:rPr>
          <w:color w:val="auto"/>
          <w:highlight w:val="none"/>
        </w:rPr>
        <w:fldChar w:fldCharType="separate"/>
      </w:r>
      <w:r>
        <w:rPr>
          <w:color w:val="auto"/>
          <w:highlight w:val="none"/>
        </w:rPr>
        <w:t>70</w:t>
      </w:r>
      <w:r>
        <w:rPr>
          <w:color w:val="auto"/>
          <w:highlight w:val="none"/>
        </w:rPr>
        <w:fldChar w:fldCharType="end"/>
      </w:r>
      <w:r>
        <w:rPr>
          <w:color w:val="auto"/>
          <w:highlight w:val="none"/>
        </w:rPr>
        <w:fldChar w:fldCharType="end"/>
      </w:r>
    </w:p>
    <w:p w14:paraId="6BB74EEC">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_Toc14506 </w:instrText>
      </w:r>
      <w:r>
        <w:rPr>
          <w:color w:val="auto"/>
          <w:highlight w:val="none"/>
        </w:rPr>
        <w:fldChar w:fldCharType="separate"/>
      </w:r>
      <w:r>
        <w:rPr>
          <w:rFonts w:ascii="宋体" w:hAnsi="宋体" w:eastAsia="宋体" w:cs="宋体"/>
          <w:color w:val="auto"/>
          <w:highlight w:val="none"/>
        </w:rPr>
        <w:t>(一)磋商承诺函</w:t>
      </w:r>
      <w:r>
        <w:rPr>
          <w:color w:val="auto"/>
          <w:highlight w:val="none"/>
        </w:rPr>
        <w:tab/>
      </w:r>
      <w:r>
        <w:rPr>
          <w:color w:val="auto"/>
          <w:highlight w:val="none"/>
        </w:rPr>
        <w:fldChar w:fldCharType="begin"/>
      </w:r>
      <w:r>
        <w:rPr>
          <w:color w:val="auto"/>
          <w:highlight w:val="none"/>
        </w:rPr>
        <w:instrText xml:space="preserve"> PAGEREF _Toc14506 \h </w:instrText>
      </w:r>
      <w:r>
        <w:rPr>
          <w:color w:val="auto"/>
          <w:highlight w:val="none"/>
        </w:rPr>
        <w:fldChar w:fldCharType="separate"/>
      </w:r>
      <w:r>
        <w:rPr>
          <w:color w:val="auto"/>
          <w:highlight w:val="none"/>
        </w:rPr>
        <w:t>70</w:t>
      </w:r>
      <w:r>
        <w:rPr>
          <w:color w:val="auto"/>
          <w:highlight w:val="none"/>
        </w:rPr>
        <w:fldChar w:fldCharType="end"/>
      </w:r>
      <w:r>
        <w:rPr>
          <w:color w:val="auto"/>
          <w:highlight w:val="none"/>
        </w:rPr>
        <w:fldChar w:fldCharType="end"/>
      </w:r>
    </w:p>
    <w:p w14:paraId="2D97551B">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_Toc21424 </w:instrText>
      </w:r>
      <w:r>
        <w:rPr>
          <w:color w:val="auto"/>
          <w:highlight w:val="none"/>
        </w:rPr>
        <w:fldChar w:fldCharType="separate"/>
      </w:r>
      <w:r>
        <w:rPr>
          <w:rFonts w:ascii="宋体" w:hAnsi="宋体" w:eastAsia="宋体" w:cs="宋体"/>
          <w:bCs/>
          <w:color w:val="auto"/>
          <w:szCs w:val="24"/>
          <w:highlight w:val="none"/>
        </w:rPr>
        <w:t>(二)独立承担民事责任的能力</w:t>
      </w:r>
      <w:r>
        <w:rPr>
          <w:color w:val="auto"/>
          <w:highlight w:val="none"/>
        </w:rPr>
        <w:tab/>
      </w:r>
      <w:r>
        <w:rPr>
          <w:color w:val="auto"/>
          <w:highlight w:val="none"/>
        </w:rPr>
        <w:fldChar w:fldCharType="begin"/>
      </w:r>
      <w:r>
        <w:rPr>
          <w:color w:val="auto"/>
          <w:highlight w:val="none"/>
        </w:rPr>
        <w:instrText xml:space="preserve"> PAGEREF _Toc21424 \h </w:instrText>
      </w:r>
      <w:r>
        <w:rPr>
          <w:color w:val="auto"/>
          <w:highlight w:val="none"/>
        </w:rPr>
        <w:fldChar w:fldCharType="separate"/>
      </w:r>
      <w:r>
        <w:rPr>
          <w:color w:val="auto"/>
          <w:highlight w:val="none"/>
        </w:rPr>
        <w:t>72</w:t>
      </w:r>
      <w:r>
        <w:rPr>
          <w:color w:val="auto"/>
          <w:highlight w:val="none"/>
        </w:rPr>
        <w:fldChar w:fldCharType="end"/>
      </w:r>
      <w:r>
        <w:rPr>
          <w:color w:val="auto"/>
          <w:highlight w:val="none"/>
        </w:rPr>
        <w:fldChar w:fldCharType="end"/>
      </w:r>
    </w:p>
    <w:p w14:paraId="2FF6302C">
      <w:pPr>
        <w:pStyle w:val="18"/>
        <w:tabs>
          <w:tab w:val="right" w:leader="dot" w:pos="8820"/>
        </w:tabs>
        <w:rPr>
          <w:rFonts w:hint="default" w:eastAsia="宋体"/>
          <w:color w:val="auto"/>
          <w:highlight w:val="none"/>
          <w:lang w:val="en-US" w:eastAsia="zh-CN"/>
        </w:rPr>
      </w:pPr>
      <w:r>
        <w:rPr>
          <w:color w:val="auto"/>
          <w:highlight w:val="none"/>
        </w:rPr>
        <w:fldChar w:fldCharType="begin"/>
      </w:r>
      <w:r>
        <w:rPr>
          <w:color w:val="auto"/>
          <w:highlight w:val="none"/>
        </w:rPr>
        <w:instrText xml:space="preserve"> HYPERLINK \l _Toc30575 </w:instrText>
      </w:r>
      <w:r>
        <w:rPr>
          <w:color w:val="auto"/>
          <w:highlight w:val="none"/>
        </w:rPr>
        <w:fldChar w:fldCharType="separate"/>
      </w:r>
      <w:r>
        <w:rPr>
          <w:rFonts w:ascii="宋体" w:hAnsi="宋体" w:eastAsia="宋体" w:cs="宋体"/>
          <w:bCs/>
          <w:color w:val="auto"/>
          <w:szCs w:val="24"/>
          <w:highlight w:val="none"/>
        </w:rPr>
        <w:t>(三)良好的商业信誉和健全的财务会计制度</w:t>
      </w:r>
      <w:r>
        <w:rPr>
          <w:color w:val="auto"/>
          <w:highlight w:val="none"/>
        </w:rPr>
        <w:tab/>
      </w:r>
      <w:r>
        <w:rPr>
          <w:color w:val="auto"/>
          <w:highlight w:val="none"/>
        </w:rPr>
        <w:fldChar w:fldCharType="end"/>
      </w:r>
      <w:r>
        <w:rPr>
          <w:rFonts w:hint="eastAsia"/>
          <w:color w:val="auto"/>
          <w:highlight w:val="none"/>
          <w:lang w:val="en-US" w:eastAsia="zh-CN"/>
        </w:rPr>
        <w:t>71</w:t>
      </w:r>
    </w:p>
    <w:p w14:paraId="26967EFA">
      <w:pPr>
        <w:pStyle w:val="18"/>
        <w:tabs>
          <w:tab w:val="right" w:leader="dot" w:pos="8820"/>
        </w:tabs>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_Toc9379 </w:instrText>
      </w:r>
      <w:r>
        <w:rPr>
          <w:color w:val="auto"/>
          <w:highlight w:val="none"/>
        </w:rPr>
        <w:fldChar w:fldCharType="separate"/>
      </w:r>
      <w:r>
        <w:rPr>
          <w:rFonts w:ascii="宋体" w:hAnsi="宋体" w:eastAsia="宋体" w:cs="宋体"/>
          <w:bCs/>
          <w:color w:val="auto"/>
          <w:szCs w:val="24"/>
          <w:highlight w:val="none"/>
        </w:rPr>
        <w:t>(四)履行合同所必需的设备和专业技术能力</w:t>
      </w:r>
      <w:r>
        <w:rPr>
          <w:color w:val="auto"/>
          <w:highlight w:val="none"/>
        </w:rPr>
        <w:tab/>
      </w:r>
      <w:r>
        <w:rPr>
          <w:rFonts w:hint="eastAsia"/>
          <w:color w:val="auto"/>
          <w:highlight w:val="none"/>
          <w:lang w:val="en-US" w:eastAsia="zh-CN"/>
        </w:rPr>
        <w:t>7</w:t>
      </w:r>
      <w:r>
        <w:rPr>
          <w:color w:val="auto"/>
          <w:highlight w:val="none"/>
        </w:rPr>
        <w:fldChar w:fldCharType="end"/>
      </w:r>
      <w:r>
        <w:rPr>
          <w:rFonts w:hint="eastAsia"/>
          <w:color w:val="auto"/>
          <w:highlight w:val="none"/>
          <w:lang w:val="en-US" w:eastAsia="zh-CN"/>
        </w:rPr>
        <w:t>2</w:t>
      </w:r>
    </w:p>
    <w:p w14:paraId="2C4300E0">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_Toc17312 </w:instrText>
      </w:r>
      <w:r>
        <w:rPr>
          <w:color w:val="auto"/>
          <w:highlight w:val="none"/>
        </w:rPr>
        <w:fldChar w:fldCharType="separate"/>
      </w:r>
      <w:r>
        <w:rPr>
          <w:rFonts w:ascii="宋体" w:hAnsi="宋体" w:eastAsia="宋体" w:cs="宋体"/>
          <w:bCs/>
          <w:color w:val="auto"/>
          <w:szCs w:val="24"/>
          <w:highlight w:val="none"/>
        </w:rPr>
        <w:t>(五)依法缴纳税收和社会保障资金的良好记录</w:t>
      </w:r>
      <w:r>
        <w:rPr>
          <w:color w:val="auto"/>
          <w:highlight w:val="none"/>
        </w:rPr>
        <w:tab/>
      </w:r>
      <w:r>
        <w:rPr>
          <w:color w:val="auto"/>
          <w:highlight w:val="none"/>
        </w:rPr>
        <w:fldChar w:fldCharType="begin"/>
      </w:r>
      <w:r>
        <w:rPr>
          <w:color w:val="auto"/>
          <w:highlight w:val="none"/>
        </w:rPr>
        <w:instrText xml:space="preserve"> PAGEREF _Toc17312 \h </w:instrText>
      </w:r>
      <w:r>
        <w:rPr>
          <w:color w:val="auto"/>
          <w:highlight w:val="none"/>
        </w:rPr>
        <w:fldChar w:fldCharType="separate"/>
      </w:r>
      <w:r>
        <w:rPr>
          <w:color w:val="auto"/>
          <w:highlight w:val="none"/>
        </w:rPr>
        <w:t>76</w:t>
      </w:r>
      <w:r>
        <w:rPr>
          <w:color w:val="auto"/>
          <w:highlight w:val="none"/>
        </w:rPr>
        <w:fldChar w:fldCharType="end"/>
      </w:r>
      <w:r>
        <w:rPr>
          <w:color w:val="auto"/>
          <w:highlight w:val="none"/>
        </w:rPr>
        <w:fldChar w:fldCharType="end"/>
      </w:r>
    </w:p>
    <w:p w14:paraId="7FA32925">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_Toc10320 </w:instrText>
      </w:r>
      <w:r>
        <w:rPr>
          <w:color w:val="auto"/>
          <w:highlight w:val="none"/>
        </w:rPr>
        <w:fldChar w:fldCharType="separate"/>
      </w:r>
      <w:r>
        <w:rPr>
          <w:rFonts w:ascii="宋体" w:hAnsi="宋体" w:eastAsia="宋体" w:cs="宋体"/>
          <w:bCs/>
          <w:color w:val="auto"/>
          <w:highlight w:val="none"/>
        </w:rPr>
        <w:t>(六)落实政府采购政策需满足的资格要求</w:t>
      </w:r>
      <w:r>
        <w:rPr>
          <w:color w:val="auto"/>
          <w:highlight w:val="none"/>
        </w:rPr>
        <w:tab/>
      </w:r>
      <w:r>
        <w:rPr>
          <w:color w:val="auto"/>
          <w:highlight w:val="none"/>
        </w:rPr>
        <w:fldChar w:fldCharType="begin"/>
      </w:r>
      <w:r>
        <w:rPr>
          <w:color w:val="auto"/>
          <w:highlight w:val="none"/>
        </w:rPr>
        <w:instrText xml:space="preserve"> PAGEREF _Toc10320 \h </w:instrText>
      </w:r>
      <w:r>
        <w:rPr>
          <w:color w:val="auto"/>
          <w:highlight w:val="none"/>
        </w:rPr>
        <w:fldChar w:fldCharType="separate"/>
      </w:r>
      <w:r>
        <w:rPr>
          <w:color w:val="auto"/>
          <w:highlight w:val="none"/>
        </w:rPr>
        <w:t>76</w:t>
      </w:r>
      <w:r>
        <w:rPr>
          <w:color w:val="auto"/>
          <w:highlight w:val="none"/>
        </w:rPr>
        <w:fldChar w:fldCharType="end"/>
      </w:r>
      <w:r>
        <w:rPr>
          <w:color w:val="auto"/>
          <w:highlight w:val="none"/>
        </w:rPr>
        <w:fldChar w:fldCharType="end"/>
      </w:r>
    </w:p>
    <w:p w14:paraId="0E31BA31">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_Toc20707 </w:instrText>
      </w:r>
      <w:r>
        <w:rPr>
          <w:color w:val="auto"/>
          <w:highlight w:val="none"/>
        </w:rPr>
        <w:fldChar w:fldCharType="separate"/>
      </w:r>
      <w:r>
        <w:rPr>
          <w:rFonts w:ascii="宋体" w:hAnsi="宋体" w:eastAsia="宋体" w:cs="宋体"/>
          <w:bCs/>
          <w:color w:val="auto"/>
          <w:highlight w:val="none"/>
        </w:rPr>
        <w:t>(</w:t>
      </w:r>
      <w:r>
        <w:rPr>
          <w:rFonts w:hint="eastAsia" w:ascii="宋体" w:hAnsi="宋体" w:eastAsia="宋体" w:cs="宋体"/>
          <w:bCs/>
          <w:color w:val="auto"/>
          <w:highlight w:val="none"/>
          <w:lang w:eastAsia="zh-CN"/>
        </w:rPr>
        <w:t>七</w:t>
      </w:r>
      <w:r>
        <w:rPr>
          <w:rFonts w:ascii="宋体" w:hAnsi="宋体" w:eastAsia="宋体" w:cs="宋体"/>
          <w:bCs/>
          <w:color w:val="auto"/>
          <w:highlight w:val="none"/>
        </w:rPr>
        <w:t>)本项目的特定资格要求</w:t>
      </w:r>
      <w:r>
        <w:rPr>
          <w:color w:val="auto"/>
          <w:highlight w:val="none"/>
        </w:rPr>
        <w:tab/>
      </w:r>
      <w:r>
        <w:rPr>
          <w:color w:val="auto"/>
          <w:highlight w:val="none"/>
        </w:rPr>
        <w:fldChar w:fldCharType="begin"/>
      </w:r>
      <w:r>
        <w:rPr>
          <w:color w:val="auto"/>
          <w:highlight w:val="none"/>
        </w:rPr>
        <w:instrText xml:space="preserve"> PAGEREF _Toc20707 \h </w:instrText>
      </w:r>
      <w:r>
        <w:rPr>
          <w:color w:val="auto"/>
          <w:highlight w:val="none"/>
        </w:rPr>
        <w:fldChar w:fldCharType="separate"/>
      </w:r>
      <w:r>
        <w:rPr>
          <w:color w:val="auto"/>
          <w:highlight w:val="none"/>
        </w:rPr>
        <w:t>79</w:t>
      </w:r>
      <w:r>
        <w:rPr>
          <w:color w:val="auto"/>
          <w:highlight w:val="none"/>
        </w:rPr>
        <w:fldChar w:fldCharType="end"/>
      </w:r>
      <w:r>
        <w:rPr>
          <w:color w:val="auto"/>
          <w:highlight w:val="none"/>
        </w:rPr>
        <w:fldChar w:fldCharType="end"/>
      </w:r>
    </w:p>
    <w:p w14:paraId="6C73AD9C">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_Toc4837 </w:instrText>
      </w:r>
      <w:r>
        <w:rPr>
          <w:color w:val="auto"/>
          <w:highlight w:val="none"/>
        </w:rPr>
        <w:fldChar w:fldCharType="separate"/>
      </w:r>
      <w:r>
        <w:rPr>
          <w:rFonts w:ascii="宋体" w:hAnsi="宋体" w:eastAsia="宋体" w:cs="宋体"/>
          <w:bCs/>
          <w:color w:val="auto"/>
          <w:highlight w:val="none"/>
        </w:rPr>
        <w:t>(</w:t>
      </w:r>
      <w:r>
        <w:rPr>
          <w:rFonts w:hint="eastAsia" w:ascii="宋体" w:hAnsi="宋体" w:eastAsia="宋体" w:cs="宋体"/>
          <w:bCs/>
          <w:color w:val="auto"/>
          <w:highlight w:val="none"/>
          <w:lang w:eastAsia="zh-CN"/>
        </w:rPr>
        <w:t>八</w:t>
      </w:r>
      <w:r>
        <w:rPr>
          <w:rFonts w:ascii="宋体" w:hAnsi="宋体" w:eastAsia="宋体" w:cs="宋体"/>
          <w:bCs/>
          <w:color w:val="auto"/>
          <w:highlight w:val="none"/>
        </w:rPr>
        <w:t>)法定代表人（负责人）身份证明书</w:t>
      </w:r>
      <w:r>
        <w:rPr>
          <w:color w:val="auto"/>
          <w:highlight w:val="none"/>
        </w:rPr>
        <w:tab/>
      </w:r>
      <w:r>
        <w:rPr>
          <w:color w:val="auto"/>
          <w:highlight w:val="none"/>
        </w:rPr>
        <w:fldChar w:fldCharType="begin"/>
      </w:r>
      <w:r>
        <w:rPr>
          <w:color w:val="auto"/>
          <w:highlight w:val="none"/>
        </w:rPr>
        <w:instrText xml:space="preserve"> PAGEREF _Toc4837 \h </w:instrText>
      </w:r>
      <w:r>
        <w:rPr>
          <w:color w:val="auto"/>
          <w:highlight w:val="none"/>
        </w:rPr>
        <w:fldChar w:fldCharType="separate"/>
      </w:r>
      <w:r>
        <w:rPr>
          <w:color w:val="auto"/>
          <w:highlight w:val="none"/>
        </w:rPr>
        <w:t>80</w:t>
      </w:r>
      <w:r>
        <w:rPr>
          <w:color w:val="auto"/>
          <w:highlight w:val="none"/>
        </w:rPr>
        <w:fldChar w:fldCharType="end"/>
      </w:r>
      <w:r>
        <w:rPr>
          <w:color w:val="auto"/>
          <w:highlight w:val="none"/>
        </w:rPr>
        <w:fldChar w:fldCharType="end"/>
      </w:r>
    </w:p>
    <w:p w14:paraId="2186A717">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_Toc9734 </w:instrText>
      </w:r>
      <w:r>
        <w:rPr>
          <w:color w:val="auto"/>
          <w:highlight w:val="none"/>
        </w:rPr>
        <w:fldChar w:fldCharType="separate"/>
      </w:r>
      <w:r>
        <w:rPr>
          <w:rFonts w:ascii="宋体" w:hAnsi="宋体" w:eastAsia="宋体" w:cs="宋体"/>
          <w:bCs/>
          <w:color w:val="auto"/>
          <w:highlight w:val="none"/>
        </w:rPr>
        <w:t>(九)法定代表人（负责人）授权委托书</w:t>
      </w:r>
      <w:r>
        <w:rPr>
          <w:color w:val="auto"/>
          <w:highlight w:val="none"/>
        </w:rPr>
        <w:tab/>
      </w:r>
      <w:r>
        <w:rPr>
          <w:color w:val="auto"/>
          <w:highlight w:val="none"/>
        </w:rPr>
        <w:fldChar w:fldCharType="begin"/>
      </w:r>
      <w:r>
        <w:rPr>
          <w:color w:val="auto"/>
          <w:highlight w:val="none"/>
        </w:rPr>
        <w:instrText xml:space="preserve"> PAGEREF _Toc9734 \h </w:instrText>
      </w:r>
      <w:r>
        <w:rPr>
          <w:color w:val="auto"/>
          <w:highlight w:val="none"/>
        </w:rPr>
        <w:fldChar w:fldCharType="separate"/>
      </w:r>
      <w:r>
        <w:rPr>
          <w:color w:val="auto"/>
          <w:highlight w:val="none"/>
        </w:rPr>
        <w:t>81</w:t>
      </w:r>
      <w:r>
        <w:rPr>
          <w:color w:val="auto"/>
          <w:highlight w:val="none"/>
        </w:rPr>
        <w:fldChar w:fldCharType="end"/>
      </w:r>
      <w:r>
        <w:rPr>
          <w:color w:val="auto"/>
          <w:highlight w:val="none"/>
        </w:rPr>
        <w:fldChar w:fldCharType="end"/>
      </w:r>
    </w:p>
    <w:p w14:paraId="2AC23C61">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_Toc17338 </w:instrText>
      </w:r>
      <w:r>
        <w:rPr>
          <w:color w:val="auto"/>
          <w:highlight w:val="none"/>
        </w:rPr>
        <w:fldChar w:fldCharType="separate"/>
      </w:r>
      <w:r>
        <w:rPr>
          <w:rFonts w:ascii="宋体" w:hAnsi="宋体" w:eastAsia="宋体" w:cs="宋体"/>
          <w:bCs/>
          <w:color w:val="auto"/>
          <w:highlight w:val="none"/>
        </w:rPr>
        <w:t>(十)资格承诺函</w:t>
      </w:r>
      <w:r>
        <w:rPr>
          <w:color w:val="auto"/>
          <w:highlight w:val="none"/>
        </w:rPr>
        <w:tab/>
      </w:r>
      <w:r>
        <w:rPr>
          <w:color w:val="auto"/>
          <w:highlight w:val="none"/>
        </w:rPr>
        <w:fldChar w:fldCharType="begin"/>
      </w:r>
      <w:r>
        <w:rPr>
          <w:color w:val="auto"/>
          <w:highlight w:val="none"/>
        </w:rPr>
        <w:instrText xml:space="preserve"> PAGEREF _Toc17338 \h </w:instrText>
      </w:r>
      <w:r>
        <w:rPr>
          <w:color w:val="auto"/>
          <w:highlight w:val="none"/>
        </w:rPr>
        <w:fldChar w:fldCharType="separate"/>
      </w:r>
      <w:r>
        <w:rPr>
          <w:color w:val="auto"/>
          <w:highlight w:val="none"/>
        </w:rPr>
        <w:t>82</w:t>
      </w:r>
      <w:r>
        <w:rPr>
          <w:color w:val="auto"/>
          <w:highlight w:val="none"/>
        </w:rPr>
        <w:fldChar w:fldCharType="end"/>
      </w:r>
      <w:r>
        <w:rPr>
          <w:color w:val="auto"/>
          <w:highlight w:val="none"/>
        </w:rPr>
        <w:fldChar w:fldCharType="end"/>
      </w:r>
    </w:p>
    <w:p w14:paraId="0ECF04B4">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_Toc1029 </w:instrText>
      </w:r>
      <w:r>
        <w:rPr>
          <w:color w:val="auto"/>
          <w:highlight w:val="none"/>
        </w:rPr>
        <w:fldChar w:fldCharType="separate"/>
      </w:r>
      <w:r>
        <w:rPr>
          <w:rFonts w:ascii="宋体" w:hAnsi="宋体" w:eastAsia="宋体" w:cs="宋体"/>
          <w:bCs/>
          <w:color w:val="auto"/>
          <w:highlight w:val="none"/>
        </w:rPr>
        <w:t>二、技术部分</w:t>
      </w:r>
      <w:r>
        <w:rPr>
          <w:color w:val="auto"/>
          <w:highlight w:val="none"/>
        </w:rPr>
        <w:tab/>
      </w:r>
      <w:r>
        <w:rPr>
          <w:color w:val="auto"/>
          <w:highlight w:val="none"/>
        </w:rPr>
        <w:fldChar w:fldCharType="begin"/>
      </w:r>
      <w:r>
        <w:rPr>
          <w:color w:val="auto"/>
          <w:highlight w:val="none"/>
        </w:rPr>
        <w:instrText xml:space="preserve"> PAGEREF _Toc1029 \h </w:instrText>
      </w:r>
      <w:r>
        <w:rPr>
          <w:color w:val="auto"/>
          <w:highlight w:val="none"/>
        </w:rPr>
        <w:fldChar w:fldCharType="separate"/>
      </w:r>
      <w:r>
        <w:rPr>
          <w:color w:val="auto"/>
          <w:highlight w:val="none"/>
        </w:rPr>
        <w:t>83</w:t>
      </w:r>
      <w:r>
        <w:rPr>
          <w:color w:val="auto"/>
          <w:highlight w:val="none"/>
        </w:rPr>
        <w:fldChar w:fldCharType="end"/>
      </w:r>
      <w:r>
        <w:rPr>
          <w:color w:val="auto"/>
          <w:highlight w:val="none"/>
        </w:rPr>
        <w:fldChar w:fldCharType="end"/>
      </w:r>
    </w:p>
    <w:p w14:paraId="3CCB5725">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_Toc23259 </w:instrText>
      </w:r>
      <w:r>
        <w:rPr>
          <w:color w:val="auto"/>
          <w:highlight w:val="none"/>
        </w:rPr>
        <w:fldChar w:fldCharType="separate"/>
      </w:r>
      <w:r>
        <w:rPr>
          <w:rFonts w:ascii="宋体" w:hAnsi="宋体" w:eastAsia="宋体" w:cs="宋体"/>
          <w:color w:val="auto"/>
          <w:highlight w:val="none"/>
        </w:rPr>
        <w:t>(一)</w:t>
      </w:r>
      <w:r>
        <w:rPr>
          <w:rFonts w:hint="eastAsia" w:ascii="宋体" w:hAnsi="宋体" w:eastAsia="宋体" w:cs="宋体"/>
          <w:color w:val="auto"/>
          <w:highlight w:val="none"/>
          <w:lang w:eastAsia="zh-CN"/>
        </w:rPr>
        <w:t>施工</w:t>
      </w:r>
      <w:r>
        <w:rPr>
          <w:rFonts w:ascii="宋体" w:hAnsi="宋体" w:eastAsia="宋体" w:cs="宋体"/>
          <w:color w:val="auto"/>
          <w:highlight w:val="none"/>
        </w:rPr>
        <w:t>方案</w:t>
      </w:r>
      <w:r>
        <w:rPr>
          <w:color w:val="auto"/>
          <w:highlight w:val="none"/>
        </w:rPr>
        <w:tab/>
      </w:r>
      <w:r>
        <w:rPr>
          <w:color w:val="auto"/>
          <w:highlight w:val="none"/>
        </w:rPr>
        <w:fldChar w:fldCharType="begin"/>
      </w:r>
      <w:r>
        <w:rPr>
          <w:color w:val="auto"/>
          <w:highlight w:val="none"/>
        </w:rPr>
        <w:instrText xml:space="preserve"> PAGEREF _Toc23259 \h </w:instrText>
      </w:r>
      <w:r>
        <w:rPr>
          <w:color w:val="auto"/>
          <w:highlight w:val="none"/>
        </w:rPr>
        <w:fldChar w:fldCharType="separate"/>
      </w:r>
      <w:r>
        <w:rPr>
          <w:color w:val="auto"/>
          <w:highlight w:val="none"/>
        </w:rPr>
        <w:t>83</w:t>
      </w:r>
      <w:r>
        <w:rPr>
          <w:color w:val="auto"/>
          <w:highlight w:val="none"/>
        </w:rPr>
        <w:fldChar w:fldCharType="end"/>
      </w:r>
      <w:r>
        <w:rPr>
          <w:color w:val="auto"/>
          <w:highlight w:val="none"/>
        </w:rPr>
        <w:fldChar w:fldCharType="end"/>
      </w:r>
    </w:p>
    <w:p w14:paraId="330342C9">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_Toc9059 </w:instrText>
      </w:r>
      <w:r>
        <w:rPr>
          <w:color w:val="auto"/>
          <w:highlight w:val="none"/>
        </w:rPr>
        <w:fldChar w:fldCharType="separate"/>
      </w:r>
      <w:r>
        <w:rPr>
          <w:rFonts w:ascii="宋体" w:hAnsi="宋体" w:eastAsia="宋体" w:cs="宋体"/>
          <w:color w:val="auto"/>
          <w:highlight w:val="none"/>
        </w:rPr>
        <w:t>(</w:t>
      </w:r>
      <w:r>
        <w:rPr>
          <w:rFonts w:hint="eastAsia" w:ascii="宋体" w:hAnsi="宋体" w:eastAsia="宋体" w:cs="宋体"/>
          <w:color w:val="auto"/>
          <w:highlight w:val="none"/>
          <w:lang w:eastAsia="zh-CN"/>
        </w:rPr>
        <w:t>二</w:t>
      </w:r>
      <w:r>
        <w:rPr>
          <w:rFonts w:ascii="宋体" w:hAnsi="宋体" w:eastAsia="宋体" w:cs="宋体"/>
          <w:color w:val="auto"/>
          <w:highlight w:val="none"/>
        </w:rPr>
        <w:t>)</w:t>
      </w:r>
      <w:r>
        <w:rPr>
          <w:rFonts w:hint="eastAsia" w:ascii="宋体" w:hAnsi="宋体" w:eastAsia="宋体" w:cs="宋体"/>
          <w:color w:val="auto"/>
          <w:highlight w:val="none"/>
          <w:lang w:eastAsia="zh-CN"/>
        </w:rPr>
        <w:t>技术（服务）及商务</w:t>
      </w:r>
      <w:r>
        <w:rPr>
          <w:rFonts w:ascii="宋体" w:hAnsi="宋体" w:eastAsia="宋体" w:cs="宋体"/>
          <w:color w:val="auto"/>
          <w:highlight w:val="none"/>
        </w:rPr>
        <w:t>内容</w:t>
      </w:r>
      <w:r>
        <w:rPr>
          <w:rFonts w:hint="eastAsia" w:ascii="宋体" w:hAnsi="宋体" w:eastAsia="宋体" w:cs="宋体"/>
          <w:color w:val="auto"/>
          <w:highlight w:val="none"/>
          <w:lang w:eastAsia="zh-CN"/>
        </w:rPr>
        <w:t>响应承诺</w:t>
      </w:r>
      <w:r>
        <w:rPr>
          <w:color w:val="auto"/>
          <w:highlight w:val="none"/>
        </w:rPr>
        <w:tab/>
      </w:r>
      <w:r>
        <w:rPr>
          <w:color w:val="auto"/>
          <w:highlight w:val="none"/>
        </w:rPr>
        <w:fldChar w:fldCharType="begin"/>
      </w:r>
      <w:r>
        <w:rPr>
          <w:color w:val="auto"/>
          <w:highlight w:val="none"/>
        </w:rPr>
        <w:instrText xml:space="preserve"> PAGEREF _Toc9059 \h </w:instrText>
      </w:r>
      <w:r>
        <w:rPr>
          <w:color w:val="auto"/>
          <w:highlight w:val="none"/>
        </w:rPr>
        <w:fldChar w:fldCharType="separate"/>
      </w:r>
      <w:r>
        <w:rPr>
          <w:color w:val="auto"/>
          <w:highlight w:val="none"/>
        </w:rPr>
        <w:t>84</w:t>
      </w:r>
      <w:r>
        <w:rPr>
          <w:color w:val="auto"/>
          <w:highlight w:val="none"/>
        </w:rPr>
        <w:fldChar w:fldCharType="end"/>
      </w:r>
      <w:r>
        <w:rPr>
          <w:color w:val="auto"/>
          <w:highlight w:val="none"/>
        </w:rPr>
        <w:fldChar w:fldCharType="end"/>
      </w:r>
    </w:p>
    <w:p w14:paraId="3DCAAA52">
      <w:pPr>
        <w:pStyle w:val="29"/>
        <w:tabs>
          <w:tab w:val="right" w:leader="dot" w:pos="8820"/>
        </w:tabs>
        <w:rPr>
          <w:color w:val="auto"/>
          <w:highlight w:val="none"/>
        </w:rPr>
      </w:pPr>
      <w:r>
        <w:rPr>
          <w:color w:val="auto"/>
          <w:highlight w:val="none"/>
        </w:rPr>
        <w:fldChar w:fldCharType="begin"/>
      </w:r>
      <w:r>
        <w:rPr>
          <w:color w:val="auto"/>
          <w:highlight w:val="none"/>
        </w:rPr>
        <w:instrText xml:space="preserve"> HYPERLINK \l _Toc32425 </w:instrText>
      </w:r>
      <w:r>
        <w:rPr>
          <w:color w:val="auto"/>
          <w:highlight w:val="none"/>
        </w:rPr>
        <w:fldChar w:fldCharType="separate"/>
      </w:r>
      <w:r>
        <w:rPr>
          <w:rFonts w:ascii="宋体" w:hAnsi="宋体" w:eastAsia="宋体" w:cs="宋体"/>
          <w:bCs/>
          <w:color w:val="auto"/>
          <w:highlight w:val="none"/>
        </w:rPr>
        <w:t>三、商务部分</w:t>
      </w:r>
      <w:r>
        <w:rPr>
          <w:color w:val="auto"/>
          <w:highlight w:val="none"/>
        </w:rPr>
        <w:tab/>
      </w:r>
      <w:r>
        <w:rPr>
          <w:color w:val="auto"/>
          <w:highlight w:val="none"/>
        </w:rPr>
        <w:fldChar w:fldCharType="begin"/>
      </w:r>
      <w:r>
        <w:rPr>
          <w:color w:val="auto"/>
          <w:highlight w:val="none"/>
        </w:rPr>
        <w:instrText xml:space="preserve"> PAGEREF _Toc32425 \h </w:instrText>
      </w:r>
      <w:r>
        <w:rPr>
          <w:color w:val="auto"/>
          <w:highlight w:val="none"/>
        </w:rPr>
        <w:fldChar w:fldCharType="separate"/>
      </w:r>
      <w:r>
        <w:rPr>
          <w:color w:val="auto"/>
          <w:highlight w:val="none"/>
        </w:rPr>
        <w:t>85</w:t>
      </w:r>
      <w:r>
        <w:rPr>
          <w:color w:val="auto"/>
          <w:highlight w:val="none"/>
        </w:rPr>
        <w:fldChar w:fldCharType="end"/>
      </w:r>
      <w:r>
        <w:rPr>
          <w:color w:val="auto"/>
          <w:highlight w:val="none"/>
        </w:rPr>
        <w:fldChar w:fldCharType="end"/>
      </w:r>
    </w:p>
    <w:p w14:paraId="5A6EDD86">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_Toc12742 </w:instrText>
      </w:r>
      <w:r>
        <w:rPr>
          <w:color w:val="auto"/>
          <w:highlight w:val="none"/>
        </w:rPr>
        <w:fldChar w:fldCharType="separate"/>
      </w:r>
      <w:r>
        <w:rPr>
          <w:rFonts w:ascii="宋体" w:hAnsi="宋体" w:eastAsia="宋体" w:cs="宋体"/>
          <w:color w:val="auto"/>
          <w:highlight w:val="none"/>
        </w:rPr>
        <w:t>(一)供应商能力</w:t>
      </w:r>
      <w:r>
        <w:rPr>
          <w:color w:val="auto"/>
          <w:highlight w:val="none"/>
        </w:rPr>
        <w:tab/>
      </w:r>
      <w:r>
        <w:rPr>
          <w:color w:val="auto"/>
          <w:highlight w:val="none"/>
        </w:rPr>
        <w:fldChar w:fldCharType="begin"/>
      </w:r>
      <w:r>
        <w:rPr>
          <w:color w:val="auto"/>
          <w:highlight w:val="none"/>
        </w:rPr>
        <w:instrText xml:space="preserve"> PAGEREF _Toc12742 \h </w:instrText>
      </w:r>
      <w:r>
        <w:rPr>
          <w:color w:val="auto"/>
          <w:highlight w:val="none"/>
        </w:rPr>
        <w:fldChar w:fldCharType="separate"/>
      </w:r>
      <w:r>
        <w:rPr>
          <w:color w:val="auto"/>
          <w:highlight w:val="none"/>
        </w:rPr>
        <w:t>85</w:t>
      </w:r>
      <w:r>
        <w:rPr>
          <w:color w:val="auto"/>
          <w:highlight w:val="none"/>
        </w:rPr>
        <w:fldChar w:fldCharType="end"/>
      </w:r>
      <w:r>
        <w:rPr>
          <w:color w:val="auto"/>
          <w:highlight w:val="none"/>
        </w:rPr>
        <w:fldChar w:fldCharType="end"/>
      </w:r>
    </w:p>
    <w:p w14:paraId="38357EB9">
      <w:pPr>
        <w:pStyle w:val="18"/>
        <w:tabs>
          <w:tab w:val="right" w:leader="dot" w:pos="8820"/>
        </w:tabs>
        <w:rPr>
          <w:rFonts w:hint="default" w:eastAsia="宋体"/>
          <w:color w:val="auto"/>
          <w:highlight w:val="none"/>
          <w:lang w:val="en-US" w:eastAsia="zh-CN"/>
        </w:rPr>
      </w:pPr>
      <w:r>
        <w:rPr>
          <w:color w:val="auto"/>
          <w:highlight w:val="none"/>
        </w:rPr>
        <w:fldChar w:fldCharType="begin"/>
      </w:r>
      <w:r>
        <w:rPr>
          <w:color w:val="auto"/>
          <w:highlight w:val="none"/>
        </w:rPr>
        <w:instrText xml:space="preserve"> HYPERLINK \l _Toc1377 </w:instrText>
      </w:r>
      <w:r>
        <w:rPr>
          <w:color w:val="auto"/>
          <w:highlight w:val="none"/>
        </w:rPr>
        <w:fldChar w:fldCharType="separate"/>
      </w:r>
      <w:r>
        <w:rPr>
          <w:rFonts w:ascii="宋体" w:hAnsi="宋体" w:eastAsia="宋体" w:cs="宋体"/>
          <w:bCs/>
          <w:color w:val="auto"/>
          <w:szCs w:val="24"/>
          <w:highlight w:val="none"/>
        </w:rPr>
        <w:t>(二)</w:t>
      </w:r>
      <w:r>
        <w:rPr>
          <w:rFonts w:hint="eastAsia" w:ascii="宋体" w:hAnsi="宋体" w:eastAsia="宋体" w:cs="宋体"/>
          <w:bCs/>
          <w:color w:val="auto"/>
          <w:szCs w:val="24"/>
          <w:highlight w:val="none"/>
          <w:lang w:eastAsia="zh-CN"/>
        </w:rPr>
        <w:t>类似业绩</w:t>
      </w:r>
      <w:r>
        <w:rPr>
          <w:color w:val="auto"/>
          <w:highlight w:val="none"/>
        </w:rPr>
        <w:tab/>
      </w:r>
      <w:r>
        <w:rPr>
          <w:color w:val="auto"/>
          <w:highlight w:val="none"/>
        </w:rPr>
        <w:fldChar w:fldCharType="end"/>
      </w:r>
      <w:r>
        <w:rPr>
          <w:rFonts w:hint="eastAsia"/>
          <w:color w:val="auto"/>
          <w:highlight w:val="none"/>
          <w:lang w:val="en-US" w:eastAsia="zh-CN"/>
        </w:rPr>
        <w:t>86</w:t>
      </w:r>
    </w:p>
    <w:p w14:paraId="0BD2568A">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_Toc23081 </w:instrText>
      </w:r>
      <w:r>
        <w:rPr>
          <w:color w:val="auto"/>
          <w:highlight w:val="none"/>
        </w:rPr>
        <w:fldChar w:fldCharType="separate"/>
      </w:r>
      <w:r>
        <w:rPr>
          <w:rFonts w:ascii="宋体" w:hAnsi="宋体" w:eastAsia="宋体" w:cs="宋体"/>
          <w:bCs/>
          <w:color w:val="auto"/>
          <w:highlight w:val="none"/>
        </w:rPr>
        <w:t>(三)项目实施成员能力</w:t>
      </w:r>
      <w:r>
        <w:rPr>
          <w:color w:val="auto"/>
          <w:highlight w:val="none"/>
        </w:rPr>
        <w:tab/>
      </w:r>
      <w:r>
        <w:rPr>
          <w:color w:val="auto"/>
          <w:highlight w:val="none"/>
        </w:rPr>
        <w:fldChar w:fldCharType="begin"/>
      </w:r>
      <w:r>
        <w:rPr>
          <w:color w:val="auto"/>
          <w:highlight w:val="none"/>
        </w:rPr>
        <w:instrText xml:space="preserve"> PAGEREF _Toc23081 \h </w:instrText>
      </w:r>
      <w:r>
        <w:rPr>
          <w:color w:val="auto"/>
          <w:highlight w:val="none"/>
        </w:rPr>
        <w:fldChar w:fldCharType="separate"/>
      </w:r>
      <w:r>
        <w:rPr>
          <w:color w:val="auto"/>
          <w:highlight w:val="none"/>
        </w:rPr>
        <w:t>87</w:t>
      </w:r>
      <w:r>
        <w:rPr>
          <w:color w:val="auto"/>
          <w:highlight w:val="none"/>
        </w:rPr>
        <w:fldChar w:fldCharType="end"/>
      </w:r>
      <w:r>
        <w:rPr>
          <w:color w:val="auto"/>
          <w:highlight w:val="none"/>
        </w:rPr>
        <w:fldChar w:fldCharType="end"/>
      </w:r>
    </w:p>
    <w:p w14:paraId="27BC845F">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_Toc23356 </w:instrText>
      </w:r>
      <w:r>
        <w:rPr>
          <w:color w:val="auto"/>
          <w:highlight w:val="none"/>
        </w:rPr>
        <w:fldChar w:fldCharType="separate"/>
      </w:r>
      <w:r>
        <w:rPr>
          <w:rFonts w:ascii="宋体" w:hAnsi="宋体" w:eastAsia="宋体" w:cs="宋体"/>
          <w:bCs/>
          <w:color w:val="auto"/>
          <w:highlight w:val="none"/>
        </w:rPr>
        <w:t>(</w:t>
      </w:r>
      <w:r>
        <w:rPr>
          <w:rFonts w:hint="eastAsia" w:ascii="宋体" w:hAnsi="宋体" w:eastAsia="宋体" w:cs="宋体"/>
          <w:bCs/>
          <w:color w:val="auto"/>
          <w:highlight w:val="none"/>
          <w:lang w:eastAsia="zh-CN"/>
        </w:rPr>
        <w:t>四</w:t>
      </w:r>
      <w:r>
        <w:rPr>
          <w:rFonts w:ascii="宋体" w:hAnsi="宋体" w:eastAsia="宋体" w:cs="宋体"/>
          <w:bCs/>
          <w:color w:val="auto"/>
          <w:highlight w:val="none"/>
        </w:rPr>
        <w:t>)首次报价一览表</w:t>
      </w:r>
      <w:r>
        <w:rPr>
          <w:color w:val="auto"/>
          <w:highlight w:val="none"/>
        </w:rPr>
        <w:tab/>
      </w:r>
      <w:r>
        <w:rPr>
          <w:color w:val="auto"/>
          <w:highlight w:val="none"/>
        </w:rPr>
        <w:fldChar w:fldCharType="begin"/>
      </w:r>
      <w:r>
        <w:rPr>
          <w:color w:val="auto"/>
          <w:highlight w:val="none"/>
        </w:rPr>
        <w:instrText xml:space="preserve"> PAGEREF _Toc23356 \h </w:instrText>
      </w:r>
      <w:r>
        <w:rPr>
          <w:color w:val="auto"/>
          <w:highlight w:val="none"/>
        </w:rPr>
        <w:fldChar w:fldCharType="separate"/>
      </w:r>
      <w:r>
        <w:rPr>
          <w:color w:val="auto"/>
          <w:highlight w:val="none"/>
        </w:rPr>
        <w:t>88</w:t>
      </w:r>
      <w:r>
        <w:rPr>
          <w:color w:val="auto"/>
          <w:highlight w:val="none"/>
        </w:rPr>
        <w:fldChar w:fldCharType="end"/>
      </w:r>
      <w:r>
        <w:rPr>
          <w:color w:val="auto"/>
          <w:highlight w:val="none"/>
        </w:rPr>
        <w:fldChar w:fldCharType="end"/>
      </w:r>
    </w:p>
    <w:p w14:paraId="0A3C9FB5">
      <w:pPr>
        <w:pStyle w:val="18"/>
        <w:tabs>
          <w:tab w:val="right" w:leader="dot" w:pos="8820"/>
        </w:tabs>
        <w:rPr>
          <w:color w:val="auto"/>
          <w:highlight w:val="none"/>
        </w:rPr>
      </w:pPr>
      <w:r>
        <w:rPr>
          <w:color w:val="auto"/>
          <w:highlight w:val="none"/>
        </w:rPr>
        <w:fldChar w:fldCharType="begin"/>
      </w:r>
      <w:r>
        <w:rPr>
          <w:color w:val="auto"/>
          <w:highlight w:val="none"/>
        </w:rPr>
        <w:instrText xml:space="preserve"> HYPERLINK \l _Toc2123 </w:instrText>
      </w:r>
      <w:r>
        <w:rPr>
          <w:color w:val="auto"/>
          <w:highlight w:val="none"/>
        </w:rPr>
        <w:fldChar w:fldCharType="separate"/>
      </w:r>
      <w:r>
        <w:rPr>
          <w:rFonts w:ascii="宋体" w:hAnsi="宋体" w:eastAsia="宋体" w:cs="宋体"/>
          <w:bCs/>
          <w:color w:val="auto"/>
          <w:highlight w:val="none"/>
        </w:rPr>
        <w:t>(</w:t>
      </w:r>
      <w:r>
        <w:rPr>
          <w:rFonts w:hint="eastAsia" w:ascii="宋体" w:hAnsi="宋体" w:eastAsia="宋体" w:cs="宋体"/>
          <w:bCs/>
          <w:color w:val="auto"/>
          <w:highlight w:val="none"/>
          <w:lang w:eastAsia="zh-CN"/>
        </w:rPr>
        <w:t>五</w:t>
      </w:r>
      <w:r>
        <w:rPr>
          <w:rFonts w:ascii="宋体" w:hAnsi="宋体" w:eastAsia="宋体" w:cs="宋体"/>
          <w:bCs/>
          <w:color w:val="auto"/>
          <w:highlight w:val="none"/>
        </w:rPr>
        <w:t>)</w:t>
      </w:r>
      <w:r>
        <w:rPr>
          <w:rFonts w:hint="eastAsia" w:ascii="宋体" w:hAnsi="宋体" w:cs="宋体"/>
          <w:bCs/>
          <w:color w:val="auto"/>
          <w:highlight w:val="none"/>
          <w:lang w:val="en-US" w:eastAsia="zh-CN"/>
        </w:rPr>
        <w:t>报价</w:t>
      </w:r>
      <w:r>
        <w:rPr>
          <w:rFonts w:ascii="宋体" w:hAnsi="宋体" w:eastAsia="宋体" w:cs="宋体"/>
          <w:bCs/>
          <w:color w:val="auto"/>
          <w:highlight w:val="none"/>
        </w:rPr>
        <w:t>清单</w:t>
      </w:r>
      <w:r>
        <w:rPr>
          <w:color w:val="auto"/>
          <w:highlight w:val="none"/>
        </w:rPr>
        <w:tab/>
      </w:r>
      <w:r>
        <w:rPr>
          <w:color w:val="auto"/>
          <w:highlight w:val="none"/>
        </w:rPr>
        <w:fldChar w:fldCharType="begin"/>
      </w:r>
      <w:r>
        <w:rPr>
          <w:color w:val="auto"/>
          <w:highlight w:val="none"/>
        </w:rPr>
        <w:instrText xml:space="preserve"> PAGEREF _Toc2123 \h </w:instrText>
      </w:r>
      <w:r>
        <w:rPr>
          <w:color w:val="auto"/>
          <w:highlight w:val="none"/>
        </w:rPr>
        <w:fldChar w:fldCharType="separate"/>
      </w:r>
      <w:r>
        <w:rPr>
          <w:color w:val="auto"/>
          <w:highlight w:val="none"/>
        </w:rPr>
        <w:t>89</w:t>
      </w:r>
      <w:r>
        <w:rPr>
          <w:color w:val="auto"/>
          <w:highlight w:val="none"/>
        </w:rPr>
        <w:fldChar w:fldCharType="end"/>
      </w:r>
      <w:r>
        <w:rPr>
          <w:color w:val="auto"/>
          <w:highlight w:val="none"/>
        </w:rPr>
        <w:fldChar w:fldCharType="end"/>
      </w:r>
    </w:p>
    <w:p w14:paraId="7B9B573C">
      <w:pPr>
        <w:pStyle w:val="29"/>
        <w:tabs>
          <w:tab w:val="right" w:leader="dot" w:pos="8820"/>
        </w:tabs>
        <w:rPr>
          <w:rFonts w:hint="default" w:eastAsia="宋体"/>
          <w:color w:val="auto"/>
          <w:highlight w:val="none"/>
          <w:lang w:val="en-US" w:eastAsia="zh-CN"/>
        </w:rPr>
      </w:pPr>
      <w:r>
        <w:rPr>
          <w:color w:val="auto"/>
          <w:highlight w:val="none"/>
        </w:rPr>
        <w:fldChar w:fldCharType="begin"/>
      </w:r>
      <w:r>
        <w:rPr>
          <w:color w:val="auto"/>
          <w:highlight w:val="none"/>
        </w:rPr>
        <w:instrText xml:space="preserve"> HYPERLINK \l _Toc5576 </w:instrText>
      </w:r>
      <w:r>
        <w:rPr>
          <w:color w:val="auto"/>
          <w:highlight w:val="none"/>
        </w:rPr>
        <w:fldChar w:fldCharType="separate"/>
      </w:r>
      <w:r>
        <w:rPr>
          <w:rFonts w:ascii="宋体" w:hAnsi="宋体" w:eastAsia="宋体" w:cs="宋体"/>
          <w:bCs/>
          <w:color w:val="auto"/>
          <w:highlight w:val="none"/>
        </w:rPr>
        <w:t>四、按磋商文件要求供应商所能提供的其他文件</w:t>
      </w:r>
      <w:r>
        <w:rPr>
          <w:color w:val="auto"/>
          <w:highlight w:val="none"/>
        </w:rPr>
        <w:tab/>
      </w:r>
      <w:r>
        <w:rPr>
          <w:color w:val="auto"/>
          <w:highlight w:val="none"/>
        </w:rPr>
        <w:fldChar w:fldCharType="end"/>
      </w:r>
      <w:r>
        <w:rPr>
          <w:rFonts w:hint="eastAsia"/>
          <w:color w:val="auto"/>
          <w:highlight w:val="none"/>
          <w:lang w:val="en-US" w:eastAsia="zh-CN"/>
        </w:rPr>
        <w:t>90</w:t>
      </w:r>
    </w:p>
    <w:p w14:paraId="11DE96CE">
      <w:pPr>
        <w:pStyle w:val="189"/>
        <w:jc w:val="center"/>
        <w:rPr>
          <w:color w:val="auto"/>
          <w:highlight w:val="none"/>
        </w:rPr>
        <w:sectPr>
          <w:footerReference r:id="rId6" w:type="first"/>
          <w:footerReference r:id="rId5" w:type="default"/>
          <w:pgSz w:w="11906" w:h="16838"/>
          <w:pgMar w:top="1418" w:right="1555" w:bottom="1418" w:left="1531" w:header="851" w:footer="992" w:gutter="0"/>
          <w:pgNumType w:start="1"/>
          <w:cols w:space="720" w:num="1"/>
          <w:docGrid w:linePitch="360" w:charSpace="0"/>
        </w:sectPr>
      </w:pPr>
      <w:r>
        <w:rPr>
          <w:color w:val="auto"/>
          <w:highlight w:val="none"/>
        </w:rPr>
        <w:fldChar w:fldCharType="end"/>
      </w:r>
      <w:bookmarkStart w:id="2" w:name="_Toc73365456"/>
      <w:bookmarkStart w:id="3" w:name="_Toc73364843"/>
      <w:bookmarkStart w:id="4" w:name="_Toc15385"/>
    </w:p>
    <w:p w14:paraId="1ECE472C">
      <w:pPr>
        <w:pStyle w:val="189"/>
        <w:jc w:val="center"/>
        <w:rPr>
          <w:rFonts w:hint="eastAsia" w:ascii="宋体" w:hAnsi="宋体"/>
          <w:color w:val="auto"/>
          <w:sz w:val="36"/>
          <w:highlight w:val="none"/>
        </w:rPr>
      </w:pPr>
      <w:r>
        <w:rPr>
          <w:rFonts w:hint="eastAsia" w:ascii="宋体" w:hAnsi="宋体"/>
          <w:color w:val="auto"/>
          <w:sz w:val="36"/>
          <w:highlight w:val="none"/>
        </w:rPr>
        <w:t>第一部分  磋商邀请</w:t>
      </w:r>
      <w:bookmarkEnd w:id="2"/>
      <w:bookmarkEnd w:id="3"/>
      <w:bookmarkEnd w:id="4"/>
    </w:p>
    <w:p w14:paraId="11191295">
      <w:pPr>
        <w:rPr>
          <w:color w:val="auto"/>
          <w:highlight w:val="none"/>
        </w:rPr>
      </w:pPr>
      <w:bookmarkStart w:id="5" w:name="EB90a90c36211a4db3a2108a4f75c8af65"/>
      <w:r>
        <w:rPr>
          <w:rFonts w:hint="eastAsia"/>
          <w:color w:val="auto"/>
          <w:sz w:val="20"/>
          <w:highlight w:val="none"/>
        </w:rPr>
        <w:t xml:space="preserve"> </w:t>
      </w:r>
      <w:bookmarkEnd w:id="5"/>
      <w:bookmarkStart w:id="6" w:name="EBb19c9a8f63314b7a8160b48722b227e9"/>
      <w:r>
        <w:rPr>
          <w:rFonts w:hint="eastAsia"/>
          <w:color w:val="auto"/>
          <w:sz w:val="20"/>
          <w:highlight w:val="none"/>
        </w:rPr>
        <w:t xml:space="preserve"> </w:t>
      </w:r>
      <w:bookmarkEnd w:id="6"/>
    </w:p>
    <w:p w14:paraId="4075DF0A">
      <w:pPr>
        <w:pBdr>
          <w:top w:val="single" w:color="000000" w:sz="4" w:space="1"/>
          <w:left w:val="single" w:color="000000" w:sz="4" w:space="4"/>
          <w:bottom w:val="single" w:color="000000" w:sz="4" w:space="1"/>
          <w:right w:val="single" w:color="000000" w:sz="4" w:space="4"/>
        </w:pBdr>
        <w:spacing w:line="360" w:lineRule="auto"/>
        <w:ind w:firstLine="480"/>
        <w:jc w:val="left"/>
        <w:rPr>
          <w:rFonts w:ascii="宋体" w:hAnsi="宋体"/>
          <w:color w:val="auto"/>
          <w:sz w:val="24"/>
          <w:szCs w:val="28"/>
          <w:highlight w:val="none"/>
        </w:rPr>
      </w:pPr>
      <w:r>
        <w:rPr>
          <w:rFonts w:hint="eastAsia" w:ascii="宋体" w:hAnsi="宋体"/>
          <w:color w:val="auto"/>
          <w:sz w:val="24"/>
          <w:szCs w:val="28"/>
          <w:highlight w:val="none"/>
        </w:rPr>
        <w:t>项目概况</w:t>
      </w:r>
    </w:p>
    <w:p w14:paraId="7563C157">
      <w:pPr>
        <w:keepNext w:val="0"/>
        <w:keepLines w:val="0"/>
        <w:pageBreakBefore w:val="0"/>
        <w:widowControl w:val="0"/>
        <w:pBdr>
          <w:top w:val="single" w:color="000000" w:sz="4" w:space="1"/>
          <w:left w:val="single" w:color="000000" w:sz="4" w:space="4"/>
          <w:bottom w:val="single" w:color="000000" w:sz="4" w:space="1"/>
          <w:right w:val="single" w:color="000000" w:sz="4" w:space="4"/>
        </w:pBdr>
        <w:spacing w:line="360" w:lineRule="auto"/>
        <w:ind w:firstLine="482"/>
        <w:jc w:val="left"/>
        <w:rPr>
          <w:rFonts w:ascii="宋体" w:hAnsi="宋体"/>
          <w:color w:val="auto"/>
          <w:sz w:val="24"/>
          <w:szCs w:val="28"/>
          <w:highlight w:val="none"/>
          <w:u w:val="single"/>
        </w:rPr>
      </w:pPr>
      <w:r>
        <w:rPr>
          <w:rFonts w:hint="eastAsia" w:ascii="宋体" w:hAnsi="宋体"/>
          <w:color w:val="auto"/>
          <w:sz w:val="24"/>
          <w:szCs w:val="28"/>
          <w:highlight w:val="none"/>
          <w:lang w:eastAsia="zh-CN"/>
        </w:rPr>
        <w:t>界牌水利枢纽上游西侧W0+000—W0+432段护坡修复</w:t>
      </w:r>
      <w:r>
        <w:rPr>
          <w:rFonts w:hint="eastAsia" w:ascii="宋体" w:hAnsi="宋体"/>
          <w:color w:val="auto"/>
          <w:sz w:val="24"/>
          <w:szCs w:val="28"/>
          <w:highlight w:val="none"/>
          <w:lang w:val="en-US" w:eastAsia="zh-CN"/>
        </w:rPr>
        <w:t xml:space="preserve"> JSZC-320000-CZHZ-C2026-0027 采购</w:t>
      </w:r>
      <w:r>
        <w:rPr>
          <w:rFonts w:hint="eastAsia" w:ascii="宋体" w:hAnsi="宋体"/>
          <w:color w:val="auto"/>
          <w:sz w:val="24"/>
          <w:szCs w:val="28"/>
          <w:highlight w:val="none"/>
        </w:rPr>
        <w:t>项目的潜在供应商应在江苏政府采购网-苏采云电子交易平台</w:t>
      </w:r>
      <w:r>
        <w:rPr>
          <w:rFonts w:hint="eastAsia" w:ascii="宋体" w:hAnsi="宋体"/>
          <w:color w:val="auto"/>
          <w:sz w:val="24"/>
          <w:szCs w:val="28"/>
          <w:highlight w:val="none"/>
          <w:lang w:val="en-US" w:eastAsia="zh-CN"/>
        </w:rPr>
        <w:t xml:space="preserve"> </w:t>
      </w:r>
      <w:r>
        <w:rPr>
          <w:rFonts w:hint="eastAsia" w:ascii="宋体" w:hAnsi="宋体"/>
          <w:color w:val="auto"/>
          <w:sz w:val="24"/>
          <w:szCs w:val="28"/>
          <w:highlight w:val="none"/>
        </w:rPr>
        <w:t>获取</w:t>
      </w:r>
      <w:r>
        <w:rPr>
          <w:rFonts w:hint="eastAsia" w:ascii="宋体" w:hAnsi="宋体"/>
          <w:color w:val="auto"/>
          <w:sz w:val="24"/>
          <w:szCs w:val="28"/>
          <w:highlight w:val="none"/>
          <w:lang w:eastAsia="zh-CN"/>
        </w:rPr>
        <w:t>磋商文件</w:t>
      </w:r>
      <w:r>
        <w:rPr>
          <w:rFonts w:hint="eastAsia" w:ascii="宋体" w:hAnsi="宋体"/>
          <w:color w:val="auto"/>
          <w:sz w:val="24"/>
          <w:szCs w:val="28"/>
          <w:highlight w:val="none"/>
        </w:rPr>
        <w:t>，并于</w:t>
      </w:r>
      <w:bookmarkStart w:id="7" w:name="EBa2e9efed1bd249f6967eff74ca5f9fe3"/>
      <w:r>
        <w:rPr>
          <w:rFonts w:hint="eastAsia" w:ascii="宋体" w:hAnsi="宋体" w:cs="Times New Roman"/>
          <w:color w:val="auto"/>
          <w:sz w:val="24"/>
          <w:szCs w:val="28"/>
          <w:highlight w:val="none"/>
          <w:lang w:val="en-US" w:eastAsia="zh-CN"/>
        </w:rPr>
        <w:t>2026</w:t>
      </w:r>
      <w:r>
        <w:rPr>
          <w:rFonts w:hint="eastAsia" w:ascii="宋体" w:hAnsi="宋体" w:eastAsia="宋体" w:cs="Times New Roman"/>
          <w:color w:val="auto"/>
          <w:sz w:val="24"/>
          <w:szCs w:val="28"/>
          <w:highlight w:val="none"/>
          <w:lang w:val="en-US" w:eastAsia="zh-CN"/>
        </w:rPr>
        <w:t>-</w:t>
      </w:r>
      <w:r>
        <w:rPr>
          <w:rFonts w:hint="eastAsia" w:ascii="宋体" w:hAnsi="宋体" w:cs="Times New Roman"/>
          <w:color w:val="auto"/>
          <w:sz w:val="24"/>
          <w:szCs w:val="28"/>
          <w:highlight w:val="none"/>
          <w:lang w:val="en-US" w:eastAsia="zh-CN"/>
        </w:rPr>
        <w:t>10</w:t>
      </w:r>
      <w:r>
        <w:rPr>
          <w:rFonts w:hint="eastAsia" w:ascii="宋体" w:hAnsi="宋体" w:eastAsia="宋体" w:cs="Times New Roman"/>
          <w:color w:val="auto"/>
          <w:sz w:val="24"/>
          <w:szCs w:val="28"/>
          <w:highlight w:val="none"/>
          <w:lang w:val="en-US" w:eastAsia="zh-CN"/>
        </w:rPr>
        <w:t>-</w:t>
      </w:r>
      <w:r>
        <w:rPr>
          <w:rFonts w:hint="eastAsia" w:ascii="宋体" w:hAnsi="宋体" w:cs="Times New Roman"/>
          <w:color w:val="auto"/>
          <w:sz w:val="24"/>
          <w:szCs w:val="28"/>
          <w:highlight w:val="none"/>
          <w:lang w:val="en-US" w:eastAsia="zh-CN"/>
        </w:rPr>
        <w:t>09</w:t>
      </w:r>
      <w:r>
        <w:rPr>
          <w:rFonts w:hint="eastAsia" w:ascii="宋体" w:hAnsi="宋体"/>
          <w:color w:val="auto"/>
          <w:sz w:val="24"/>
          <w:szCs w:val="28"/>
          <w:highlight w:val="none"/>
          <w:lang w:val="en-US" w:eastAsia="zh-CN"/>
        </w:rPr>
        <w:t xml:space="preserve">  </w:t>
      </w:r>
      <w:r>
        <w:rPr>
          <w:rFonts w:hint="eastAsia" w:ascii="宋体" w:hAnsi="宋体"/>
          <w:color w:val="auto"/>
          <w:sz w:val="24"/>
          <w:szCs w:val="28"/>
          <w:highlight w:val="none"/>
        </w:rPr>
        <w:t xml:space="preserve"> 09</w:t>
      </w:r>
      <w:r>
        <w:rPr>
          <w:rFonts w:hint="eastAsia" w:ascii="宋体" w:hAnsi="宋体"/>
          <w:color w:val="auto"/>
          <w:sz w:val="24"/>
          <w:szCs w:val="28"/>
          <w:highlight w:val="none"/>
          <w:lang w:eastAsia="zh-CN"/>
        </w:rPr>
        <w:t>：</w:t>
      </w:r>
      <w:r>
        <w:rPr>
          <w:rFonts w:hint="eastAsia" w:ascii="宋体" w:hAnsi="宋体"/>
          <w:color w:val="auto"/>
          <w:sz w:val="24"/>
          <w:szCs w:val="28"/>
          <w:highlight w:val="none"/>
        </w:rPr>
        <w:t>30</w:t>
      </w:r>
      <w:bookmarkEnd w:id="7"/>
      <w:r>
        <w:rPr>
          <w:rFonts w:hint="eastAsia" w:ascii="宋体" w:hAnsi="宋体"/>
          <w:color w:val="auto"/>
          <w:sz w:val="24"/>
          <w:szCs w:val="28"/>
          <w:highlight w:val="none"/>
        </w:rPr>
        <w:t>（</w:t>
      </w:r>
      <w:r>
        <w:rPr>
          <w:rFonts w:hint="eastAsia" w:ascii="宋体" w:hAnsi="宋体"/>
          <w:bCs/>
          <w:color w:val="auto"/>
          <w:sz w:val="24"/>
          <w:szCs w:val="28"/>
          <w:highlight w:val="none"/>
        </w:rPr>
        <w:t>北京时间）前递交响应文件</w:t>
      </w:r>
      <w:r>
        <w:rPr>
          <w:rFonts w:hint="eastAsia" w:ascii="宋体" w:hAnsi="宋体"/>
          <w:color w:val="auto"/>
          <w:sz w:val="24"/>
          <w:szCs w:val="28"/>
          <w:highlight w:val="none"/>
        </w:rPr>
        <w:t>。</w:t>
      </w:r>
    </w:p>
    <w:p w14:paraId="49233878">
      <w:pPr>
        <w:pStyle w:val="190"/>
        <w:keepNext/>
        <w:keepLines/>
        <w:pageBreakBefore w:val="0"/>
        <w:widowControl w:val="0"/>
        <w:spacing w:before="157" w:after="10" w:line="360" w:lineRule="auto"/>
        <w:jc w:val="left"/>
        <w:rPr>
          <w:rFonts w:ascii="宋体" w:hAnsi="宋体" w:eastAsia="宋体"/>
          <w:b/>
          <w:bCs/>
          <w:color w:val="auto"/>
          <w:highlight w:val="none"/>
        </w:rPr>
      </w:pPr>
      <w:bookmarkStart w:id="8" w:name="_Toc73365457"/>
      <w:bookmarkStart w:id="9" w:name="_Toc8340"/>
      <w:bookmarkStart w:id="10" w:name="_Toc73364844"/>
      <w:r>
        <w:rPr>
          <w:rFonts w:hint="eastAsia" w:ascii="宋体" w:hAnsi="宋体" w:eastAsia="宋体"/>
          <w:b/>
          <w:bCs/>
          <w:color w:val="auto"/>
          <w:highlight w:val="none"/>
        </w:rPr>
        <w:t>一、项目基本情况</w:t>
      </w:r>
      <w:bookmarkEnd w:id="8"/>
      <w:bookmarkEnd w:id="9"/>
      <w:bookmarkEnd w:id="10"/>
    </w:p>
    <w:p w14:paraId="1590B255">
      <w:pPr>
        <w:spacing w:line="360" w:lineRule="auto"/>
        <w:ind w:firstLine="480"/>
        <w:rPr>
          <w:rFonts w:ascii="宋体" w:hAnsi="宋体"/>
          <w:color w:val="auto"/>
          <w:sz w:val="24"/>
          <w:szCs w:val="28"/>
          <w:highlight w:val="none"/>
        </w:rPr>
      </w:pPr>
      <w:r>
        <w:rPr>
          <w:rFonts w:hint="eastAsia" w:ascii="宋体" w:hAnsi="宋体"/>
          <w:color w:val="auto"/>
          <w:sz w:val="24"/>
          <w:szCs w:val="28"/>
          <w:highlight w:val="none"/>
        </w:rPr>
        <w:t>项目编号：</w:t>
      </w:r>
      <w:r>
        <w:rPr>
          <w:rFonts w:hint="eastAsia" w:ascii="宋体" w:hAnsi="宋体"/>
          <w:color w:val="auto"/>
          <w:sz w:val="24"/>
          <w:szCs w:val="28"/>
          <w:highlight w:val="none"/>
          <w:lang w:eastAsia="zh-CN"/>
        </w:rPr>
        <w:t>JSZC-320000-CZHZ-C2026-0027</w:t>
      </w:r>
    </w:p>
    <w:p w14:paraId="6B17F824">
      <w:pPr>
        <w:spacing w:line="360" w:lineRule="auto"/>
        <w:ind w:firstLine="480"/>
        <w:rPr>
          <w:rFonts w:ascii="宋体" w:hAnsi="宋体"/>
          <w:color w:val="auto"/>
          <w:sz w:val="24"/>
          <w:szCs w:val="28"/>
          <w:highlight w:val="none"/>
        </w:rPr>
      </w:pPr>
      <w:r>
        <w:rPr>
          <w:rFonts w:hint="eastAsia" w:ascii="宋体" w:hAnsi="宋体"/>
          <w:color w:val="auto"/>
          <w:sz w:val="24"/>
          <w:szCs w:val="28"/>
          <w:highlight w:val="none"/>
        </w:rPr>
        <w:t>项目名称：</w:t>
      </w:r>
      <w:r>
        <w:rPr>
          <w:rFonts w:hint="eastAsia" w:ascii="宋体" w:hAnsi="宋体"/>
          <w:color w:val="auto"/>
          <w:sz w:val="24"/>
          <w:szCs w:val="28"/>
          <w:highlight w:val="none"/>
          <w:lang w:eastAsia="zh-CN"/>
        </w:rPr>
        <w:t>界牌水利枢纽上游西侧W0+000—W0+432段护坡修复</w:t>
      </w:r>
      <w:r>
        <w:rPr>
          <w:rFonts w:ascii="宋体" w:hAnsi="宋体"/>
          <w:color w:val="auto"/>
          <w:sz w:val="24"/>
          <w:szCs w:val="28"/>
          <w:highlight w:val="none"/>
        </w:rPr>
        <w:t xml:space="preserve"> </w:t>
      </w:r>
    </w:p>
    <w:p w14:paraId="7082B7C5">
      <w:pPr>
        <w:spacing w:line="360" w:lineRule="auto"/>
        <w:ind w:firstLine="480"/>
        <w:rPr>
          <w:rFonts w:hint="eastAsia" w:ascii="宋体" w:hAnsi="宋体"/>
          <w:color w:val="auto"/>
          <w:sz w:val="24"/>
          <w:szCs w:val="28"/>
          <w:highlight w:val="none"/>
        </w:rPr>
      </w:pPr>
      <w:r>
        <w:rPr>
          <w:rFonts w:hint="eastAsia" w:ascii="宋体" w:hAnsi="宋体"/>
          <w:color w:val="auto"/>
          <w:sz w:val="24"/>
          <w:szCs w:val="28"/>
          <w:highlight w:val="none"/>
        </w:rPr>
        <w:t>预算金额：</w:t>
      </w:r>
      <w:r>
        <w:rPr>
          <w:rFonts w:hint="eastAsia" w:ascii="宋体" w:hAnsi="宋体"/>
          <w:color w:val="auto"/>
          <w:sz w:val="24"/>
          <w:szCs w:val="28"/>
          <w:highlight w:val="none"/>
          <w:lang w:val="en-US" w:eastAsia="zh-CN"/>
        </w:rPr>
        <w:t>213.5万</w:t>
      </w:r>
      <w:r>
        <w:rPr>
          <w:rFonts w:hint="eastAsia" w:ascii="宋体" w:hAnsi="宋体"/>
          <w:color w:val="auto"/>
          <w:sz w:val="24"/>
          <w:szCs w:val="28"/>
          <w:highlight w:val="none"/>
          <w:lang w:eastAsia="zh-CN"/>
        </w:rPr>
        <w:t>元</w:t>
      </w:r>
    </w:p>
    <w:p w14:paraId="4A5DA451">
      <w:pPr>
        <w:spacing w:line="360" w:lineRule="auto"/>
        <w:ind w:firstLine="480"/>
        <w:rPr>
          <w:rFonts w:hint="eastAsia"/>
          <w:color w:val="auto"/>
          <w:highlight w:val="none"/>
        </w:rPr>
      </w:pPr>
      <w:r>
        <w:rPr>
          <w:rFonts w:hint="eastAsia" w:ascii="宋体" w:hAnsi="宋体"/>
          <w:color w:val="auto"/>
          <w:sz w:val="24"/>
          <w:szCs w:val="28"/>
          <w:highlight w:val="none"/>
          <w:lang w:eastAsia="zh-CN"/>
        </w:rPr>
        <w:t>最高限价：</w:t>
      </w:r>
      <w:r>
        <w:rPr>
          <w:rFonts w:hint="eastAsia" w:ascii="宋体" w:hAnsi="宋体"/>
          <w:color w:val="auto"/>
          <w:sz w:val="24"/>
          <w:szCs w:val="28"/>
          <w:highlight w:val="none"/>
          <w:lang w:val="en-US" w:eastAsia="zh-CN"/>
        </w:rPr>
        <w:t>213.5</w:t>
      </w:r>
      <w:r>
        <w:rPr>
          <w:rFonts w:hint="eastAsia" w:ascii="宋体" w:hAnsi="宋体"/>
          <w:color w:val="auto"/>
          <w:sz w:val="24"/>
          <w:szCs w:val="28"/>
          <w:highlight w:val="none"/>
          <w:lang w:eastAsia="zh-CN"/>
        </w:rPr>
        <w:t>万元</w:t>
      </w:r>
      <w:r>
        <w:rPr>
          <w:rFonts w:hint="eastAsia" w:ascii="宋体" w:hAnsi="宋体"/>
          <w:color w:val="auto"/>
          <w:sz w:val="24"/>
          <w:szCs w:val="28"/>
          <w:highlight w:val="none"/>
        </w:rPr>
        <w:t>，超过最高限价的为无效报价，按无效响应处理。</w:t>
      </w:r>
    </w:p>
    <w:p w14:paraId="78094BC6">
      <w:pPr>
        <w:spacing w:line="360" w:lineRule="auto"/>
        <w:ind w:firstLine="480"/>
        <w:rPr>
          <w:rFonts w:hint="eastAsia" w:ascii="宋体" w:hAnsi="宋体"/>
          <w:color w:val="auto"/>
          <w:sz w:val="24"/>
          <w:szCs w:val="28"/>
          <w:highlight w:val="none"/>
        </w:rPr>
      </w:pPr>
      <w:r>
        <w:rPr>
          <w:rFonts w:hint="eastAsia" w:ascii="宋体" w:hAnsi="宋体"/>
          <w:color w:val="auto"/>
          <w:sz w:val="24"/>
          <w:szCs w:val="28"/>
          <w:highlight w:val="none"/>
        </w:rPr>
        <w:t>采购需求：</w:t>
      </w:r>
      <w:bookmarkStart w:id="11" w:name="EB5d98601673ee4dabb6909c42181f9c92"/>
      <w:r>
        <w:rPr>
          <w:rFonts w:hint="eastAsia" w:ascii="宋体" w:hAnsi="宋体"/>
          <w:color w:val="auto"/>
          <w:sz w:val="24"/>
          <w:szCs w:val="28"/>
          <w:highlight w:val="none"/>
          <w:lang w:eastAsia="zh-CN"/>
        </w:rPr>
        <w:t>主要建设内容为界牌水利枢纽上游为新孟河丹阳市境内河道工程（运河以北段），2024年11月起划入界牌水利枢纽管理范围，该河段西侧护坡长度432m，底高程-3.0m，高程-3.0～5.0m，为1:3的C25素混凝土护坡，厚度20cm。采用模袋混凝土对432m护坡5.0m平台以下部分进行修复，模袋厚度为20cm，铺设范围为坡顶至坡脚，坡脚模袋铺设至河床水平段2m，上设C25砼压顶。</w:t>
      </w:r>
      <w:r>
        <w:rPr>
          <w:rFonts w:hint="eastAsia" w:ascii="宋体" w:hAnsi="宋体"/>
          <w:color w:val="auto"/>
          <w:sz w:val="24"/>
          <w:szCs w:val="28"/>
          <w:highlight w:val="none"/>
        </w:rPr>
        <w:t>详细内容及要求</w:t>
      </w:r>
      <w:r>
        <w:rPr>
          <w:rFonts w:hint="eastAsia" w:ascii="宋体" w:hAnsi="宋体"/>
          <w:color w:val="auto"/>
          <w:sz w:val="24"/>
          <w:szCs w:val="28"/>
          <w:highlight w:val="none"/>
          <w:lang w:eastAsia="zh-CN"/>
        </w:rPr>
        <w:t>详</w:t>
      </w:r>
      <w:r>
        <w:rPr>
          <w:rFonts w:hint="eastAsia" w:ascii="宋体" w:hAnsi="宋体"/>
          <w:color w:val="auto"/>
          <w:sz w:val="24"/>
          <w:szCs w:val="28"/>
          <w:highlight w:val="none"/>
        </w:rPr>
        <w:t>见</w:t>
      </w:r>
      <w:r>
        <w:rPr>
          <w:rFonts w:hint="eastAsia" w:ascii="宋体" w:hAnsi="宋体"/>
          <w:color w:val="auto"/>
          <w:sz w:val="24"/>
          <w:szCs w:val="28"/>
          <w:highlight w:val="none"/>
          <w:lang w:eastAsia="zh-CN"/>
        </w:rPr>
        <w:t>磋商文件</w:t>
      </w:r>
      <w:r>
        <w:rPr>
          <w:rFonts w:hint="eastAsia" w:ascii="宋体" w:hAnsi="宋体"/>
          <w:color w:val="auto"/>
          <w:sz w:val="24"/>
          <w:szCs w:val="28"/>
          <w:highlight w:val="none"/>
        </w:rPr>
        <w:t>。</w:t>
      </w:r>
      <w:bookmarkEnd w:id="11"/>
    </w:p>
    <w:p w14:paraId="71A908DA">
      <w:pPr>
        <w:spacing w:line="360" w:lineRule="auto"/>
        <w:ind w:firstLine="480"/>
        <w:rPr>
          <w:rFonts w:ascii="宋体" w:hAnsi="宋体"/>
          <w:color w:val="auto"/>
          <w:sz w:val="24"/>
          <w:szCs w:val="28"/>
          <w:highlight w:val="none"/>
        </w:rPr>
      </w:pPr>
      <w:r>
        <w:rPr>
          <w:rFonts w:hint="eastAsia" w:ascii="宋体" w:hAnsi="宋体"/>
          <w:color w:val="auto"/>
          <w:sz w:val="24"/>
          <w:szCs w:val="28"/>
          <w:highlight w:val="none"/>
        </w:rPr>
        <w:t>合同履行期限：</w:t>
      </w:r>
      <w:r>
        <w:rPr>
          <w:rFonts w:hint="default" w:ascii="宋体" w:hAnsi="宋体"/>
          <w:color w:val="auto"/>
          <w:sz w:val="24"/>
          <w:szCs w:val="28"/>
          <w:highlight w:val="none"/>
          <w:lang w:val="en-US" w:eastAsia="zh-CN"/>
        </w:rPr>
        <w:t>90</w:t>
      </w:r>
      <w:r>
        <w:rPr>
          <w:rFonts w:hint="eastAsia" w:ascii="宋体" w:hAnsi="宋体"/>
          <w:color w:val="auto"/>
          <w:sz w:val="24"/>
          <w:szCs w:val="28"/>
          <w:highlight w:val="none"/>
          <w:lang w:val="en-US" w:eastAsia="zh-CN"/>
        </w:rPr>
        <w:t>日历天</w:t>
      </w:r>
    </w:p>
    <w:p w14:paraId="4F625705">
      <w:pPr>
        <w:spacing w:line="360" w:lineRule="auto"/>
        <w:ind w:firstLine="480"/>
        <w:rPr>
          <w:color w:val="auto"/>
          <w:highlight w:val="none"/>
        </w:rPr>
      </w:pPr>
      <w:r>
        <w:rPr>
          <w:rFonts w:hint="eastAsia" w:ascii="宋体" w:hAnsi="宋体"/>
          <w:color w:val="auto"/>
          <w:sz w:val="24"/>
          <w:highlight w:val="none"/>
        </w:rPr>
        <w:t>本项目是否接受联合体：</w:t>
      </w:r>
      <w:r>
        <w:rPr>
          <w:rFonts w:hint="eastAsia" w:ascii="宋体" w:hAnsi="宋体"/>
          <w:color w:val="auto"/>
          <w:sz w:val="24"/>
          <w:szCs w:val="28"/>
          <w:highlight w:val="none"/>
        </w:rPr>
        <w:t>不接受</w:t>
      </w:r>
    </w:p>
    <w:p w14:paraId="034D1217">
      <w:pPr>
        <w:pStyle w:val="190"/>
        <w:keepNext/>
        <w:keepLines/>
        <w:pageBreakBefore w:val="0"/>
        <w:widowControl w:val="0"/>
        <w:spacing w:before="157" w:after="10" w:line="360" w:lineRule="auto"/>
        <w:jc w:val="left"/>
        <w:rPr>
          <w:rFonts w:hint="eastAsia" w:ascii="宋体" w:hAnsi="宋体" w:eastAsia="宋体" w:cs="Times New Roman"/>
          <w:b/>
          <w:bCs/>
          <w:color w:val="auto"/>
          <w:highlight w:val="none"/>
        </w:rPr>
      </w:pPr>
      <w:bookmarkStart w:id="12" w:name="_Toc3214"/>
      <w:bookmarkStart w:id="13" w:name="_Toc73365458"/>
      <w:bookmarkStart w:id="14" w:name="_Toc73364845"/>
      <w:r>
        <w:rPr>
          <w:rFonts w:hint="eastAsia" w:ascii="宋体" w:hAnsi="宋体" w:eastAsia="宋体" w:cs="Times New Roman"/>
          <w:b/>
          <w:bCs/>
          <w:color w:val="auto"/>
          <w:highlight w:val="none"/>
        </w:rPr>
        <w:t>二、申请人的资格要求：</w:t>
      </w:r>
      <w:bookmarkEnd w:id="12"/>
      <w:bookmarkEnd w:id="13"/>
      <w:bookmarkEnd w:id="14"/>
    </w:p>
    <w:p w14:paraId="3B2E1D45">
      <w:pPr>
        <w:keepNext w:val="0"/>
        <w:keepLines w:val="0"/>
        <w:pageBreakBefore w:val="0"/>
        <w:widowControl w:val="0"/>
        <w:spacing w:line="360" w:lineRule="auto"/>
        <w:ind w:firstLine="480"/>
        <w:rPr>
          <w:rFonts w:hint="eastAsia" w:ascii="宋体" w:hAnsi="宋体" w:eastAsia="宋体"/>
          <w:color w:val="auto"/>
          <w:sz w:val="24"/>
          <w:szCs w:val="28"/>
          <w:highlight w:val="none"/>
          <w:lang w:eastAsia="zh-CN"/>
        </w:rPr>
      </w:pPr>
      <w:r>
        <w:rPr>
          <w:rFonts w:hint="eastAsia" w:ascii="宋体" w:hAnsi="宋体"/>
          <w:color w:val="auto"/>
          <w:sz w:val="24"/>
          <w:szCs w:val="28"/>
          <w:highlight w:val="none"/>
        </w:rPr>
        <w:t>1. 满足《中华人民共和国政府采购法》第二十二条规定</w:t>
      </w:r>
      <w:r>
        <w:rPr>
          <w:rFonts w:hint="eastAsia" w:ascii="宋体" w:hAnsi="宋体"/>
          <w:color w:val="auto"/>
          <w:sz w:val="24"/>
          <w:szCs w:val="28"/>
          <w:highlight w:val="none"/>
          <w:lang w:eastAsia="zh-CN"/>
        </w:rPr>
        <w:t>：</w:t>
      </w:r>
    </w:p>
    <w:p w14:paraId="2C4CF9C3">
      <w:pPr>
        <w:keepNext w:val="0"/>
        <w:keepLines w:val="0"/>
        <w:pageBreakBefore w:val="0"/>
        <w:widowControl w:val="0"/>
        <w:spacing w:line="360" w:lineRule="auto"/>
        <w:ind w:firstLine="480"/>
        <w:rPr>
          <w:rFonts w:ascii="宋体" w:hAnsi="宋体"/>
          <w:color w:val="auto"/>
          <w:sz w:val="24"/>
          <w:szCs w:val="28"/>
          <w:highlight w:val="none"/>
        </w:rPr>
      </w:pPr>
      <w:bookmarkStart w:id="15" w:name="EBc1bc06189b4a41ccac26e04e92f3d69f"/>
      <w:r>
        <w:rPr>
          <w:rFonts w:hint="eastAsia" w:ascii="宋体" w:hAnsi="宋体"/>
          <w:color w:val="auto"/>
          <w:sz w:val="24"/>
          <w:szCs w:val="28"/>
          <w:highlight w:val="none"/>
          <w:lang w:eastAsia="zh-CN"/>
        </w:rPr>
        <w:t>（</w:t>
      </w:r>
      <w:r>
        <w:rPr>
          <w:rFonts w:hint="eastAsia" w:ascii="宋体" w:hAnsi="宋体"/>
          <w:color w:val="auto"/>
          <w:sz w:val="24"/>
          <w:szCs w:val="28"/>
          <w:highlight w:val="none"/>
          <w:lang w:val="en-US" w:eastAsia="zh-CN"/>
        </w:rPr>
        <w:t>1</w:t>
      </w:r>
      <w:r>
        <w:rPr>
          <w:rFonts w:hint="eastAsia" w:ascii="宋体" w:hAnsi="宋体"/>
          <w:color w:val="auto"/>
          <w:sz w:val="24"/>
          <w:szCs w:val="28"/>
          <w:highlight w:val="none"/>
          <w:lang w:eastAsia="zh-CN"/>
        </w:rPr>
        <w:t>）</w:t>
      </w:r>
      <w:r>
        <w:rPr>
          <w:rFonts w:hint="eastAsia" w:ascii="宋体" w:hAnsi="宋体"/>
          <w:color w:val="auto"/>
          <w:sz w:val="24"/>
          <w:szCs w:val="28"/>
          <w:highlight w:val="none"/>
        </w:rPr>
        <w:t>具有独立承担民事责任的能力；</w:t>
      </w:r>
    </w:p>
    <w:p w14:paraId="64129451">
      <w:pPr>
        <w:keepNext w:val="0"/>
        <w:keepLines w:val="0"/>
        <w:pageBreakBefore w:val="0"/>
        <w:widowControl w:val="0"/>
        <w:spacing w:line="360" w:lineRule="auto"/>
        <w:ind w:firstLine="480"/>
        <w:rPr>
          <w:rFonts w:hint="eastAsia" w:ascii="宋体" w:hAnsi="宋体"/>
          <w:color w:val="auto"/>
          <w:sz w:val="24"/>
          <w:szCs w:val="28"/>
          <w:highlight w:val="none"/>
        </w:rPr>
      </w:pPr>
      <w:r>
        <w:rPr>
          <w:rFonts w:hint="eastAsia" w:ascii="宋体" w:hAnsi="宋体"/>
          <w:color w:val="auto"/>
          <w:sz w:val="24"/>
          <w:szCs w:val="28"/>
          <w:highlight w:val="none"/>
          <w:lang w:eastAsia="zh-CN"/>
        </w:rPr>
        <w:t>（</w:t>
      </w:r>
      <w:r>
        <w:rPr>
          <w:rFonts w:hint="eastAsia" w:ascii="宋体" w:hAnsi="宋体"/>
          <w:color w:val="auto"/>
          <w:sz w:val="24"/>
          <w:szCs w:val="28"/>
          <w:highlight w:val="none"/>
          <w:lang w:val="en-US" w:eastAsia="zh-CN"/>
        </w:rPr>
        <w:t>2</w:t>
      </w:r>
      <w:r>
        <w:rPr>
          <w:rFonts w:hint="eastAsia" w:ascii="宋体" w:hAnsi="宋体"/>
          <w:color w:val="auto"/>
          <w:sz w:val="24"/>
          <w:szCs w:val="28"/>
          <w:highlight w:val="none"/>
          <w:lang w:eastAsia="zh-CN"/>
        </w:rPr>
        <w:t>）</w:t>
      </w:r>
      <w:r>
        <w:rPr>
          <w:rFonts w:hint="eastAsia" w:ascii="宋体" w:hAnsi="宋体"/>
          <w:color w:val="auto"/>
          <w:sz w:val="24"/>
          <w:szCs w:val="28"/>
          <w:highlight w:val="none"/>
        </w:rPr>
        <w:t>具有良好的商业信誉和健全的财务会计制度；</w:t>
      </w:r>
    </w:p>
    <w:p w14:paraId="59624B7B">
      <w:pPr>
        <w:keepNext w:val="0"/>
        <w:keepLines w:val="0"/>
        <w:pageBreakBefore w:val="0"/>
        <w:widowControl w:val="0"/>
        <w:spacing w:line="360" w:lineRule="auto"/>
        <w:ind w:firstLine="480"/>
        <w:rPr>
          <w:rFonts w:hint="eastAsia" w:ascii="宋体" w:hAnsi="宋体"/>
          <w:color w:val="auto"/>
          <w:sz w:val="24"/>
          <w:szCs w:val="28"/>
          <w:highlight w:val="none"/>
        </w:rPr>
      </w:pPr>
      <w:r>
        <w:rPr>
          <w:rFonts w:hint="eastAsia" w:ascii="宋体" w:hAnsi="宋体"/>
          <w:color w:val="auto"/>
          <w:sz w:val="24"/>
          <w:szCs w:val="28"/>
          <w:highlight w:val="none"/>
          <w:lang w:eastAsia="zh-CN"/>
        </w:rPr>
        <w:t>（</w:t>
      </w:r>
      <w:r>
        <w:rPr>
          <w:rFonts w:hint="eastAsia" w:ascii="宋体" w:hAnsi="宋体"/>
          <w:color w:val="auto"/>
          <w:sz w:val="24"/>
          <w:szCs w:val="28"/>
          <w:highlight w:val="none"/>
          <w:lang w:val="en-US" w:eastAsia="zh-CN"/>
        </w:rPr>
        <w:t>3</w:t>
      </w:r>
      <w:r>
        <w:rPr>
          <w:rFonts w:hint="eastAsia" w:ascii="宋体" w:hAnsi="宋体"/>
          <w:color w:val="auto"/>
          <w:sz w:val="24"/>
          <w:szCs w:val="28"/>
          <w:highlight w:val="none"/>
          <w:lang w:eastAsia="zh-CN"/>
        </w:rPr>
        <w:t>）</w:t>
      </w:r>
      <w:r>
        <w:rPr>
          <w:rFonts w:hint="eastAsia" w:ascii="宋体" w:hAnsi="宋体"/>
          <w:color w:val="auto"/>
          <w:sz w:val="24"/>
          <w:szCs w:val="28"/>
          <w:highlight w:val="none"/>
        </w:rPr>
        <w:t>具有履行合同所必需的设备和专业技术能力；</w:t>
      </w:r>
    </w:p>
    <w:p w14:paraId="3DB567CA">
      <w:pPr>
        <w:keepNext w:val="0"/>
        <w:keepLines w:val="0"/>
        <w:pageBreakBefore w:val="0"/>
        <w:widowControl w:val="0"/>
        <w:spacing w:line="360" w:lineRule="auto"/>
        <w:ind w:firstLine="480"/>
        <w:rPr>
          <w:rFonts w:hint="eastAsia" w:ascii="宋体" w:hAnsi="宋体"/>
          <w:color w:val="auto"/>
          <w:sz w:val="24"/>
          <w:szCs w:val="28"/>
          <w:highlight w:val="none"/>
        </w:rPr>
      </w:pPr>
      <w:r>
        <w:rPr>
          <w:rFonts w:hint="eastAsia" w:ascii="宋体" w:hAnsi="宋体"/>
          <w:color w:val="auto"/>
          <w:sz w:val="24"/>
          <w:szCs w:val="28"/>
          <w:highlight w:val="none"/>
          <w:lang w:eastAsia="zh-CN"/>
        </w:rPr>
        <w:t>（</w:t>
      </w:r>
      <w:r>
        <w:rPr>
          <w:rFonts w:hint="eastAsia" w:ascii="宋体" w:hAnsi="宋体"/>
          <w:color w:val="auto"/>
          <w:sz w:val="24"/>
          <w:szCs w:val="28"/>
          <w:highlight w:val="none"/>
          <w:lang w:val="en-US" w:eastAsia="zh-CN"/>
        </w:rPr>
        <w:t>4</w:t>
      </w:r>
      <w:r>
        <w:rPr>
          <w:rFonts w:hint="eastAsia" w:ascii="宋体" w:hAnsi="宋体"/>
          <w:color w:val="auto"/>
          <w:sz w:val="24"/>
          <w:szCs w:val="28"/>
          <w:highlight w:val="none"/>
          <w:lang w:eastAsia="zh-CN"/>
        </w:rPr>
        <w:t>）</w:t>
      </w:r>
      <w:r>
        <w:rPr>
          <w:rFonts w:hint="eastAsia" w:ascii="宋体" w:hAnsi="宋体"/>
          <w:color w:val="auto"/>
          <w:sz w:val="24"/>
          <w:szCs w:val="28"/>
          <w:highlight w:val="none"/>
        </w:rPr>
        <w:t>有依法缴纳税收和社会保障资金的良好记录；</w:t>
      </w:r>
    </w:p>
    <w:p w14:paraId="398F6B37">
      <w:pPr>
        <w:keepNext w:val="0"/>
        <w:keepLines w:val="0"/>
        <w:pageBreakBefore w:val="0"/>
        <w:widowControl w:val="0"/>
        <w:spacing w:line="360" w:lineRule="auto"/>
        <w:ind w:firstLine="480"/>
        <w:rPr>
          <w:rFonts w:hint="eastAsia" w:ascii="宋体" w:hAnsi="宋体"/>
          <w:color w:val="auto"/>
          <w:sz w:val="24"/>
          <w:szCs w:val="28"/>
          <w:highlight w:val="none"/>
        </w:rPr>
      </w:pPr>
      <w:r>
        <w:rPr>
          <w:rFonts w:hint="eastAsia" w:ascii="宋体" w:hAnsi="宋体"/>
          <w:color w:val="auto"/>
          <w:sz w:val="24"/>
          <w:szCs w:val="28"/>
          <w:highlight w:val="none"/>
          <w:lang w:eastAsia="zh-CN"/>
        </w:rPr>
        <w:t>（</w:t>
      </w:r>
      <w:r>
        <w:rPr>
          <w:rFonts w:hint="eastAsia" w:ascii="宋体" w:hAnsi="宋体"/>
          <w:color w:val="auto"/>
          <w:sz w:val="24"/>
          <w:szCs w:val="28"/>
          <w:highlight w:val="none"/>
          <w:lang w:val="en-US" w:eastAsia="zh-CN"/>
        </w:rPr>
        <w:t>5</w:t>
      </w:r>
      <w:r>
        <w:rPr>
          <w:rFonts w:hint="eastAsia" w:ascii="宋体" w:hAnsi="宋体"/>
          <w:color w:val="auto"/>
          <w:sz w:val="24"/>
          <w:szCs w:val="28"/>
          <w:highlight w:val="none"/>
          <w:lang w:eastAsia="zh-CN"/>
        </w:rPr>
        <w:t>）</w:t>
      </w:r>
      <w:r>
        <w:rPr>
          <w:rFonts w:hint="eastAsia" w:ascii="宋体" w:hAnsi="宋体"/>
          <w:color w:val="auto"/>
          <w:sz w:val="24"/>
          <w:szCs w:val="28"/>
          <w:highlight w:val="none"/>
        </w:rPr>
        <w:t>参加政府采购活动前三年内，在经营活动中没有重大违法记录；</w:t>
      </w:r>
    </w:p>
    <w:p w14:paraId="0693EDEE">
      <w:pPr>
        <w:keepNext w:val="0"/>
        <w:keepLines w:val="0"/>
        <w:pageBreakBefore w:val="0"/>
        <w:widowControl w:val="0"/>
        <w:spacing w:line="360" w:lineRule="auto"/>
        <w:ind w:firstLine="480"/>
        <w:rPr>
          <w:rFonts w:hint="eastAsia" w:ascii="宋体" w:hAnsi="宋体"/>
          <w:color w:val="auto"/>
          <w:sz w:val="24"/>
          <w:szCs w:val="28"/>
          <w:highlight w:val="none"/>
        </w:rPr>
      </w:pPr>
      <w:r>
        <w:rPr>
          <w:rFonts w:hint="eastAsia" w:ascii="宋体" w:hAnsi="宋体"/>
          <w:color w:val="auto"/>
          <w:sz w:val="24"/>
          <w:szCs w:val="28"/>
          <w:highlight w:val="none"/>
          <w:lang w:eastAsia="zh-CN"/>
        </w:rPr>
        <w:t>（</w:t>
      </w:r>
      <w:r>
        <w:rPr>
          <w:rFonts w:hint="eastAsia" w:ascii="宋体" w:hAnsi="宋体"/>
          <w:color w:val="auto"/>
          <w:sz w:val="24"/>
          <w:szCs w:val="28"/>
          <w:highlight w:val="none"/>
          <w:lang w:val="en-US" w:eastAsia="zh-CN"/>
        </w:rPr>
        <w:t>6</w:t>
      </w:r>
      <w:r>
        <w:rPr>
          <w:rFonts w:hint="eastAsia" w:ascii="宋体" w:hAnsi="宋体"/>
          <w:color w:val="auto"/>
          <w:sz w:val="24"/>
          <w:szCs w:val="28"/>
          <w:highlight w:val="none"/>
          <w:lang w:eastAsia="zh-CN"/>
        </w:rPr>
        <w:t>）</w:t>
      </w:r>
      <w:r>
        <w:rPr>
          <w:rFonts w:hint="eastAsia" w:ascii="宋体" w:hAnsi="宋体"/>
          <w:color w:val="auto"/>
          <w:sz w:val="24"/>
          <w:szCs w:val="28"/>
          <w:highlight w:val="none"/>
        </w:rPr>
        <w:t>根据镇江市财政局《关于进一步降低政府采购活动成本减轻政府采购供应商负担的通知》的文件要求，以上2-5的资格条件采取“信用承诺制”，即上述2-5要求的相关资格证明材料可提供《资格承诺函》（格式详见磋商文件“第六部分  磋商响应文件（格式）”），在编制响应文件时无需再提供与上述四项相关的证明材料。供应商应当遵循诚实信用原则，不得作虚假承诺。供应商承诺不实的，属于提供虚假材料谋取成交，应承担相应的法律责任。</w:t>
      </w:r>
    </w:p>
    <w:p w14:paraId="762F5D02">
      <w:pPr>
        <w:keepNext w:val="0"/>
        <w:keepLines w:val="0"/>
        <w:pageBreakBefore w:val="0"/>
        <w:widowControl w:val="0"/>
        <w:spacing w:line="360" w:lineRule="auto"/>
        <w:ind w:firstLine="480"/>
        <w:rPr>
          <w:rFonts w:hint="eastAsia" w:ascii="宋体" w:hAnsi="宋体"/>
          <w:color w:val="auto"/>
          <w:sz w:val="24"/>
          <w:szCs w:val="28"/>
          <w:highlight w:val="none"/>
        </w:rPr>
      </w:pPr>
      <w:r>
        <w:rPr>
          <w:rFonts w:hint="eastAsia" w:ascii="宋体" w:hAnsi="宋体"/>
          <w:color w:val="auto"/>
          <w:sz w:val="24"/>
          <w:szCs w:val="28"/>
          <w:highlight w:val="none"/>
        </w:rPr>
        <w:t>2.落实政府采购政策需满足的资格要求：依据财政部、工业和信息化部《关于印发〈政府采购促进中小企业发展管理办法〉的通知》及江苏省财政厅《关于做好政府采购支持企业发展有关事项的通知》的相关规定，本项目专门面向中小微企业采购，供应商须为中小微企业、监狱企业或残疾人福利性单位（需提供中小企业声明函、残疾人福利性单位声明函或监狱企业证明文件）。中小企业划分标准见《工业和信息化部、国家统计局、国家发展和改革委员会、财政部关于印发中小企业划型标准规定的通知》，本项目对应的中小企业划分标准所属行业为建筑业。</w:t>
      </w:r>
    </w:p>
    <w:p w14:paraId="4B25B99C">
      <w:pPr>
        <w:keepNext w:val="0"/>
        <w:keepLines w:val="0"/>
        <w:pageBreakBefore w:val="0"/>
        <w:widowControl w:val="0"/>
        <w:spacing w:line="360" w:lineRule="auto"/>
        <w:ind w:firstLine="480"/>
        <w:rPr>
          <w:rFonts w:hint="eastAsia" w:ascii="宋体" w:hAnsi="宋体"/>
          <w:color w:val="auto"/>
          <w:sz w:val="24"/>
          <w:szCs w:val="28"/>
          <w:highlight w:val="none"/>
        </w:rPr>
      </w:pPr>
      <w:r>
        <w:rPr>
          <w:rFonts w:hint="eastAsia" w:ascii="宋体" w:hAnsi="宋体"/>
          <w:color w:val="auto"/>
          <w:sz w:val="24"/>
          <w:szCs w:val="28"/>
          <w:highlight w:val="none"/>
        </w:rPr>
        <w:t>3.本项目的特定资格要求：</w:t>
      </w:r>
      <w:bookmarkEnd w:id="15"/>
    </w:p>
    <w:p w14:paraId="55C32A73">
      <w:pPr>
        <w:keepNext w:val="0"/>
        <w:keepLines w:val="0"/>
        <w:pageBreakBefore w:val="0"/>
        <w:widowControl w:val="0"/>
        <w:spacing w:line="360" w:lineRule="auto"/>
        <w:ind w:firstLine="480"/>
        <w:rPr>
          <w:rFonts w:hint="eastAsia" w:ascii="宋体" w:hAnsi="宋体" w:eastAsia="宋体" w:cs="Times New Roman"/>
          <w:color w:val="auto"/>
          <w:sz w:val="24"/>
          <w:szCs w:val="28"/>
          <w:highlight w:val="none"/>
        </w:rPr>
      </w:pPr>
      <w:r>
        <w:rPr>
          <w:rFonts w:hint="eastAsia" w:ascii="宋体" w:hAnsi="宋体" w:eastAsia="宋体" w:cs="Times New Roman"/>
          <w:color w:val="auto"/>
          <w:sz w:val="24"/>
          <w:szCs w:val="28"/>
          <w:highlight w:val="none"/>
          <w:lang w:eastAsia="zh-CN"/>
        </w:rPr>
        <w:t>（</w:t>
      </w:r>
      <w:r>
        <w:rPr>
          <w:rFonts w:hint="eastAsia" w:ascii="宋体" w:hAnsi="宋体" w:eastAsia="宋体" w:cs="Times New Roman"/>
          <w:color w:val="auto"/>
          <w:sz w:val="24"/>
          <w:szCs w:val="28"/>
          <w:highlight w:val="none"/>
          <w:lang w:val="en-US" w:eastAsia="zh-CN"/>
        </w:rPr>
        <w:t>1</w:t>
      </w:r>
      <w:r>
        <w:rPr>
          <w:rFonts w:hint="eastAsia" w:ascii="宋体" w:hAnsi="宋体" w:eastAsia="宋体" w:cs="Times New Roman"/>
          <w:color w:val="auto"/>
          <w:sz w:val="24"/>
          <w:szCs w:val="28"/>
          <w:highlight w:val="none"/>
          <w:lang w:eastAsia="zh-CN"/>
        </w:rPr>
        <w:t>）</w:t>
      </w:r>
      <w:r>
        <w:rPr>
          <w:rFonts w:hint="eastAsia" w:ascii="宋体" w:hAnsi="宋体"/>
          <w:color w:val="auto"/>
          <w:sz w:val="24"/>
          <w:szCs w:val="28"/>
          <w:highlight w:val="none"/>
          <w:lang w:eastAsia="zh-CN"/>
        </w:rPr>
        <w:t>供应商须具有水利水电工程施工总承包三级及以上资质（响应文件递交截止时间当日，建筑业企业资质动态监管结果未处于不合格状态，否则视为无效）、建设行政主管部门颁发的安全生产许可证。（提供企业有效的资质证书及安全生产许可证）</w:t>
      </w:r>
    </w:p>
    <w:p w14:paraId="1AB97DBA">
      <w:pPr>
        <w:keepNext w:val="0"/>
        <w:keepLines w:val="0"/>
        <w:pageBreakBefore w:val="0"/>
        <w:widowControl w:val="0"/>
        <w:spacing w:line="360" w:lineRule="auto"/>
        <w:ind w:firstLine="480"/>
        <w:rPr>
          <w:rFonts w:hint="eastAsia" w:ascii="宋体" w:hAnsi="宋体" w:eastAsia="宋体" w:cs="Times New Roman"/>
          <w:color w:val="auto"/>
          <w:sz w:val="24"/>
          <w:szCs w:val="28"/>
          <w:highlight w:val="none"/>
          <w:lang w:eastAsia="zh-CN"/>
        </w:rPr>
      </w:pPr>
      <w:r>
        <w:rPr>
          <w:rFonts w:hint="eastAsia" w:ascii="宋体" w:hAnsi="宋体" w:eastAsia="宋体" w:cs="Times New Roman"/>
          <w:color w:val="auto"/>
          <w:sz w:val="24"/>
          <w:szCs w:val="28"/>
          <w:highlight w:val="none"/>
          <w:lang w:val="en-US" w:eastAsia="zh-CN"/>
        </w:rPr>
        <w:t>（2）</w:t>
      </w:r>
      <w:r>
        <w:rPr>
          <w:rFonts w:hint="eastAsia" w:ascii="宋体" w:hAnsi="宋体" w:eastAsia="宋体" w:cs="Times New Roman"/>
          <w:color w:val="auto"/>
          <w:sz w:val="24"/>
          <w:szCs w:val="28"/>
          <w:highlight w:val="none"/>
          <w:lang w:eastAsia="zh-CN"/>
        </w:rPr>
        <w:t>拟派项目负责人具有水利水电工程专业贰级及以上注册建造师执业证书，（无在建工程，须由</w:t>
      </w:r>
      <w:r>
        <w:rPr>
          <w:rFonts w:hint="eastAsia" w:ascii="宋体" w:hAnsi="宋体" w:cs="Times New Roman"/>
          <w:color w:val="auto"/>
          <w:sz w:val="24"/>
          <w:szCs w:val="28"/>
          <w:highlight w:val="none"/>
          <w:lang w:val="en-US" w:eastAsia="zh-CN"/>
        </w:rPr>
        <w:t>供应商</w:t>
      </w:r>
      <w:r>
        <w:rPr>
          <w:rFonts w:hint="eastAsia" w:ascii="宋体" w:hAnsi="宋体" w:eastAsia="宋体" w:cs="Times New Roman"/>
          <w:color w:val="auto"/>
          <w:sz w:val="24"/>
          <w:szCs w:val="28"/>
          <w:highlight w:val="none"/>
          <w:lang w:eastAsia="zh-CN"/>
        </w:rPr>
        <w:t>及项目经理自行作出承诺，格式自拟，并加盖供应商单位公章及项目经理本人签名）。（</w:t>
      </w:r>
      <w:r>
        <w:rPr>
          <w:rFonts w:hint="eastAsia" w:ascii="宋体" w:hAnsi="宋体" w:cs="Times New Roman"/>
          <w:color w:val="auto"/>
          <w:sz w:val="24"/>
          <w:szCs w:val="28"/>
          <w:highlight w:val="none"/>
          <w:lang w:val="en-US" w:eastAsia="zh-CN"/>
        </w:rPr>
        <w:t>如</w:t>
      </w:r>
      <w:r>
        <w:rPr>
          <w:rFonts w:hint="eastAsia" w:ascii="宋体" w:hAnsi="宋体" w:eastAsia="宋体" w:cs="Times New Roman"/>
          <w:color w:val="auto"/>
          <w:sz w:val="24"/>
          <w:szCs w:val="28"/>
          <w:highlight w:val="none"/>
          <w:lang w:eastAsia="zh-CN"/>
        </w:rPr>
        <w:t>拟派一级建造师的</w:t>
      </w:r>
      <w:r>
        <w:rPr>
          <w:rFonts w:hint="eastAsia" w:ascii="宋体" w:hAnsi="宋体" w:cs="Times New Roman"/>
          <w:color w:val="auto"/>
          <w:sz w:val="24"/>
          <w:szCs w:val="28"/>
          <w:highlight w:val="none"/>
          <w:lang w:eastAsia="zh-CN"/>
        </w:rPr>
        <w:t>，</w:t>
      </w:r>
      <w:r>
        <w:rPr>
          <w:rFonts w:hint="eastAsia" w:ascii="宋体" w:hAnsi="宋体" w:eastAsia="宋体" w:cs="Times New Roman"/>
          <w:color w:val="auto"/>
          <w:sz w:val="24"/>
          <w:szCs w:val="28"/>
          <w:highlight w:val="none"/>
          <w:lang w:eastAsia="zh-CN"/>
        </w:rPr>
        <w:t>须提供电子注册证书（详见《住房和城乡建设部办公厅关于全面实行一级建造师电子注册证书的通知》（建办市〔2021〕40号）。</w:t>
      </w:r>
      <w:r>
        <w:rPr>
          <w:rFonts w:hint="eastAsia" w:ascii="宋体" w:hAnsi="宋体" w:cs="Times New Roman"/>
          <w:color w:val="auto"/>
          <w:sz w:val="24"/>
          <w:szCs w:val="28"/>
          <w:highlight w:val="none"/>
          <w:lang w:eastAsia="zh-CN"/>
        </w:rPr>
        <w:t>）</w:t>
      </w:r>
      <w:r>
        <w:rPr>
          <w:rFonts w:hint="eastAsia" w:ascii="宋体" w:hAnsi="宋体" w:eastAsia="宋体" w:cs="Times New Roman"/>
          <w:color w:val="auto"/>
          <w:sz w:val="24"/>
          <w:szCs w:val="28"/>
          <w:highlight w:val="none"/>
          <w:lang w:eastAsia="zh-CN"/>
        </w:rPr>
        <w:t>（提供拟派项目负责人有效的建造师注册证书、</w:t>
      </w:r>
      <w:r>
        <w:rPr>
          <w:rFonts w:hint="eastAsia" w:ascii="宋体" w:hAnsi="宋体" w:cs="Times New Roman"/>
          <w:color w:val="auto"/>
          <w:sz w:val="24"/>
          <w:szCs w:val="28"/>
          <w:highlight w:val="none"/>
          <w:lang w:val="en-US" w:eastAsia="zh-CN"/>
        </w:rPr>
        <w:t>无在建工程承诺书</w:t>
      </w:r>
      <w:r>
        <w:rPr>
          <w:rFonts w:hint="eastAsia" w:ascii="宋体" w:hAnsi="宋体" w:eastAsia="宋体" w:cs="Times New Roman"/>
          <w:color w:val="auto"/>
          <w:sz w:val="24"/>
          <w:szCs w:val="28"/>
          <w:highlight w:val="none"/>
          <w:lang w:eastAsia="zh-CN"/>
        </w:rPr>
        <w:t>）</w:t>
      </w:r>
    </w:p>
    <w:p w14:paraId="0124E529">
      <w:pPr>
        <w:keepNext w:val="0"/>
        <w:keepLines w:val="0"/>
        <w:pageBreakBefore w:val="0"/>
        <w:widowControl w:val="0"/>
        <w:spacing w:line="360" w:lineRule="auto"/>
        <w:ind w:firstLine="480"/>
        <w:rPr>
          <w:rFonts w:hint="eastAsia" w:ascii="宋体" w:hAnsi="宋体" w:eastAsia="宋体" w:cs="Times New Roman"/>
          <w:color w:val="auto"/>
          <w:sz w:val="24"/>
          <w:szCs w:val="28"/>
          <w:highlight w:val="none"/>
          <w:lang w:eastAsia="zh-CN"/>
        </w:rPr>
      </w:pPr>
      <w:r>
        <w:rPr>
          <w:rFonts w:hint="eastAsia" w:ascii="宋体" w:hAnsi="宋体" w:cs="Times New Roman"/>
          <w:color w:val="auto"/>
          <w:sz w:val="24"/>
          <w:szCs w:val="28"/>
          <w:highlight w:val="none"/>
          <w:lang w:eastAsia="zh-CN"/>
        </w:rPr>
        <w:t>（</w:t>
      </w:r>
      <w:r>
        <w:rPr>
          <w:rFonts w:hint="eastAsia" w:ascii="宋体" w:hAnsi="宋体" w:cs="Times New Roman"/>
          <w:color w:val="auto"/>
          <w:sz w:val="24"/>
          <w:szCs w:val="28"/>
          <w:highlight w:val="none"/>
          <w:lang w:val="en-US" w:eastAsia="zh-CN"/>
        </w:rPr>
        <w:t>3</w:t>
      </w:r>
      <w:r>
        <w:rPr>
          <w:rFonts w:hint="eastAsia" w:ascii="宋体" w:hAnsi="宋体" w:cs="Times New Roman"/>
          <w:color w:val="auto"/>
          <w:sz w:val="24"/>
          <w:szCs w:val="28"/>
          <w:highlight w:val="none"/>
          <w:lang w:eastAsia="zh-CN"/>
        </w:rPr>
        <w:t>）三类人员安全生产考核合格证书要求：持有省级及以上水行政主管部门颁发的企业主要负责人安全生产考核合格证书（A 类）、项目负责人安全生产考核合格证书（B 类）和专职安全生产管理人员安全生产考核合格证书（C 类）。</w:t>
      </w:r>
      <w:r>
        <w:rPr>
          <w:rFonts w:hint="eastAsia" w:ascii="宋体" w:hAnsi="宋体"/>
          <w:color w:val="auto"/>
          <w:sz w:val="24"/>
          <w:szCs w:val="28"/>
          <w:highlight w:val="none"/>
          <w:lang w:eastAsia="zh-CN"/>
        </w:rPr>
        <w:t>（提供</w:t>
      </w:r>
      <w:r>
        <w:rPr>
          <w:rFonts w:hint="eastAsia" w:ascii="宋体" w:hAnsi="宋体"/>
          <w:color w:val="auto"/>
          <w:sz w:val="24"/>
          <w:szCs w:val="28"/>
          <w:highlight w:val="none"/>
          <w:lang w:val="en-US" w:eastAsia="zh-CN"/>
        </w:rPr>
        <w:t>三类人员</w:t>
      </w:r>
      <w:r>
        <w:rPr>
          <w:rFonts w:hint="eastAsia" w:ascii="宋体" w:hAnsi="宋体" w:cs="Times New Roman"/>
          <w:color w:val="auto"/>
          <w:sz w:val="24"/>
          <w:szCs w:val="28"/>
          <w:highlight w:val="none"/>
          <w:lang w:eastAsia="zh-CN"/>
        </w:rPr>
        <w:t>安全生产考核合格证书</w:t>
      </w:r>
      <w:r>
        <w:rPr>
          <w:rFonts w:hint="eastAsia" w:ascii="宋体" w:hAnsi="宋体"/>
          <w:color w:val="auto"/>
          <w:sz w:val="24"/>
          <w:szCs w:val="28"/>
          <w:highlight w:val="none"/>
          <w:lang w:eastAsia="zh-CN"/>
        </w:rPr>
        <w:t>）</w:t>
      </w:r>
    </w:p>
    <w:p w14:paraId="41B22736">
      <w:pPr>
        <w:keepNext w:val="0"/>
        <w:keepLines w:val="0"/>
        <w:pageBreakBefore w:val="0"/>
        <w:widowControl w:val="0"/>
        <w:spacing w:line="360" w:lineRule="auto"/>
        <w:ind w:firstLine="480"/>
        <w:rPr>
          <w:rFonts w:hint="eastAsia" w:ascii="宋体" w:hAnsi="宋体" w:eastAsia="宋体" w:cs="Times New Roman"/>
          <w:color w:val="auto"/>
          <w:sz w:val="24"/>
          <w:szCs w:val="28"/>
          <w:highlight w:val="none"/>
        </w:rPr>
      </w:pPr>
      <w:r>
        <w:rPr>
          <w:rFonts w:hint="eastAsia" w:ascii="宋体" w:hAnsi="宋体" w:eastAsia="宋体" w:cs="Times New Roman"/>
          <w:color w:val="auto"/>
          <w:sz w:val="24"/>
          <w:szCs w:val="28"/>
          <w:highlight w:val="none"/>
          <w:lang w:val="en-US" w:eastAsia="zh-CN"/>
        </w:rPr>
        <w:t>（</w:t>
      </w:r>
      <w:r>
        <w:rPr>
          <w:rFonts w:hint="eastAsia" w:ascii="宋体" w:hAnsi="宋体" w:cs="Times New Roman"/>
          <w:color w:val="auto"/>
          <w:sz w:val="24"/>
          <w:szCs w:val="28"/>
          <w:highlight w:val="none"/>
          <w:lang w:val="en-US" w:eastAsia="zh-CN"/>
        </w:rPr>
        <w:t>4</w:t>
      </w:r>
      <w:r>
        <w:rPr>
          <w:rFonts w:hint="eastAsia" w:ascii="宋体" w:hAnsi="宋体" w:eastAsia="宋体" w:cs="Times New Roman"/>
          <w:color w:val="auto"/>
          <w:sz w:val="24"/>
          <w:szCs w:val="28"/>
          <w:highlight w:val="none"/>
          <w:lang w:val="en-US" w:eastAsia="zh-CN"/>
        </w:rPr>
        <w:t>）</w:t>
      </w:r>
      <w:r>
        <w:rPr>
          <w:rFonts w:hint="eastAsia" w:ascii="宋体" w:hAnsi="宋体" w:cs="Times New Roman"/>
          <w:color w:val="auto"/>
          <w:sz w:val="24"/>
          <w:szCs w:val="28"/>
          <w:highlight w:val="none"/>
          <w:lang w:val="en-US" w:eastAsia="zh-CN"/>
        </w:rPr>
        <w:t>供应商</w:t>
      </w:r>
      <w:r>
        <w:rPr>
          <w:rFonts w:hint="eastAsia" w:ascii="宋体" w:hAnsi="宋体" w:eastAsia="宋体" w:cs="Times New Roman"/>
          <w:color w:val="auto"/>
          <w:sz w:val="24"/>
          <w:szCs w:val="28"/>
          <w:highlight w:val="none"/>
          <w:lang w:val="en-US" w:eastAsia="zh-CN"/>
        </w:rPr>
        <w:t>为拟派项目负责人</w:t>
      </w:r>
      <w:r>
        <w:rPr>
          <w:rFonts w:hint="eastAsia" w:ascii="宋体" w:hAnsi="宋体" w:cs="Times New Roman"/>
          <w:color w:val="auto"/>
          <w:sz w:val="24"/>
          <w:szCs w:val="28"/>
          <w:highlight w:val="none"/>
          <w:lang w:val="en-US" w:eastAsia="zh-CN"/>
        </w:rPr>
        <w:t>及企业主要负责人、专职安全生产管理人员</w:t>
      </w:r>
      <w:r>
        <w:rPr>
          <w:rFonts w:hint="eastAsia" w:ascii="宋体" w:hAnsi="宋体" w:eastAsia="宋体" w:cs="Times New Roman"/>
          <w:color w:val="auto"/>
          <w:sz w:val="24"/>
          <w:szCs w:val="28"/>
          <w:highlight w:val="none"/>
          <w:lang w:val="en-US" w:eastAsia="zh-CN"/>
        </w:rPr>
        <w:t>缴纳</w:t>
      </w:r>
      <w:r>
        <w:rPr>
          <w:rFonts w:hint="eastAsia" w:ascii="宋体" w:hAnsi="宋体" w:cs="Times New Roman"/>
          <w:color w:val="auto"/>
          <w:sz w:val="24"/>
          <w:szCs w:val="28"/>
          <w:highlight w:val="none"/>
          <w:lang w:val="en-US" w:eastAsia="zh-CN"/>
        </w:rPr>
        <w:t>2026年8月</w:t>
      </w:r>
      <w:r>
        <w:rPr>
          <w:rFonts w:hint="eastAsia" w:ascii="宋体" w:hAnsi="宋体" w:eastAsia="宋体" w:cs="Times New Roman"/>
          <w:color w:val="auto"/>
          <w:sz w:val="24"/>
          <w:szCs w:val="28"/>
          <w:highlight w:val="none"/>
          <w:lang w:val="en-US" w:eastAsia="zh-CN"/>
        </w:rPr>
        <w:t>社会保险证明</w:t>
      </w:r>
      <w:r>
        <w:rPr>
          <w:rFonts w:hint="eastAsia" w:ascii="宋体" w:hAnsi="宋体" w:eastAsia="宋体" w:cs="Times New Roman"/>
          <w:color w:val="auto"/>
          <w:sz w:val="24"/>
          <w:szCs w:val="28"/>
          <w:highlight w:val="none"/>
          <w:lang w:eastAsia="zh-CN"/>
        </w:rPr>
        <w:t>。</w:t>
      </w:r>
      <w:r>
        <w:rPr>
          <w:rFonts w:hint="eastAsia" w:ascii="宋体" w:hAnsi="宋体" w:eastAsia="宋体" w:cs="Times New Roman"/>
          <w:color w:val="auto"/>
          <w:sz w:val="24"/>
          <w:szCs w:val="28"/>
          <w:highlight w:val="none"/>
          <w:lang w:val="en-US" w:eastAsia="zh-CN"/>
        </w:rPr>
        <w:t>（提供为</w:t>
      </w:r>
      <w:r>
        <w:rPr>
          <w:rFonts w:hint="eastAsia" w:ascii="宋体" w:hAnsi="宋体" w:cs="Times New Roman"/>
          <w:color w:val="auto"/>
          <w:sz w:val="24"/>
          <w:szCs w:val="28"/>
          <w:highlight w:val="none"/>
          <w:lang w:val="en-US" w:eastAsia="zh-CN"/>
        </w:rPr>
        <w:t>相关人员</w:t>
      </w:r>
      <w:r>
        <w:rPr>
          <w:rFonts w:hint="eastAsia" w:ascii="宋体" w:hAnsi="宋体" w:eastAsia="宋体" w:cs="Times New Roman"/>
          <w:color w:val="auto"/>
          <w:sz w:val="24"/>
          <w:szCs w:val="28"/>
          <w:highlight w:val="none"/>
          <w:lang w:val="en-US" w:eastAsia="zh-CN"/>
        </w:rPr>
        <w:t>缴纳的</w:t>
      </w:r>
      <w:r>
        <w:rPr>
          <w:rFonts w:hint="eastAsia" w:ascii="宋体" w:hAnsi="宋体" w:cs="Times New Roman"/>
          <w:color w:val="auto"/>
          <w:sz w:val="24"/>
          <w:szCs w:val="28"/>
          <w:highlight w:val="none"/>
          <w:lang w:val="en-US" w:eastAsia="zh-CN"/>
        </w:rPr>
        <w:t>2026年8月</w:t>
      </w:r>
      <w:r>
        <w:rPr>
          <w:rFonts w:hint="eastAsia" w:ascii="宋体" w:hAnsi="宋体" w:eastAsia="宋体" w:cs="Times New Roman"/>
          <w:color w:val="auto"/>
          <w:sz w:val="24"/>
          <w:szCs w:val="28"/>
          <w:highlight w:val="none"/>
          <w:lang w:val="en-US" w:eastAsia="zh-CN"/>
        </w:rPr>
        <w:t>的社会保险证明。如供应商注册所在地人力资源和社会保障部门明确的最大查询期与</w:t>
      </w:r>
      <w:r>
        <w:rPr>
          <w:rFonts w:hint="eastAsia" w:ascii="宋体" w:hAnsi="宋体" w:cs="Times New Roman"/>
          <w:color w:val="auto"/>
          <w:sz w:val="24"/>
          <w:szCs w:val="28"/>
          <w:highlight w:val="none"/>
          <w:lang w:val="en-US" w:eastAsia="zh-CN"/>
        </w:rPr>
        <w:t>磋商文件</w:t>
      </w:r>
      <w:r>
        <w:rPr>
          <w:rFonts w:hint="eastAsia" w:ascii="宋体" w:hAnsi="宋体" w:eastAsia="宋体" w:cs="Times New Roman"/>
          <w:color w:val="auto"/>
          <w:sz w:val="24"/>
          <w:szCs w:val="28"/>
          <w:highlight w:val="none"/>
          <w:lang w:val="en-US" w:eastAsia="zh-CN"/>
        </w:rPr>
        <w:t>规定的月份不一致时，须提供相应的文件规定；项目负责人达到国家法定退休年龄的，无需提供社保证明材料；项目负责人未达到国家法定退休年龄，但提前退休的，提供人力资源和社会保障部门出具的退休证明材料。）</w:t>
      </w:r>
    </w:p>
    <w:p w14:paraId="48173827">
      <w:pPr>
        <w:keepNext w:val="0"/>
        <w:keepLines w:val="0"/>
        <w:pageBreakBefore w:val="0"/>
        <w:widowControl w:val="0"/>
        <w:spacing w:line="360" w:lineRule="auto"/>
        <w:ind w:firstLine="480"/>
        <w:rPr>
          <w:rFonts w:hint="eastAsia" w:ascii="宋体" w:hAnsi="宋体" w:eastAsia="宋体"/>
          <w:color w:val="auto"/>
          <w:sz w:val="24"/>
          <w:szCs w:val="28"/>
          <w:highlight w:val="none"/>
        </w:rPr>
      </w:pPr>
      <w:r>
        <w:rPr>
          <w:rFonts w:hint="eastAsia" w:ascii="宋体" w:hAnsi="宋体" w:eastAsia="宋体" w:cs="Times New Roman"/>
          <w:color w:val="auto"/>
          <w:sz w:val="24"/>
          <w:szCs w:val="28"/>
          <w:highlight w:val="none"/>
          <w:lang w:val="en-US" w:eastAsia="zh-CN"/>
        </w:rPr>
        <w:t>（</w:t>
      </w:r>
      <w:r>
        <w:rPr>
          <w:rFonts w:hint="eastAsia" w:ascii="宋体" w:hAnsi="宋体" w:cs="Times New Roman"/>
          <w:color w:val="auto"/>
          <w:sz w:val="24"/>
          <w:szCs w:val="28"/>
          <w:highlight w:val="none"/>
          <w:lang w:val="en-US" w:eastAsia="zh-CN"/>
        </w:rPr>
        <w:t>5</w:t>
      </w:r>
      <w:r>
        <w:rPr>
          <w:rFonts w:hint="eastAsia" w:ascii="宋体" w:hAnsi="宋体" w:eastAsia="宋体" w:cs="Times New Roman"/>
          <w:color w:val="auto"/>
          <w:sz w:val="24"/>
          <w:szCs w:val="28"/>
          <w:highlight w:val="none"/>
          <w:lang w:val="en-US" w:eastAsia="zh-CN"/>
        </w:rPr>
        <w:t>）</w:t>
      </w:r>
      <w:r>
        <w:rPr>
          <w:rFonts w:hint="eastAsia" w:ascii="宋体" w:hAnsi="宋体" w:eastAsia="宋体" w:cs="Times New Roman"/>
          <w:color w:val="auto"/>
          <w:sz w:val="24"/>
          <w:szCs w:val="28"/>
          <w:highlight w:val="none"/>
          <w:lang w:eastAsia="zh-CN"/>
        </w:rPr>
        <w:t>拒绝下述供应商参加本次采购活动：①供应商单位负责人为同一人或者存在直接控股、管理关系的不同供应商，不得参加同一合同项下的政府采购活动。②凡为采购项目提供整体设计、规范编制或者项目管理、监理、检测等服务的供应商，不得再参加本项目的采购活动。③</w:t>
      </w:r>
      <w:r>
        <w:rPr>
          <w:rFonts w:hint="eastAsia" w:ascii="宋体" w:hAnsi="宋体" w:cs="Times New Roman"/>
          <w:color w:val="auto"/>
          <w:sz w:val="24"/>
          <w:szCs w:val="28"/>
          <w:highlight w:val="none"/>
          <w:lang w:val="en-US" w:eastAsia="zh-CN"/>
        </w:rPr>
        <w:t>响应</w:t>
      </w:r>
      <w:r>
        <w:rPr>
          <w:rFonts w:hint="eastAsia" w:ascii="宋体" w:hAnsi="宋体" w:eastAsia="宋体" w:cs="Times New Roman"/>
          <w:color w:val="auto"/>
          <w:sz w:val="24"/>
          <w:szCs w:val="28"/>
          <w:highlight w:val="none"/>
          <w:lang w:eastAsia="zh-CN"/>
        </w:rPr>
        <w:t>截止时间前，</w:t>
      </w:r>
      <w:r>
        <w:rPr>
          <w:rFonts w:hint="eastAsia" w:ascii="宋体" w:hAnsi="宋体" w:cs="Times New Roman"/>
          <w:color w:val="auto"/>
          <w:sz w:val="24"/>
          <w:szCs w:val="28"/>
          <w:highlight w:val="none"/>
          <w:lang w:eastAsia="zh-CN"/>
        </w:rPr>
        <w:t>供应商</w:t>
      </w:r>
      <w:r>
        <w:rPr>
          <w:rFonts w:hint="eastAsia" w:ascii="宋体" w:hAnsi="宋体" w:eastAsia="宋体" w:cs="Times New Roman"/>
          <w:color w:val="auto"/>
          <w:sz w:val="24"/>
          <w:szCs w:val="28"/>
          <w:highlight w:val="none"/>
          <w:lang w:eastAsia="zh-CN"/>
        </w:rPr>
        <w:t>被“信用中国”、“信用江苏”、“中国政府采购网”网站列入失信被执行人、重大税收违法案件当事人名单、政府采购严重违法失信行为记录名单，不得参加本项目的采购活动。</w:t>
      </w:r>
    </w:p>
    <w:p w14:paraId="76317B02">
      <w:pPr>
        <w:pStyle w:val="190"/>
        <w:keepNext/>
        <w:keepLines/>
        <w:pageBreakBefore w:val="0"/>
        <w:widowControl w:val="0"/>
        <w:spacing w:before="157" w:after="10" w:line="360" w:lineRule="auto"/>
        <w:jc w:val="left"/>
        <w:rPr>
          <w:rFonts w:hint="eastAsia" w:ascii="宋体" w:hAnsi="宋体" w:eastAsia="宋体" w:cs="Times New Roman"/>
          <w:b/>
          <w:bCs/>
          <w:color w:val="auto"/>
          <w:highlight w:val="none"/>
        </w:rPr>
      </w:pPr>
      <w:bookmarkStart w:id="16" w:name="_Toc12042"/>
      <w:bookmarkStart w:id="17" w:name="_Toc73364846"/>
      <w:bookmarkStart w:id="18" w:name="_Toc73365459"/>
      <w:r>
        <w:rPr>
          <w:rFonts w:hint="eastAsia" w:ascii="宋体" w:hAnsi="宋体" w:eastAsia="宋体" w:cs="Times New Roman"/>
          <w:b/>
          <w:bCs/>
          <w:color w:val="auto"/>
          <w:highlight w:val="none"/>
        </w:rPr>
        <w:t>三、获取磋商文件</w:t>
      </w:r>
      <w:bookmarkEnd w:id="16"/>
      <w:bookmarkEnd w:id="17"/>
      <w:bookmarkEnd w:id="18"/>
    </w:p>
    <w:p w14:paraId="26FDA703">
      <w:pPr>
        <w:pageBreakBefore w:val="0"/>
        <w:widowControl w:val="0"/>
        <w:spacing w:line="360" w:lineRule="auto"/>
        <w:ind w:firstLine="480"/>
        <w:rPr>
          <w:rFonts w:ascii="宋体" w:hAnsi="宋体"/>
          <w:color w:val="auto"/>
          <w:sz w:val="24"/>
          <w:szCs w:val="28"/>
          <w:highlight w:val="none"/>
        </w:rPr>
      </w:pPr>
      <w:r>
        <w:rPr>
          <w:rFonts w:hint="eastAsia" w:ascii="宋体" w:hAnsi="宋体"/>
          <w:color w:val="auto"/>
          <w:sz w:val="24"/>
          <w:szCs w:val="28"/>
          <w:highlight w:val="none"/>
        </w:rPr>
        <w:t>时</w:t>
      </w:r>
      <w:r>
        <w:rPr>
          <w:rFonts w:hint="eastAsia" w:ascii="宋体" w:hAnsi="宋体"/>
          <w:color w:val="auto"/>
          <w:sz w:val="24"/>
          <w:szCs w:val="28"/>
          <w:highlight w:val="none"/>
          <w:lang w:val="en-US" w:eastAsia="zh-CN"/>
        </w:rPr>
        <w:t xml:space="preserve">  </w:t>
      </w:r>
      <w:r>
        <w:rPr>
          <w:rFonts w:hint="eastAsia" w:ascii="宋体" w:hAnsi="宋体"/>
          <w:color w:val="auto"/>
          <w:sz w:val="24"/>
          <w:szCs w:val="28"/>
          <w:highlight w:val="none"/>
        </w:rPr>
        <w:t>间：自磋商文件公告发布之日起5个工作日</w:t>
      </w:r>
    </w:p>
    <w:p w14:paraId="32B5EEF5">
      <w:pPr>
        <w:keepNext w:val="0"/>
        <w:keepLines w:val="0"/>
        <w:pageBreakBefore w:val="0"/>
        <w:widowControl w:val="0"/>
        <w:spacing w:line="360" w:lineRule="auto"/>
        <w:ind w:firstLine="480"/>
        <w:rPr>
          <w:rFonts w:hint="eastAsia" w:ascii="宋体" w:hAnsi="宋体" w:eastAsia="宋体" w:cs="Times New Roman"/>
          <w:color w:val="auto"/>
          <w:sz w:val="24"/>
          <w:szCs w:val="28"/>
          <w:highlight w:val="none"/>
        </w:rPr>
      </w:pPr>
      <w:r>
        <w:rPr>
          <w:rFonts w:hint="eastAsia" w:ascii="宋体" w:hAnsi="宋体" w:eastAsia="宋体" w:cs="Times New Roman"/>
          <w:color w:val="auto"/>
          <w:sz w:val="24"/>
          <w:szCs w:val="28"/>
          <w:highlight w:val="none"/>
          <w:lang w:val="en-US" w:eastAsia="zh-CN"/>
        </w:rPr>
        <w:t>地</w:t>
      </w:r>
      <w:r>
        <w:rPr>
          <w:rFonts w:hint="eastAsia" w:ascii="宋体" w:hAnsi="宋体" w:cs="Times New Roman"/>
          <w:color w:val="auto"/>
          <w:sz w:val="24"/>
          <w:szCs w:val="28"/>
          <w:highlight w:val="none"/>
          <w:lang w:val="en-US" w:eastAsia="zh-CN"/>
        </w:rPr>
        <w:t xml:space="preserve">  </w:t>
      </w:r>
      <w:r>
        <w:rPr>
          <w:rFonts w:hint="eastAsia" w:ascii="宋体" w:hAnsi="宋体" w:eastAsia="宋体" w:cs="Times New Roman"/>
          <w:color w:val="auto"/>
          <w:sz w:val="24"/>
          <w:szCs w:val="28"/>
          <w:highlight w:val="none"/>
          <w:lang w:val="en-US" w:eastAsia="zh-CN"/>
        </w:rPr>
        <w:t>点：江苏政府采购网-苏采云平台</w:t>
      </w:r>
    </w:p>
    <w:p w14:paraId="745344F6">
      <w:pPr>
        <w:keepNext w:val="0"/>
        <w:keepLines w:val="0"/>
        <w:pageBreakBefore w:val="0"/>
        <w:widowControl w:val="0"/>
        <w:spacing w:line="360" w:lineRule="auto"/>
        <w:ind w:firstLine="480"/>
        <w:rPr>
          <w:rFonts w:hint="eastAsia" w:ascii="宋体" w:hAnsi="宋体" w:eastAsia="宋体" w:cs="Times New Roman"/>
          <w:color w:val="auto"/>
          <w:sz w:val="24"/>
          <w:szCs w:val="28"/>
          <w:highlight w:val="none"/>
        </w:rPr>
      </w:pPr>
      <w:r>
        <w:rPr>
          <w:rFonts w:hint="eastAsia" w:ascii="宋体" w:hAnsi="宋体" w:eastAsia="宋体" w:cs="Times New Roman"/>
          <w:color w:val="auto"/>
          <w:sz w:val="24"/>
          <w:szCs w:val="28"/>
          <w:highlight w:val="none"/>
          <w:lang w:val="en-US" w:eastAsia="zh-CN"/>
        </w:rPr>
        <w:t>方</w:t>
      </w:r>
      <w:r>
        <w:rPr>
          <w:rFonts w:hint="eastAsia" w:ascii="宋体" w:hAnsi="宋体" w:cs="Times New Roman"/>
          <w:color w:val="auto"/>
          <w:sz w:val="24"/>
          <w:szCs w:val="28"/>
          <w:highlight w:val="none"/>
          <w:lang w:val="en-US" w:eastAsia="zh-CN"/>
        </w:rPr>
        <w:t xml:space="preserve">  </w:t>
      </w:r>
      <w:r>
        <w:rPr>
          <w:rFonts w:hint="eastAsia" w:ascii="宋体" w:hAnsi="宋体" w:eastAsia="宋体" w:cs="Times New Roman"/>
          <w:color w:val="auto"/>
          <w:sz w:val="24"/>
          <w:szCs w:val="28"/>
          <w:highlight w:val="none"/>
          <w:lang w:val="en-US" w:eastAsia="zh-CN"/>
        </w:rPr>
        <w:t>式：在线获取</w:t>
      </w:r>
    </w:p>
    <w:p w14:paraId="2B8B418A">
      <w:pPr>
        <w:keepNext w:val="0"/>
        <w:keepLines w:val="0"/>
        <w:pageBreakBefore w:val="0"/>
        <w:widowControl w:val="0"/>
        <w:spacing w:line="360" w:lineRule="auto"/>
        <w:ind w:firstLine="480"/>
        <w:rPr>
          <w:color w:val="auto"/>
          <w:sz w:val="22"/>
          <w:szCs w:val="22"/>
          <w:highlight w:val="none"/>
        </w:rPr>
      </w:pPr>
      <w:r>
        <w:rPr>
          <w:rFonts w:hint="eastAsia" w:ascii="宋体" w:hAnsi="宋体" w:eastAsia="宋体" w:cs="Times New Roman"/>
          <w:color w:val="auto"/>
          <w:sz w:val="24"/>
          <w:szCs w:val="28"/>
          <w:highlight w:val="none"/>
          <w:lang w:val="en-US" w:eastAsia="zh-CN"/>
        </w:rPr>
        <w:t>售</w:t>
      </w:r>
      <w:r>
        <w:rPr>
          <w:rFonts w:hint="eastAsia" w:ascii="宋体" w:hAnsi="宋体" w:cs="Times New Roman"/>
          <w:color w:val="auto"/>
          <w:sz w:val="24"/>
          <w:szCs w:val="28"/>
          <w:highlight w:val="none"/>
          <w:lang w:val="en-US" w:eastAsia="zh-CN"/>
        </w:rPr>
        <w:t xml:space="preserve">  </w:t>
      </w:r>
      <w:r>
        <w:rPr>
          <w:rFonts w:hint="eastAsia" w:ascii="宋体" w:hAnsi="宋体" w:eastAsia="宋体" w:cs="Times New Roman"/>
          <w:color w:val="auto"/>
          <w:sz w:val="24"/>
          <w:szCs w:val="28"/>
          <w:highlight w:val="none"/>
          <w:lang w:val="en-US" w:eastAsia="zh-CN"/>
        </w:rPr>
        <w:t>价：0.00元</w:t>
      </w:r>
    </w:p>
    <w:p w14:paraId="1ECEAF4B">
      <w:pPr>
        <w:pStyle w:val="190"/>
        <w:keepNext/>
        <w:keepLines/>
        <w:pageBreakBefore w:val="0"/>
        <w:widowControl w:val="0"/>
        <w:spacing w:before="157" w:after="10" w:line="360" w:lineRule="auto"/>
        <w:jc w:val="left"/>
        <w:rPr>
          <w:rFonts w:hint="eastAsia" w:ascii="宋体" w:hAnsi="宋体" w:eastAsia="宋体" w:cs="Times New Roman"/>
          <w:b/>
          <w:bCs/>
          <w:color w:val="auto"/>
          <w:highlight w:val="none"/>
        </w:rPr>
      </w:pPr>
      <w:bookmarkStart w:id="19" w:name="_Toc15434"/>
      <w:r>
        <w:rPr>
          <w:rFonts w:hint="eastAsia" w:ascii="宋体" w:hAnsi="宋体" w:eastAsia="宋体" w:cs="Times New Roman"/>
          <w:b/>
          <w:bCs/>
          <w:color w:val="auto"/>
          <w:highlight w:val="none"/>
        </w:rPr>
        <w:t>四、响应文件提交</w:t>
      </w:r>
      <w:bookmarkEnd w:id="19"/>
    </w:p>
    <w:p w14:paraId="02600AA0">
      <w:pPr>
        <w:keepNext w:val="0"/>
        <w:keepLines w:val="0"/>
        <w:pageBreakBefore w:val="0"/>
        <w:widowControl w:val="0"/>
        <w:spacing w:line="360" w:lineRule="auto"/>
        <w:ind w:firstLine="480"/>
        <w:rPr>
          <w:rFonts w:hint="eastAsia" w:ascii="宋体" w:hAnsi="宋体" w:eastAsia="宋体" w:cs="Times New Roman"/>
          <w:color w:val="auto"/>
          <w:sz w:val="24"/>
          <w:szCs w:val="28"/>
          <w:highlight w:val="none"/>
        </w:rPr>
      </w:pPr>
      <w:r>
        <w:rPr>
          <w:rFonts w:hint="eastAsia" w:ascii="宋体" w:hAnsi="宋体" w:eastAsia="宋体" w:cs="Times New Roman"/>
          <w:color w:val="auto"/>
          <w:sz w:val="24"/>
          <w:szCs w:val="28"/>
          <w:highlight w:val="none"/>
          <w:lang w:val="en-US" w:eastAsia="zh-CN"/>
        </w:rPr>
        <w:t>截止时间：</w:t>
      </w:r>
      <w:r>
        <w:rPr>
          <w:rFonts w:hint="eastAsia" w:ascii="宋体" w:hAnsi="宋体" w:cs="Times New Roman"/>
          <w:color w:val="auto"/>
          <w:sz w:val="24"/>
          <w:szCs w:val="28"/>
          <w:highlight w:val="none"/>
          <w:lang w:val="en-US" w:eastAsia="zh-CN"/>
        </w:rPr>
        <w:t>2026</w:t>
      </w:r>
      <w:r>
        <w:rPr>
          <w:rFonts w:hint="eastAsia" w:ascii="宋体" w:hAnsi="宋体" w:eastAsia="宋体" w:cs="Times New Roman"/>
          <w:color w:val="auto"/>
          <w:sz w:val="24"/>
          <w:szCs w:val="28"/>
          <w:highlight w:val="none"/>
          <w:lang w:val="en-US" w:eastAsia="zh-CN"/>
        </w:rPr>
        <w:t>-</w:t>
      </w:r>
      <w:r>
        <w:rPr>
          <w:rFonts w:hint="eastAsia" w:ascii="宋体" w:hAnsi="宋体" w:cs="Times New Roman"/>
          <w:color w:val="auto"/>
          <w:sz w:val="24"/>
          <w:szCs w:val="28"/>
          <w:highlight w:val="none"/>
          <w:lang w:val="en-US" w:eastAsia="zh-CN"/>
        </w:rPr>
        <w:t>10</w:t>
      </w:r>
      <w:r>
        <w:rPr>
          <w:rFonts w:hint="eastAsia" w:ascii="宋体" w:hAnsi="宋体" w:eastAsia="宋体" w:cs="Times New Roman"/>
          <w:color w:val="auto"/>
          <w:sz w:val="24"/>
          <w:szCs w:val="28"/>
          <w:highlight w:val="none"/>
          <w:lang w:val="en-US" w:eastAsia="zh-CN"/>
        </w:rPr>
        <w:t>-</w:t>
      </w:r>
      <w:r>
        <w:rPr>
          <w:rFonts w:hint="eastAsia" w:ascii="宋体" w:hAnsi="宋体" w:cs="Times New Roman"/>
          <w:color w:val="auto"/>
          <w:sz w:val="24"/>
          <w:szCs w:val="28"/>
          <w:highlight w:val="none"/>
          <w:lang w:val="en-US" w:eastAsia="zh-CN"/>
        </w:rPr>
        <w:t xml:space="preserve">09 </w:t>
      </w:r>
      <w:r>
        <w:rPr>
          <w:rFonts w:hint="eastAsia" w:ascii="宋体" w:hAnsi="宋体" w:eastAsia="宋体" w:cs="Times New Roman"/>
          <w:color w:val="auto"/>
          <w:sz w:val="24"/>
          <w:szCs w:val="28"/>
          <w:highlight w:val="none"/>
          <w:lang w:val="en-US" w:eastAsia="zh-CN"/>
        </w:rPr>
        <w:t xml:space="preserve">  09</w:t>
      </w:r>
      <w:r>
        <w:rPr>
          <w:rFonts w:hint="eastAsia" w:ascii="宋体" w:hAnsi="宋体" w:cs="Times New Roman"/>
          <w:color w:val="auto"/>
          <w:sz w:val="24"/>
          <w:szCs w:val="28"/>
          <w:highlight w:val="none"/>
          <w:lang w:val="en-US" w:eastAsia="zh-CN"/>
        </w:rPr>
        <w:t>：</w:t>
      </w:r>
      <w:r>
        <w:rPr>
          <w:rFonts w:hint="eastAsia" w:ascii="宋体" w:hAnsi="宋体" w:eastAsia="宋体" w:cs="Times New Roman"/>
          <w:color w:val="auto"/>
          <w:sz w:val="24"/>
          <w:szCs w:val="28"/>
          <w:highlight w:val="none"/>
          <w:lang w:val="en-US" w:eastAsia="zh-CN"/>
        </w:rPr>
        <w:t>30（北京时间）</w:t>
      </w:r>
    </w:p>
    <w:p w14:paraId="2DF76ABA">
      <w:pPr>
        <w:keepNext w:val="0"/>
        <w:keepLines w:val="0"/>
        <w:pageBreakBefore w:val="0"/>
        <w:widowControl w:val="0"/>
        <w:spacing w:line="360" w:lineRule="auto"/>
        <w:ind w:firstLine="480"/>
        <w:rPr>
          <w:rFonts w:hint="eastAsia" w:ascii="宋体" w:hAnsi="宋体" w:eastAsia="宋体" w:cs="Times New Roman"/>
          <w:color w:val="auto"/>
          <w:sz w:val="24"/>
          <w:szCs w:val="28"/>
          <w:highlight w:val="none"/>
        </w:rPr>
      </w:pPr>
      <w:r>
        <w:rPr>
          <w:rFonts w:hint="eastAsia" w:ascii="宋体" w:hAnsi="宋体" w:eastAsia="宋体" w:cs="Times New Roman"/>
          <w:color w:val="auto"/>
          <w:sz w:val="24"/>
          <w:szCs w:val="28"/>
          <w:highlight w:val="none"/>
          <w:lang w:val="en-US" w:eastAsia="zh-CN"/>
        </w:rPr>
        <w:t>地</w:t>
      </w:r>
      <w:r>
        <w:rPr>
          <w:rFonts w:hint="eastAsia" w:ascii="宋体" w:hAnsi="宋体" w:cs="Times New Roman"/>
          <w:color w:val="auto"/>
          <w:sz w:val="24"/>
          <w:szCs w:val="28"/>
          <w:highlight w:val="none"/>
          <w:lang w:val="en-US" w:eastAsia="zh-CN"/>
        </w:rPr>
        <w:t xml:space="preserve">    </w:t>
      </w:r>
      <w:r>
        <w:rPr>
          <w:rFonts w:hint="eastAsia" w:ascii="宋体" w:hAnsi="宋体" w:eastAsia="宋体" w:cs="Times New Roman"/>
          <w:color w:val="auto"/>
          <w:sz w:val="24"/>
          <w:szCs w:val="28"/>
          <w:highlight w:val="none"/>
          <w:lang w:val="en-US" w:eastAsia="zh-CN"/>
        </w:rPr>
        <w:t>点：政府采购一体化平台“苏采云”</w:t>
      </w:r>
    </w:p>
    <w:p w14:paraId="49BFE0BF">
      <w:pPr>
        <w:pStyle w:val="190"/>
        <w:keepNext/>
        <w:keepLines/>
        <w:pageBreakBefore w:val="0"/>
        <w:widowControl w:val="0"/>
        <w:spacing w:before="157" w:after="10" w:line="360" w:lineRule="auto"/>
        <w:jc w:val="left"/>
        <w:rPr>
          <w:rFonts w:hint="eastAsia" w:ascii="宋体" w:hAnsi="宋体" w:eastAsia="宋体" w:cs="Times New Roman"/>
          <w:b/>
          <w:bCs/>
          <w:color w:val="auto"/>
          <w:highlight w:val="none"/>
        </w:rPr>
      </w:pPr>
      <w:bookmarkStart w:id="20" w:name="_Toc32414"/>
      <w:r>
        <w:rPr>
          <w:rFonts w:hint="eastAsia" w:ascii="宋体" w:hAnsi="宋体" w:eastAsia="宋体" w:cs="Times New Roman"/>
          <w:b/>
          <w:bCs/>
          <w:color w:val="auto"/>
          <w:highlight w:val="none"/>
        </w:rPr>
        <w:t>五、开启</w:t>
      </w:r>
      <w:bookmarkEnd w:id="20"/>
    </w:p>
    <w:p w14:paraId="6FB17936">
      <w:pPr>
        <w:keepNext w:val="0"/>
        <w:keepLines w:val="0"/>
        <w:pageBreakBefore w:val="0"/>
        <w:widowControl w:val="0"/>
        <w:spacing w:line="360" w:lineRule="auto"/>
        <w:ind w:firstLine="480"/>
        <w:rPr>
          <w:rFonts w:hint="eastAsia" w:ascii="宋体" w:hAnsi="宋体" w:eastAsia="宋体" w:cs="Times New Roman"/>
          <w:color w:val="auto"/>
          <w:sz w:val="24"/>
          <w:szCs w:val="28"/>
          <w:highlight w:val="none"/>
        </w:rPr>
      </w:pPr>
      <w:r>
        <w:rPr>
          <w:rFonts w:hint="eastAsia" w:ascii="宋体" w:hAnsi="宋体" w:eastAsia="宋体" w:cs="Times New Roman"/>
          <w:color w:val="auto"/>
          <w:sz w:val="24"/>
          <w:szCs w:val="28"/>
          <w:highlight w:val="none"/>
          <w:lang w:val="en-US" w:eastAsia="zh-CN"/>
        </w:rPr>
        <w:t>时</w:t>
      </w:r>
      <w:r>
        <w:rPr>
          <w:rFonts w:hint="eastAsia" w:ascii="宋体" w:hAnsi="宋体" w:cs="Times New Roman"/>
          <w:color w:val="auto"/>
          <w:sz w:val="24"/>
          <w:szCs w:val="28"/>
          <w:highlight w:val="none"/>
          <w:lang w:val="en-US" w:eastAsia="zh-CN"/>
        </w:rPr>
        <w:t xml:space="preserve">    </w:t>
      </w:r>
      <w:r>
        <w:rPr>
          <w:rFonts w:hint="eastAsia" w:ascii="宋体" w:hAnsi="宋体" w:eastAsia="宋体" w:cs="Times New Roman"/>
          <w:color w:val="auto"/>
          <w:sz w:val="24"/>
          <w:szCs w:val="28"/>
          <w:highlight w:val="none"/>
          <w:lang w:val="en-US" w:eastAsia="zh-CN"/>
        </w:rPr>
        <w:t>间：</w:t>
      </w:r>
      <w:r>
        <w:rPr>
          <w:rFonts w:hint="eastAsia" w:ascii="宋体" w:hAnsi="宋体" w:cs="Times New Roman"/>
          <w:color w:val="auto"/>
          <w:sz w:val="24"/>
          <w:szCs w:val="28"/>
          <w:highlight w:val="none"/>
          <w:lang w:val="en-US" w:eastAsia="zh-CN"/>
        </w:rPr>
        <w:t>2026</w:t>
      </w:r>
      <w:r>
        <w:rPr>
          <w:rFonts w:hint="eastAsia" w:ascii="宋体" w:hAnsi="宋体" w:eastAsia="宋体" w:cs="Times New Roman"/>
          <w:color w:val="auto"/>
          <w:sz w:val="24"/>
          <w:szCs w:val="28"/>
          <w:highlight w:val="none"/>
          <w:lang w:val="en-US" w:eastAsia="zh-CN"/>
        </w:rPr>
        <w:t>-</w:t>
      </w:r>
      <w:r>
        <w:rPr>
          <w:rFonts w:hint="eastAsia" w:ascii="宋体" w:hAnsi="宋体" w:cs="Times New Roman"/>
          <w:color w:val="auto"/>
          <w:sz w:val="24"/>
          <w:szCs w:val="28"/>
          <w:highlight w:val="none"/>
          <w:lang w:val="en-US" w:eastAsia="zh-CN"/>
        </w:rPr>
        <w:t>10</w:t>
      </w:r>
      <w:r>
        <w:rPr>
          <w:rFonts w:hint="eastAsia" w:ascii="宋体" w:hAnsi="宋体" w:eastAsia="宋体" w:cs="Times New Roman"/>
          <w:color w:val="auto"/>
          <w:sz w:val="24"/>
          <w:szCs w:val="28"/>
          <w:highlight w:val="none"/>
          <w:lang w:val="en-US" w:eastAsia="zh-CN"/>
        </w:rPr>
        <w:t>-</w:t>
      </w:r>
      <w:r>
        <w:rPr>
          <w:rFonts w:hint="eastAsia" w:ascii="宋体" w:hAnsi="宋体" w:cs="Times New Roman"/>
          <w:color w:val="auto"/>
          <w:sz w:val="24"/>
          <w:szCs w:val="28"/>
          <w:highlight w:val="none"/>
          <w:lang w:val="en-US" w:eastAsia="zh-CN"/>
        </w:rPr>
        <w:t xml:space="preserve">09  </w:t>
      </w:r>
      <w:r>
        <w:rPr>
          <w:rFonts w:hint="eastAsia" w:ascii="宋体" w:hAnsi="宋体" w:eastAsia="宋体" w:cs="Times New Roman"/>
          <w:color w:val="auto"/>
          <w:sz w:val="24"/>
          <w:szCs w:val="28"/>
          <w:highlight w:val="none"/>
          <w:lang w:val="en-US" w:eastAsia="zh-CN"/>
        </w:rPr>
        <w:t xml:space="preserve"> 09</w:t>
      </w:r>
      <w:r>
        <w:rPr>
          <w:rFonts w:hint="eastAsia" w:ascii="宋体" w:hAnsi="宋体" w:cs="Times New Roman"/>
          <w:color w:val="auto"/>
          <w:sz w:val="24"/>
          <w:szCs w:val="28"/>
          <w:highlight w:val="none"/>
          <w:lang w:val="en-US" w:eastAsia="zh-CN"/>
        </w:rPr>
        <w:t>：</w:t>
      </w:r>
      <w:r>
        <w:rPr>
          <w:rFonts w:hint="eastAsia" w:ascii="宋体" w:hAnsi="宋体" w:eastAsia="宋体" w:cs="Times New Roman"/>
          <w:color w:val="auto"/>
          <w:sz w:val="24"/>
          <w:szCs w:val="28"/>
          <w:highlight w:val="none"/>
          <w:lang w:val="en-US" w:eastAsia="zh-CN"/>
        </w:rPr>
        <w:t>30（北京时间）</w:t>
      </w:r>
    </w:p>
    <w:p w14:paraId="63242B82">
      <w:pPr>
        <w:keepNext w:val="0"/>
        <w:keepLines w:val="0"/>
        <w:pageBreakBefore w:val="0"/>
        <w:widowControl w:val="0"/>
        <w:spacing w:line="360" w:lineRule="auto"/>
        <w:ind w:firstLine="480"/>
        <w:rPr>
          <w:rFonts w:hint="default" w:ascii="宋体" w:hAnsi="宋体" w:eastAsia="宋体" w:cs="Times New Roman"/>
          <w:color w:val="auto"/>
          <w:sz w:val="24"/>
          <w:szCs w:val="28"/>
          <w:highlight w:val="none"/>
          <w:lang w:val="en-US"/>
        </w:rPr>
      </w:pPr>
      <w:r>
        <w:rPr>
          <w:rFonts w:hint="eastAsia" w:ascii="宋体" w:hAnsi="宋体" w:eastAsia="宋体" w:cs="Times New Roman"/>
          <w:color w:val="auto"/>
          <w:sz w:val="24"/>
          <w:szCs w:val="28"/>
          <w:highlight w:val="none"/>
          <w:lang w:val="en-US" w:eastAsia="zh-CN"/>
        </w:rPr>
        <w:t>地</w:t>
      </w:r>
      <w:r>
        <w:rPr>
          <w:rFonts w:hint="eastAsia" w:ascii="宋体" w:hAnsi="宋体" w:cs="Times New Roman"/>
          <w:color w:val="auto"/>
          <w:sz w:val="24"/>
          <w:szCs w:val="28"/>
          <w:highlight w:val="none"/>
          <w:lang w:val="en-US" w:eastAsia="zh-CN"/>
        </w:rPr>
        <w:t xml:space="preserve">    </w:t>
      </w:r>
      <w:r>
        <w:rPr>
          <w:rFonts w:hint="eastAsia" w:ascii="宋体" w:hAnsi="宋体" w:eastAsia="宋体" w:cs="Times New Roman"/>
          <w:color w:val="auto"/>
          <w:sz w:val="24"/>
          <w:szCs w:val="28"/>
          <w:highlight w:val="none"/>
          <w:lang w:val="en-US" w:eastAsia="zh-CN"/>
        </w:rPr>
        <w:t>点：政府采购一体化平台“苏采云”</w:t>
      </w:r>
    </w:p>
    <w:p w14:paraId="669AD14D">
      <w:pPr>
        <w:pStyle w:val="190"/>
        <w:keepNext/>
        <w:keepLines/>
        <w:pageBreakBefore w:val="0"/>
        <w:widowControl w:val="0"/>
        <w:spacing w:before="157" w:after="10" w:line="360" w:lineRule="auto"/>
        <w:jc w:val="left"/>
        <w:rPr>
          <w:rFonts w:hint="eastAsia" w:ascii="宋体" w:hAnsi="宋体" w:eastAsia="宋体" w:cs="Times New Roman"/>
          <w:b/>
          <w:bCs/>
          <w:color w:val="auto"/>
          <w:highlight w:val="none"/>
        </w:rPr>
      </w:pPr>
      <w:bookmarkStart w:id="21" w:name="_Toc24794"/>
      <w:r>
        <w:rPr>
          <w:rFonts w:hint="eastAsia" w:ascii="宋体" w:hAnsi="宋体" w:eastAsia="宋体" w:cs="Times New Roman"/>
          <w:b/>
          <w:bCs/>
          <w:color w:val="auto"/>
          <w:highlight w:val="none"/>
        </w:rPr>
        <w:t>六、公告期限</w:t>
      </w:r>
      <w:bookmarkEnd w:id="21"/>
    </w:p>
    <w:p w14:paraId="591AB6AB">
      <w:pPr>
        <w:keepNext w:val="0"/>
        <w:keepLines w:val="0"/>
        <w:pageBreakBefore w:val="0"/>
        <w:widowControl w:val="0"/>
        <w:spacing w:line="360" w:lineRule="auto"/>
        <w:ind w:firstLine="480"/>
        <w:rPr>
          <w:rFonts w:ascii="宋体" w:hAnsi="宋体" w:cs="宋体"/>
          <w:color w:val="auto"/>
          <w:sz w:val="24"/>
          <w:szCs w:val="28"/>
          <w:highlight w:val="none"/>
        </w:rPr>
      </w:pPr>
      <w:r>
        <w:rPr>
          <w:rFonts w:hint="eastAsia" w:ascii="宋体" w:hAnsi="宋体" w:cs="宋体"/>
          <w:color w:val="auto"/>
          <w:sz w:val="24"/>
          <w:szCs w:val="28"/>
          <w:highlight w:val="none"/>
        </w:rPr>
        <w:t>自本公告发布之日起3个工作日。</w:t>
      </w:r>
    </w:p>
    <w:p w14:paraId="2B5F6521">
      <w:pPr>
        <w:pStyle w:val="190"/>
        <w:keepNext/>
        <w:keepLines/>
        <w:pageBreakBefore w:val="0"/>
        <w:widowControl w:val="0"/>
        <w:spacing w:before="157" w:after="10" w:line="360" w:lineRule="auto"/>
        <w:jc w:val="left"/>
        <w:rPr>
          <w:rFonts w:hint="eastAsia" w:ascii="宋体" w:hAnsi="宋体" w:eastAsia="宋体" w:cs="Times New Roman"/>
          <w:b/>
          <w:bCs/>
          <w:color w:val="auto"/>
          <w:highlight w:val="none"/>
        </w:rPr>
      </w:pPr>
      <w:bookmarkStart w:id="22" w:name="_Toc73365463"/>
      <w:bookmarkStart w:id="23" w:name="_Toc73364850"/>
      <w:bookmarkStart w:id="24" w:name="_Toc18482"/>
      <w:r>
        <w:rPr>
          <w:rFonts w:hint="eastAsia" w:ascii="宋体" w:hAnsi="宋体" w:eastAsia="宋体" w:cs="Times New Roman"/>
          <w:b/>
          <w:bCs/>
          <w:color w:val="auto"/>
          <w:highlight w:val="none"/>
          <w:lang w:eastAsia="zh-CN"/>
        </w:rPr>
        <w:t>七</w:t>
      </w:r>
      <w:r>
        <w:rPr>
          <w:rFonts w:hint="eastAsia" w:ascii="宋体" w:hAnsi="宋体" w:eastAsia="宋体" w:cs="Times New Roman"/>
          <w:b/>
          <w:bCs/>
          <w:color w:val="auto"/>
          <w:highlight w:val="none"/>
        </w:rPr>
        <w:t>、其他补充事宜</w:t>
      </w:r>
      <w:bookmarkEnd w:id="22"/>
      <w:bookmarkEnd w:id="23"/>
      <w:bookmarkEnd w:id="24"/>
    </w:p>
    <w:p w14:paraId="3A4D5707">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both"/>
        <w:rPr>
          <w:color w:val="auto"/>
          <w:highlight w:val="none"/>
        </w:rPr>
      </w:pPr>
      <w:r>
        <w:rPr>
          <w:rFonts w:ascii="宋体" w:hAnsi="宋体" w:eastAsia="宋体" w:cs="宋体"/>
          <w:color w:val="auto"/>
          <w:sz w:val="24"/>
          <w:highlight w:val="none"/>
        </w:rPr>
        <w:t>（一）</w:t>
      </w:r>
      <w:r>
        <w:rPr>
          <w:rFonts w:hint="eastAsia" w:ascii="宋体" w:hAnsi="宋体" w:cs="宋体"/>
          <w:color w:val="auto"/>
          <w:sz w:val="24"/>
          <w:highlight w:val="none"/>
          <w:lang w:eastAsia="zh-CN"/>
        </w:rPr>
        <w:t>磋商文件</w:t>
      </w:r>
      <w:r>
        <w:rPr>
          <w:rFonts w:ascii="宋体" w:hAnsi="宋体" w:eastAsia="宋体" w:cs="宋体"/>
          <w:color w:val="auto"/>
          <w:sz w:val="24"/>
          <w:highlight w:val="none"/>
        </w:rPr>
        <w:t>获取的具体方式</w:t>
      </w:r>
    </w:p>
    <w:p w14:paraId="1D2F5C25">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both"/>
        <w:rPr>
          <w:color w:val="auto"/>
          <w:highlight w:val="none"/>
        </w:rPr>
      </w:pPr>
      <w:r>
        <w:rPr>
          <w:rFonts w:ascii="宋体" w:hAnsi="宋体" w:eastAsia="宋体" w:cs="宋体"/>
          <w:color w:val="auto"/>
          <w:sz w:val="24"/>
          <w:highlight w:val="none"/>
        </w:rPr>
        <w:t>1</w:t>
      </w:r>
      <w:r>
        <w:rPr>
          <w:rFonts w:hint="eastAsia" w:ascii="宋体" w:hAnsi="宋体" w:eastAsia="宋体" w:cs="宋体"/>
          <w:color w:val="auto"/>
          <w:sz w:val="24"/>
          <w:highlight w:val="none"/>
          <w:lang w:val="en-US" w:eastAsia="zh-CN"/>
        </w:rPr>
        <w:t>.</w:t>
      </w:r>
      <w:r>
        <w:rPr>
          <w:rFonts w:ascii="宋体" w:hAnsi="宋体" w:eastAsia="宋体" w:cs="宋体"/>
          <w:color w:val="auto"/>
          <w:sz w:val="24"/>
          <w:highlight w:val="none"/>
        </w:rPr>
        <w:t>潜在</w:t>
      </w:r>
      <w:r>
        <w:rPr>
          <w:rFonts w:hint="eastAsia" w:ascii="宋体" w:hAnsi="宋体" w:cs="宋体"/>
          <w:color w:val="auto"/>
          <w:sz w:val="24"/>
          <w:highlight w:val="none"/>
          <w:lang w:eastAsia="zh-CN"/>
        </w:rPr>
        <w:t>供应商</w:t>
      </w:r>
      <w:r>
        <w:rPr>
          <w:rFonts w:ascii="宋体" w:hAnsi="宋体" w:eastAsia="宋体" w:cs="宋体"/>
          <w:color w:val="auto"/>
          <w:sz w:val="24"/>
          <w:highlight w:val="none"/>
        </w:rPr>
        <w:t>访问电子招标投标交易平台的网络地址和方法：</w:t>
      </w:r>
    </w:p>
    <w:p w14:paraId="7DBDBBA4">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both"/>
        <w:rPr>
          <w:color w:val="auto"/>
          <w:highlight w:val="none"/>
        </w:rPr>
      </w:pPr>
      <w:r>
        <w:rPr>
          <w:rFonts w:ascii="宋体" w:hAnsi="宋体" w:eastAsia="宋体" w:cs="宋体"/>
          <w:color w:val="auto"/>
          <w:sz w:val="24"/>
          <w:highlight w:val="none"/>
        </w:rPr>
        <w:t>（1）</w:t>
      </w:r>
      <w:r>
        <w:rPr>
          <w:rFonts w:hint="eastAsia" w:ascii="宋体" w:hAnsi="宋体" w:cs="宋体"/>
          <w:color w:val="auto"/>
          <w:sz w:val="24"/>
          <w:highlight w:val="none"/>
          <w:lang w:eastAsia="zh-CN"/>
        </w:rPr>
        <w:t>进入“江苏政府采购网”首页</w:t>
      </w:r>
      <w:r>
        <w:rPr>
          <w:rFonts w:ascii="宋体" w:hAnsi="宋体" w:eastAsia="宋体" w:cs="宋体"/>
          <w:color w:val="auto"/>
          <w:sz w:val="24"/>
          <w:highlight w:val="none"/>
        </w:rPr>
        <w:t>点击“苏采云”进入系统。</w:t>
      </w:r>
    </w:p>
    <w:p w14:paraId="1CD6CC7B">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both"/>
        <w:rPr>
          <w:color w:val="auto"/>
          <w:highlight w:val="none"/>
        </w:rPr>
      </w:pPr>
      <w:r>
        <w:rPr>
          <w:rFonts w:ascii="宋体" w:hAnsi="宋体" w:eastAsia="宋体" w:cs="宋体"/>
          <w:color w:val="auto"/>
          <w:sz w:val="24"/>
          <w:highlight w:val="none"/>
        </w:rPr>
        <w:t>（2）获取</w:t>
      </w:r>
      <w:r>
        <w:rPr>
          <w:rFonts w:hint="eastAsia" w:ascii="宋体" w:hAnsi="宋体" w:cs="宋体"/>
          <w:color w:val="auto"/>
          <w:sz w:val="24"/>
          <w:highlight w:val="none"/>
          <w:lang w:eastAsia="zh-CN"/>
        </w:rPr>
        <w:t>磋商文件</w:t>
      </w:r>
      <w:r>
        <w:rPr>
          <w:rFonts w:ascii="宋体" w:hAnsi="宋体" w:eastAsia="宋体" w:cs="宋体"/>
          <w:color w:val="auto"/>
          <w:sz w:val="24"/>
          <w:highlight w:val="none"/>
        </w:rPr>
        <w:t>的方式：“苏采云”系统用户注册--获取“CA数字证书”--CA绑定与登录--网上报名--下载</w:t>
      </w:r>
      <w:r>
        <w:rPr>
          <w:rFonts w:hint="eastAsia" w:ascii="宋体" w:hAnsi="宋体" w:cs="宋体"/>
          <w:color w:val="auto"/>
          <w:sz w:val="24"/>
          <w:highlight w:val="none"/>
          <w:lang w:eastAsia="zh-CN"/>
        </w:rPr>
        <w:t>磋商文件</w:t>
      </w:r>
      <w:r>
        <w:rPr>
          <w:rFonts w:ascii="宋体" w:hAnsi="宋体" w:eastAsia="宋体" w:cs="宋体"/>
          <w:color w:val="auto"/>
          <w:sz w:val="24"/>
          <w:highlight w:val="none"/>
        </w:rPr>
        <w:t>(后缀名为.kedt”)。</w:t>
      </w:r>
    </w:p>
    <w:p w14:paraId="4CD45FAE">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both"/>
        <w:rPr>
          <w:color w:val="auto"/>
          <w:highlight w:val="none"/>
        </w:rPr>
      </w:pPr>
      <w:r>
        <w:rPr>
          <w:rFonts w:ascii="宋体" w:hAnsi="宋体" w:eastAsia="宋体" w:cs="宋体"/>
          <w:color w:val="auto"/>
          <w:sz w:val="24"/>
          <w:highlight w:val="none"/>
        </w:rPr>
        <w:t>2</w:t>
      </w:r>
      <w:r>
        <w:rPr>
          <w:rFonts w:hint="eastAsia" w:ascii="宋体" w:hAnsi="宋体" w:eastAsia="宋体" w:cs="宋体"/>
          <w:color w:val="auto"/>
          <w:sz w:val="24"/>
          <w:highlight w:val="none"/>
          <w:lang w:val="en-US" w:eastAsia="zh-CN"/>
        </w:rPr>
        <w:t>.</w:t>
      </w:r>
      <w:r>
        <w:rPr>
          <w:rFonts w:ascii="宋体" w:hAnsi="宋体" w:eastAsia="宋体" w:cs="宋体"/>
          <w:color w:val="auto"/>
          <w:sz w:val="24"/>
          <w:highlight w:val="none"/>
        </w:rPr>
        <w:t>“CA数字证书”的获取：</w:t>
      </w:r>
      <w:r>
        <w:rPr>
          <w:rFonts w:hint="eastAsia" w:ascii="宋体" w:hAnsi="宋体" w:cs="宋体"/>
          <w:color w:val="auto"/>
          <w:sz w:val="24"/>
          <w:highlight w:val="none"/>
          <w:lang w:eastAsia="zh-CN"/>
        </w:rPr>
        <w:t>供应商</w:t>
      </w:r>
      <w:r>
        <w:rPr>
          <w:rFonts w:ascii="宋体" w:hAnsi="宋体" w:eastAsia="宋体" w:cs="宋体"/>
          <w:color w:val="auto"/>
          <w:sz w:val="24"/>
          <w:highlight w:val="none"/>
        </w:rPr>
        <w:t>需办理CA锁，“苏采云”系统目前仅支持“苏采云”系统下的江苏省电子政务证书认证中心CA（由江苏意源科技有限公司提供服务），电子签章为方正国际软件（北京）有限公司，省内各地区办理的“苏采云”系统下的CA全省通用。</w:t>
      </w:r>
    </w:p>
    <w:p w14:paraId="065E1191">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both"/>
        <w:rPr>
          <w:color w:val="auto"/>
          <w:highlight w:val="none"/>
        </w:rPr>
      </w:pPr>
      <w:r>
        <w:rPr>
          <w:rFonts w:ascii="宋体" w:hAnsi="宋体" w:eastAsia="宋体" w:cs="宋体"/>
          <w:color w:val="auto"/>
          <w:sz w:val="24"/>
          <w:highlight w:val="none"/>
        </w:rPr>
        <w:t>3</w:t>
      </w:r>
      <w:r>
        <w:rPr>
          <w:rFonts w:hint="eastAsia" w:ascii="宋体" w:hAnsi="宋体" w:eastAsia="宋体" w:cs="宋体"/>
          <w:color w:val="auto"/>
          <w:sz w:val="24"/>
          <w:highlight w:val="none"/>
          <w:lang w:val="en-US" w:eastAsia="zh-CN"/>
        </w:rPr>
        <w:t>.</w:t>
      </w:r>
      <w:r>
        <w:rPr>
          <w:rFonts w:hint="eastAsia" w:ascii="宋体" w:hAnsi="宋体" w:cs="宋体"/>
          <w:color w:val="auto"/>
          <w:sz w:val="24"/>
          <w:highlight w:val="none"/>
          <w:lang w:eastAsia="zh-CN"/>
        </w:rPr>
        <w:t>磋商文件</w:t>
      </w:r>
      <w:r>
        <w:rPr>
          <w:rFonts w:ascii="宋体" w:hAnsi="宋体" w:eastAsia="宋体" w:cs="宋体"/>
          <w:color w:val="auto"/>
          <w:sz w:val="24"/>
          <w:highlight w:val="none"/>
        </w:rPr>
        <w:t>(后缀名为“.kedt”)、供应商操作手册及政府采购客户端工具可通过“苏采云”系统--已报名项目--报名详情页面内相应链接进行下载；供应商操作手册及政府采购客户端工具。</w:t>
      </w:r>
    </w:p>
    <w:p w14:paraId="4B8BDE1E">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both"/>
        <w:rPr>
          <w:color w:val="auto"/>
          <w:highlight w:val="none"/>
        </w:rPr>
      </w:pPr>
      <w:r>
        <w:rPr>
          <w:rFonts w:ascii="宋体" w:hAnsi="宋体" w:eastAsia="宋体" w:cs="宋体"/>
          <w:color w:val="auto"/>
          <w:sz w:val="24"/>
          <w:highlight w:val="none"/>
        </w:rPr>
        <w:t>4</w:t>
      </w:r>
      <w:r>
        <w:rPr>
          <w:rFonts w:hint="eastAsia" w:ascii="宋体" w:hAnsi="宋体" w:eastAsia="宋体" w:cs="宋体"/>
          <w:color w:val="auto"/>
          <w:sz w:val="24"/>
          <w:highlight w:val="none"/>
          <w:lang w:val="en-US" w:eastAsia="zh-CN"/>
        </w:rPr>
        <w:t>.</w:t>
      </w:r>
      <w:r>
        <w:rPr>
          <w:rFonts w:ascii="宋体" w:hAnsi="宋体" w:eastAsia="宋体" w:cs="宋体"/>
          <w:color w:val="auto"/>
          <w:sz w:val="24"/>
          <w:highlight w:val="none"/>
        </w:rPr>
        <w:t>采购代理机构将数据电文形式的</w:t>
      </w:r>
      <w:r>
        <w:rPr>
          <w:rFonts w:hint="eastAsia" w:ascii="宋体" w:hAnsi="宋体" w:cs="宋体"/>
          <w:color w:val="auto"/>
          <w:sz w:val="24"/>
          <w:highlight w:val="none"/>
          <w:lang w:eastAsia="zh-CN"/>
        </w:rPr>
        <w:t>磋商文件</w:t>
      </w:r>
      <w:r>
        <w:rPr>
          <w:rFonts w:ascii="宋体" w:hAnsi="宋体" w:eastAsia="宋体" w:cs="宋体"/>
          <w:color w:val="auto"/>
          <w:sz w:val="24"/>
          <w:highlight w:val="none"/>
        </w:rPr>
        <w:t>加载至电子招标投标交易平台，</w:t>
      </w:r>
      <w:r>
        <w:rPr>
          <w:rFonts w:hint="eastAsia" w:ascii="宋体" w:hAnsi="宋体" w:cs="宋体"/>
          <w:color w:val="auto"/>
          <w:sz w:val="24"/>
          <w:highlight w:val="none"/>
        </w:rPr>
        <w:t>各供应商</w:t>
      </w:r>
      <w:r>
        <w:rPr>
          <w:rFonts w:ascii="宋体" w:hAnsi="宋体" w:eastAsia="宋体" w:cs="宋体"/>
          <w:color w:val="auto"/>
          <w:sz w:val="24"/>
          <w:highlight w:val="none"/>
        </w:rPr>
        <w:t>下载或者查阅，各</w:t>
      </w:r>
      <w:r>
        <w:rPr>
          <w:rFonts w:hint="eastAsia" w:ascii="宋体" w:hAnsi="宋体" w:cs="宋体"/>
          <w:color w:val="auto"/>
          <w:sz w:val="24"/>
          <w:highlight w:val="none"/>
          <w:lang w:eastAsia="zh-CN"/>
        </w:rPr>
        <w:t>供应商</w:t>
      </w:r>
      <w:r>
        <w:rPr>
          <w:rFonts w:ascii="宋体" w:hAnsi="宋体" w:eastAsia="宋体" w:cs="宋体"/>
          <w:color w:val="auto"/>
          <w:sz w:val="24"/>
          <w:highlight w:val="none"/>
        </w:rPr>
        <w:t>应在规定的时间内完成</w:t>
      </w:r>
      <w:r>
        <w:rPr>
          <w:rFonts w:hint="eastAsia" w:ascii="宋体" w:hAnsi="宋体" w:cs="宋体"/>
          <w:color w:val="auto"/>
          <w:sz w:val="24"/>
          <w:highlight w:val="none"/>
          <w:lang w:eastAsia="zh-CN"/>
        </w:rPr>
        <w:t>磋商文件</w:t>
      </w:r>
      <w:r>
        <w:rPr>
          <w:rFonts w:ascii="宋体" w:hAnsi="宋体" w:eastAsia="宋体" w:cs="宋体"/>
          <w:color w:val="auto"/>
          <w:sz w:val="24"/>
          <w:highlight w:val="none"/>
        </w:rPr>
        <w:t>的下载，逾期可能会造成</w:t>
      </w:r>
      <w:r>
        <w:rPr>
          <w:rFonts w:hint="eastAsia" w:ascii="宋体" w:hAnsi="宋体" w:cs="宋体"/>
          <w:color w:val="auto"/>
          <w:sz w:val="24"/>
          <w:highlight w:val="none"/>
          <w:lang w:eastAsia="zh-CN"/>
        </w:rPr>
        <w:t>磋商文件</w:t>
      </w:r>
      <w:r>
        <w:rPr>
          <w:rFonts w:ascii="宋体" w:hAnsi="宋体" w:eastAsia="宋体" w:cs="宋体"/>
          <w:color w:val="auto"/>
          <w:sz w:val="24"/>
          <w:highlight w:val="none"/>
        </w:rPr>
        <w:t>无法下载，由此导致的后果由各</w:t>
      </w:r>
      <w:r>
        <w:rPr>
          <w:rFonts w:hint="eastAsia" w:ascii="宋体" w:hAnsi="宋体" w:cs="宋体"/>
          <w:color w:val="auto"/>
          <w:sz w:val="24"/>
          <w:highlight w:val="none"/>
          <w:lang w:eastAsia="zh-CN"/>
        </w:rPr>
        <w:t>供应商</w:t>
      </w:r>
      <w:r>
        <w:rPr>
          <w:rFonts w:ascii="宋体" w:hAnsi="宋体" w:eastAsia="宋体" w:cs="宋体"/>
          <w:color w:val="auto"/>
          <w:sz w:val="24"/>
          <w:highlight w:val="none"/>
        </w:rPr>
        <w:t>自行承担。</w:t>
      </w:r>
    </w:p>
    <w:p w14:paraId="43DC505F">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both"/>
        <w:rPr>
          <w:color w:val="auto"/>
          <w:highlight w:val="none"/>
        </w:rPr>
      </w:pPr>
      <w:r>
        <w:rPr>
          <w:rFonts w:ascii="宋体" w:hAnsi="宋体" w:eastAsia="宋体" w:cs="宋体"/>
          <w:color w:val="auto"/>
          <w:sz w:val="24"/>
          <w:highlight w:val="none"/>
        </w:rPr>
        <w:t>（二）响应文件递交方式及不见面交易相关注意事项</w:t>
      </w:r>
    </w:p>
    <w:p w14:paraId="33D55120">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both"/>
        <w:rPr>
          <w:color w:val="auto"/>
          <w:highlight w:val="none"/>
        </w:rPr>
      </w:pPr>
      <w:r>
        <w:rPr>
          <w:rFonts w:ascii="宋体" w:hAnsi="宋体" w:eastAsia="宋体" w:cs="宋体"/>
          <w:color w:val="auto"/>
          <w:sz w:val="24"/>
          <w:highlight w:val="none"/>
        </w:rPr>
        <w:t>1</w:t>
      </w:r>
      <w:r>
        <w:rPr>
          <w:rFonts w:hint="eastAsia" w:ascii="宋体" w:hAnsi="宋体" w:eastAsia="宋体" w:cs="宋体"/>
          <w:color w:val="auto"/>
          <w:sz w:val="24"/>
          <w:highlight w:val="none"/>
          <w:lang w:val="en-US" w:eastAsia="zh-CN"/>
        </w:rPr>
        <w:t>.</w:t>
      </w:r>
      <w:r>
        <w:rPr>
          <w:rFonts w:ascii="宋体" w:hAnsi="宋体" w:eastAsia="宋体" w:cs="宋体"/>
          <w:color w:val="auto"/>
          <w:sz w:val="24"/>
          <w:highlight w:val="none"/>
        </w:rPr>
        <w:t>线上地点：将后缀名为“.kedt”的</w:t>
      </w:r>
      <w:r>
        <w:rPr>
          <w:rFonts w:hint="eastAsia" w:ascii="宋体" w:hAnsi="宋体" w:cs="宋体"/>
          <w:color w:val="auto"/>
          <w:sz w:val="24"/>
          <w:highlight w:val="none"/>
          <w:lang w:eastAsia="zh-CN"/>
        </w:rPr>
        <w:t>响应</w:t>
      </w:r>
      <w:r>
        <w:rPr>
          <w:rFonts w:ascii="宋体" w:hAnsi="宋体" w:eastAsia="宋体" w:cs="宋体"/>
          <w:color w:val="auto"/>
          <w:sz w:val="24"/>
          <w:highlight w:val="none"/>
        </w:rPr>
        <w:t>文件导入政府采购客户端工具--制作</w:t>
      </w:r>
      <w:r>
        <w:rPr>
          <w:rFonts w:hint="eastAsia" w:ascii="宋体" w:hAnsi="宋体" w:cs="宋体"/>
          <w:color w:val="auto"/>
          <w:sz w:val="24"/>
          <w:highlight w:val="none"/>
          <w:lang w:eastAsia="zh-CN"/>
        </w:rPr>
        <w:t>响应</w:t>
      </w:r>
      <w:r>
        <w:rPr>
          <w:rFonts w:ascii="宋体" w:hAnsi="宋体" w:eastAsia="宋体" w:cs="宋体"/>
          <w:color w:val="auto"/>
          <w:sz w:val="24"/>
          <w:highlight w:val="none"/>
        </w:rPr>
        <w:t>文件--导出加密的</w:t>
      </w:r>
      <w:r>
        <w:rPr>
          <w:rFonts w:hint="eastAsia" w:ascii="宋体" w:hAnsi="宋体" w:cs="宋体"/>
          <w:color w:val="auto"/>
          <w:sz w:val="24"/>
          <w:highlight w:val="none"/>
          <w:lang w:eastAsia="zh-CN"/>
        </w:rPr>
        <w:t>响应</w:t>
      </w:r>
      <w:r>
        <w:rPr>
          <w:rFonts w:ascii="宋体" w:hAnsi="宋体" w:eastAsia="宋体" w:cs="宋体"/>
          <w:color w:val="auto"/>
          <w:sz w:val="24"/>
          <w:highlight w:val="none"/>
        </w:rPr>
        <w:t>文件(后缀名为zip) --通过“苏采云”系统上传</w:t>
      </w:r>
      <w:r>
        <w:rPr>
          <w:rFonts w:hint="eastAsia" w:ascii="宋体" w:hAnsi="宋体" w:cs="宋体"/>
          <w:color w:val="auto"/>
          <w:sz w:val="24"/>
          <w:highlight w:val="none"/>
          <w:lang w:eastAsia="zh-CN"/>
        </w:rPr>
        <w:t>响应</w:t>
      </w:r>
      <w:r>
        <w:rPr>
          <w:rFonts w:ascii="宋体" w:hAnsi="宋体" w:eastAsia="宋体" w:cs="宋体"/>
          <w:color w:val="auto"/>
          <w:sz w:val="24"/>
          <w:highlight w:val="none"/>
        </w:rPr>
        <w:t>文件。具体详见《江苏省政府采购管理交易系统(苏采云)供应商操作手册》。在截止时间后送达及上传至“苏采云”系统的</w:t>
      </w:r>
      <w:r>
        <w:rPr>
          <w:rFonts w:hint="eastAsia" w:ascii="宋体" w:hAnsi="宋体" w:cs="宋体"/>
          <w:color w:val="auto"/>
          <w:sz w:val="24"/>
          <w:highlight w:val="none"/>
          <w:lang w:eastAsia="zh-CN"/>
        </w:rPr>
        <w:t>响应</w:t>
      </w:r>
      <w:r>
        <w:rPr>
          <w:rFonts w:ascii="宋体" w:hAnsi="宋体" w:eastAsia="宋体" w:cs="宋体"/>
          <w:color w:val="auto"/>
          <w:sz w:val="24"/>
          <w:highlight w:val="none"/>
        </w:rPr>
        <w:t>文件为无效文件，将被拒收。</w:t>
      </w:r>
    </w:p>
    <w:p w14:paraId="5A4E8295">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both"/>
        <w:rPr>
          <w:color w:val="auto"/>
          <w:highlight w:val="none"/>
        </w:rPr>
      </w:pPr>
      <w:r>
        <w:rPr>
          <w:rFonts w:ascii="宋体" w:hAnsi="宋体" w:eastAsia="宋体" w:cs="宋体"/>
          <w:color w:val="auto"/>
          <w:sz w:val="24"/>
          <w:highlight w:val="none"/>
        </w:rPr>
        <w:t>2</w:t>
      </w:r>
      <w:r>
        <w:rPr>
          <w:rFonts w:hint="eastAsia" w:ascii="宋体" w:hAnsi="宋体" w:eastAsia="宋体" w:cs="宋体"/>
          <w:color w:val="auto"/>
          <w:sz w:val="24"/>
          <w:highlight w:val="none"/>
          <w:lang w:val="en-US" w:eastAsia="zh-CN"/>
        </w:rPr>
        <w:t>.</w:t>
      </w:r>
      <w:r>
        <w:rPr>
          <w:rFonts w:ascii="宋体" w:hAnsi="宋体" w:eastAsia="宋体" w:cs="宋体"/>
          <w:color w:val="auto"/>
          <w:sz w:val="24"/>
          <w:highlight w:val="none"/>
        </w:rPr>
        <w:t>开标地点：“苏采云”系统（网址：</w:t>
      </w:r>
      <w:r>
        <w:rPr>
          <w:rFonts w:hint="eastAsia" w:ascii="宋体" w:hAnsi="宋体" w:cs="宋体"/>
          <w:color w:val="auto"/>
          <w:sz w:val="24"/>
          <w:highlight w:val="none"/>
          <w:lang w:eastAsia="zh-CN"/>
        </w:rPr>
        <w:t>https://jszfcg.jsczt.cn/jszc/login</w:t>
      </w:r>
      <w:r>
        <w:rPr>
          <w:rFonts w:ascii="宋体" w:hAnsi="宋体" w:eastAsia="宋体" w:cs="宋体"/>
          <w:color w:val="auto"/>
          <w:sz w:val="24"/>
          <w:highlight w:val="none"/>
        </w:rPr>
        <w:t>）“开标大厅”进入系统“开标大厅”。（苏采云系统使用稳定谷歌浏览器（100版本以下）或360安全浏览器（极速模式）参与不见面开标。）</w:t>
      </w:r>
    </w:p>
    <w:p w14:paraId="58AD0AD1">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both"/>
        <w:rPr>
          <w:color w:val="auto"/>
          <w:highlight w:val="none"/>
        </w:rPr>
      </w:pPr>
      <w:r>
        <w:rPr>
          <w:rFonts w:ascii="宋体" w:hAnsi="宋体" w:eastAsia="宋体" w:cs="宋体"/>
          <w:color w:val="auto"/>
          <w:sz w:val="24"/>
          <w:highlight w:val="none"/>
        </w:rPr>
        <w:t>3</w:t>
      </w:r>
      <w:r>
        <w:rPr>
          <w:rFonts w:hint="eastAsia" w:ascii="宋体" w:hAnsi="宋体" w:eastAsia="宋体" w:cs="宋体"/>
          <w:color w:val="auto"/>
          <w:sz w:val="24"/>
          <w:highlight w:val="none"/>
          <w:lang w:val="en-US" w:eastAsia="zh-CN"/>
        </w:rPr>
        <w:t>.</w:t>
      </w:r>
      <w:r>
        <w:rPr>
          <w:rFonts w:ascii="宋体" w:hAnsi="宋体" w:eastAsia="宋体" w:cs="宋体"/>
          <w:color w:val="auto"/>
          <w:sz w:val="24"/>
          <w:highlight w:val="none"/>
        </w:rPr>
        <w:t>本项目采用远程不见面交易模式，通过不见面交易系统及相应的配套硬件设备（摄像头、话筒、麦克风等）完成远程解密、开标现场异议及回复、开标唱标等交互环节。</w:t>
      </w:r>
    </w:p>
    <w:p w14:paraId="5BF67D60">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both"/>
        <w:rPr>
          <w:color w:val="auto"/>
          <w:highlight w:val="none"/>
        </w:rPr>
      </w:pPr>
      <w:r>
        <w:rPr>
          <w:rFonts w:ascii="宋体" w:hAnsi="宋体" w:eastAsia="宋体" w:cs="宋体"/>
          <w:color w:val="auto"/>
          <w:sz w:val="24"/>
          <w:highlight w:val="none"/>
        </w:rPr>
        <w:t>4</w:t>
      </w:r>
      <w:r>
        <w:rPr>
          <w:rFonts w:hint="eastAsia" w:ascii="宋体" w:hAnsi="宋体" w:eastAsia="宋体" w:cs="宋体"/>
          <w:color w:val="auto"/>
          <w:sz w:val="24"/>
          <w:highlight w:val="none"/>
          <w:lang w:val="en-US" w:eastAsia="zh-CN"/>
        </w:rPr>
        <w:t>.</w:t>
      </w:r>
      <w:r>
        <w:rPr>
          <w:rFonts w:ascii="宋体" w:hAnsi="宋体" w:eastAsia="宋体" w:cs="宋体"/>
          <w:color w:val="auto"/>
          <w:sz w:val="24"/>
          <w:highlight w:val="none"/>
        </w:rPr>
        <w:t>不见面交易相关要求和说明如下：</w:t>
      </w:r>
    </w:p>
    <w:p w14:paraId="60BCB9F3">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both"/>
        <w:rPr>
          <w:color w:val="auto"/>
          <w:highlight w:val="none"/>
        </w:rPr>
      </w:pPr>
      <w:r>
        <w:rPr>
          <w:rFonts w:ascii="宋体" w:hAnsi="宋体" w:eastAsia="宋体" w:cs="宋体"/>
          <w:color w:val="auto"/>
          <w:sz w:val="24"/>
          <w:highlight w:val="none"/>
        </w:rPr>
        <w:t>（1）不见面开标项目的时间均以国家授时中心发布的时间为准；</w:t>
      </w:r>
    </w:p>
    <w:p w14:paraId="36CDFAE0">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both"/>
        <w:rPr>
          <w:color w:val="auto"/>
          <w:highlight w:val="none"/>
        </w:rPr>
      </w:pPr>
      <w:r>
        <w:rPr>
          <w:rFonts w:ascii="宋体" w:hAnsi="宋体" w:eastAsia="宋体" w:cs="宋体"/>
          <w:color w:val="auto"/>
          <w:sz w:val="24"/>
          <w:highlight w:val="none"/>
        </w:rPr>
        <w:t>（2）开标当日，</w:t>
      </w:r>
      <w:r>
        <w:rPr>
          <w:rFonts w:hint="eastAsia" w:ascii="宋体" w:hAnsi="宋体" w:cs="宋体"/>
          <w:color w:val="auto"/>
          <w:sz w:val="24"/>
          <w:highlight w:val="none"/>
          <w:lang w:eastAsia="zh-CN"/>
        </w:rPr>
        <w:t>供应商</w:t>
      </w:r>
      <w:r>
        <w:rPr>
          <w:rFonts w:ascii="宋体" w:hAnsi="宋体" w:eastAsia="宋体" w:cs="宋体"/>
          <w:color w:val="auto"/>
          <w:sz w:val="24"/>
          <w:highlight w:val="none"/>
        </w:rPr>
        <w:t>不必抵达开标现场，仅需在任意地点通过“苏采云”系统（网址：</w:t>
      </w:r>
      <w:r>
        <w:rPr>
          <w:rFonts w:hint="eastAsia" w:ascii="宋体" w:hAnsi="宋体" w:cs="宋体"/>
          <w:color w:val="auto"/>
          <w:sz w:val="24"/>
          <w:highlight w:val="none"/>
          <w:lang w:eastAsia="zh-CN"/>
        </w:rPr>
        <w:t>https://jszfcg.jsczt.cn/jszc/login</w:t>
      </w:r>
      <w:r>
        <w:rPr>
          <w:rFonts w:ascii="宋体" w:hAnsi="宋体" w:eastAsia="宋体" w:cs="宋体"/>
          <w:color w:val="auto"/>
          <w:sz w:val="24"/>
          <w:highlight w:val="none"/>
        </w:rPr>
        <w:t>）“开标大厅”进入系统“开标大厅”参与开标过程；</w:t>
      </w:r>
    </w:p>
    <w:p w14:paraId="6F50B9F6">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both"/>
        <w:rPr>
          <w:color w:val="auto"/>
          <w:highlight w:val="none"/>
        </w:rPr>
      </w:pPr>
      <w:r>
        <w:rPr>
          <w:rFonts w:ascii="宋体" w:hAnsi="宋体" w:eastAsia="宋体" w:cs="宋体"/>
          <w:color w:val="auto"/>
          <w:sz w:val="24"/>
          <w:highlight w:val="none"/>
        </w:rPr>
        <w:t>（3）未按时加入开标会议区并完成登录操作的或未能在开标会议区内全程参与交互的，视为放弃交互和放弃对开评标全过程提疑的权利，</w:t>
      </w:r>
      <w:r>
        <w:rPr>
          <w:rFonts w:hint="eastAsia" w:ascii="宋体" w:hAnsi="宋体" w:cs="宋体"/>
          <w:color w:val="auto"/>
          <w:sz w:val="24"/>
          <w:highlight w:val="none"/>
          <w:lang w:eastAsia="zh-CN"/>
        </w:rPr>
        <w:t>供应商</w:t>
      </w:r>
      <w:r>
        <w:rPr>
          <w:rFonts w:ascii="宋体" w:hAnsi="宋体" w:eastAsia="宋体" w:cs="宋体"/>
          <w:color w:val="auto"/>
          <w:sz w:val="24"/>
          <w:highlight w:val="none"/>
        </w:rPr>
        <w:t>将无法看到解密指令、异议回复、唱标等实时情况，并承担由此导致的一切后果；</w:t>
      </w:r>
    </w:p>
    <w:p w14:paraId="006F8BAD">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both"/>
        <w:rPr>
          <w:color w:val="auto"/>
          <w:highlight w:val="none"/>
        </w:rPr>
      </w:pPr>
      <w:r>
        <w:rPr>
          <w:rFonts w:ascii="宋体" w:hAnsi="宋体" w:eastAsia="宋体" w:cs="宋体"/>
          <w:color w:val="auto"/>
          <w:sz w:val="24"/>
          <w:highlight w:val="none"/>
        </w:rPr>
        <w:t>（4）</w:t>
      </w:r>
      <w:r>
        <w:rPr>
          <w:rFonts w:hint="eastAsia" w:ascii="宋体" w:hAnsi="宋体" w:cs="宋体"/>
          <w:color w:val="auto"/>
          <w:sz w:val="24"/>
          <w:highlight w:val="none"/>
          <w:lang w:eastAsia="zh-CN"/>
        </w:rPr>
        <w:t>响应</w:t>
      </w:r>
      <w:r>
        <w:rPr>
          <w:rFonts w:ascii="宋体" w:hAnsi="宋体" w:eastAsia="宋体" w:cs="宋体"/>
          <w:color w:val="auto"/>
          <w:sz w:val="24"/>
          <w:highlight w:val="none"/>
        </w:rPr>
        <w:t>文件递交截止时间后，采购人或采购代理机构将在系统内公布</w:t>
      </w:r>
      <w:r>
        <w:rPr>
          <w:rFonts w:hint="eastAsia" w:ascii="宋体" w:hAnsi="宋体" w:cs="宋体"/>
          <w:color w:val="auto"/>
          <w:sz w:val="24"/>
          <w:highlight w:val="none"/>
          <w:lang w:eastAsia="zh-CN"/>
        </w:rPr>
        <w:t>供应商</w:t>
      </w:r>
      <w:r>
        <w:rPr>
          <w:rFonts w:ascii="宋体" w:hAnsi="宋体" w:eastAsia="宋体" w:cs="宋体"/>
          <w:color w:val="auto"/>
          <w:sz w:val="24"/>
          <w:highlight w:val="none"/>
        </w:rPr>
        <w:t>名单然后通过开标会议区发出</w:t>
      </w:r>
      <w:r>
        <w:rPr>
          <w:rFonts w:hint="eastAsia" w:ascii="宋体" w:hAnsi="宋体" w:cs="宋体"/>
          <w:color w:val="auto"/>
          <w:sz w:val="24"/>
          <w:highlight w:val="none"/>
          <w:lang w:eastAsia="zh-CN"/>
        </w:rPr>
        <w:t>响应</w:t>
      </w:r>
      <w:r>
        <w:rPr>
          <w:rFonts w:ascii="宋体" w:hAnsi="宋体" w:eastAsia="宋体" w:cs="宋体"/>
          <w:color w:val="auto"/>
          <w:sz w:val="24"/>
          <w:highlight w:val="none"/>
        </w:rPr>
        <w:t>文件解密的指令，</w:t>
      </w:r>
      <w:r>
        <w:rPr>
          <w:rFonts w:hint="eastAsia" w:ascii="宋体" w:hAnsi="宋体" w:cs="宋体"/>
          <w:color w:val="auto"/>
          <w:sz w:val="24"/>
          <w:highlight w:val="none"/>
          <w:lang w:eastAsia="zh-CN"/>
        </w:rPr>
        <w:t>供应商</w:t>
      </w:r>
      <w:r>
        <w:rPr>
          <w:rFonts w:ascii="宋体" w:hAnsi="宋体" w:eastAsia="宋体" w:cs="宋体"/>
          <w:color w:val="auto"/>
          <w:sz w:val="24"/>
          <w:highlight w:val="none"/>
        </w:rPr>
        <w:t>在各自地点按规定时间自行实施远程解密，</w:t>
      </w:r>
      <w:r>
        <w:rPr>
          <w:rFonts w:hint="eastAsia" w:ascii="宋体" w:hAnsi="宋体" w:cs="宋体"/>
          <w:color w:val="auto"/>
          <w:sz w:val="24"/>
          <w:highlight w:val="none"/>
          <w:lang w:eastAsia="zh-CN"/>
        </w:rPr>
        <w:t>供应商</w:t>
      </w:r>
      <w:r>
        <w:rPr>
          <w:rFonts w:ascii="宋体" w:hAnsi="宋体" w:eastAsia="宋体" w:cs="宋体"/>
          <w:color w:val="auto"/>
          <w:sz w:val="24"/>
          <w:highlight w:val="none"/>
        </w:rPr>
        <w:t>解密限定在</w:t>
      </w:r>
      <w:r>
        <w:rPr>
          <w:rFonts w:hint="eastAsia" w:ascii="宋体" w:hAnsi="宋体" w:cs="宋体"/>
          <w:color w:val="auto"/>
          <w:sz w:val="24"/>
          <w:highlight w:val="none"/>
          <w:lang w:eastAsia="zh-CN"/>
        </w:rPr>
        <w:t>响应</w:t>
      </w:r>
      <w:r>
        <w:rPr>
          <w:rFonts w:ascii="宋体" w:hAnsi="宋体" w:eastAsia="宋体" w:cs="宋体"/>
          <w:color w:val="auto"/>
          <w:sz w:val="24"/>
          <w:highlight w:val="none"/>
        </w:rPr>
        <w:t>截止时间后30分钟之间完成。因</w:t>
      </w:r>
      <w:r>
        <w:rPr>
          <w:rFonts w:hint="eastAsia" w:ascii="宋体" w:hAnsi="宋体" w:cs="宋体"/>
          <w:color w:val="auto"/>
          <w:sz w:val="24"/>
          <w:highlight w:val="none"/>
          <w:lang w:eastAsia="zh-CN"/>
        </w:rPr>
        <w:t>供应商</w:t>
      </w:r>
      <w:r>
        <w:rPr>
          <w:rFonts w:ascii="宋体" w:hAnsi="宋体" w:eastAsia="宋体" w:cs="宋体"/>
          <w:color w:val="auto"/>
          <w:sz w:val="24"/>
          <w:highlight w:val="none"/>
        </w:rPr>
        <w:t>网络与电源不稳定、未按操作手册要求配置软硬件、解密锁发生故障或用错、故意不在要求时限内完成解密等自身原因，导致</w:t>
      </w:r>
      <w:r>
        <w:rPr>
          <w:rFonts w:hint="eastAsia" w:ascii="宋体" w:hAnsi="宋体" w:cs="宋体"/>
          <w:color w:val="auto"/>
          <w:sz w:val="24"/>
          <w:highlight w:val="none"/>
          <w:lang w:eastAsia="zh-CN"/>
        </w:rPr>
        <w:t>响应</w:t>
      </w:r>
      <w:r>
        <w:rPr>
          <w:rFonts w:ascii="宋体" w:hAnsi="宋体" w:eastAsia="宋体" w:cs="宋体"/>
          <w:color w:val="auto"/>
          <w:sz w:val="24"/>
          <w:highlight w:val="none"/>
        </w:rPr>
        <w:t>文件在规定时间内未能解密、解密失败或解密超时，视为</w:t>
      </w:r>
      <w:r>
        <w:rPr>
          <w:rFonts w:hint="eastAsia" w:ascii="宋体" w:hAnsi="宋体" w:cs="宋体"/>
          <w:color w:val="auto"/>
          <w:sz w:val="24"/>
          <w:highlight w:val="none"/>
          <w:lang w:eastAsia="zh-CN"/>
        </w:rPr>
        <w:t>供应商</w:t>
      </w:r>
      <w:r>
        <w:rPr>
          <w:rFonts w:ascii="宋体" w:hAnsi="宋体" w:eastAsia="宋体" w:cs="宋体"/>
          <w:color w:val="auto"/>
          <w:sz w:val="24"/>
          <w:highlight w:val="none"/>
        </w:rPr>
        <w:t>撤销其</w:t>
      </w:r>
      <w:r>
        <w:rPr>
          <w:rFonts w:hint="eastAsia" w:ascii="宋体" w:hAnsi="宋体" w:cs="宋体"/>
          <w:color w:val="auto"/>
          <w:sz w:val="24"/>
          <w:highlight w:val="none"/>
          <w:lang w:eastAsia="zh-CN"/>
        </w:rPr>
        <w:t>响应</w:t>
      </w:r>
      <w:r>
        <w:rPr>
          <w:rFonts w:ascii="宋体" w:hAnsi="宋体" w:eastAsia="宋体" w:cs="宋体"/>
          <w:color w:val="auto"/>
          <w:sz w:val="24"/>
          <w:highlight w:val="none"/>
        </w:rPr>
        <w:t>文件；因网上平台发生故障，导致无法按时完成</w:t>
      </w:r>
      <w:r>
        <w:rPr>
          <w:rFonts w:hint="eastAsia" w:ascii="宋体" w:hAnsi="宋体" w:cs="宋体"/>
          <w:color w:val="auto"/>
          <w:sz w:val="24"/>
          <w:highlight w:val="none"/>
          <w:lang w:eastAsia="zh-CN"/>
        </w:rPr>
        <w:t>响应</w:t>
      </w:r>
      <w:r>
        <w:rPr>
          <w:rFonts w:ascii="宋体" w:hAnsi="宋体" w:eastAsia="宋体" w:cs="宋体"/>
          <w:color w:val="auto"/>
          <w:sz w:val="24"/>
          <w:highlight w:val="none"/>
        </w:rPr>
        <w:t>文件解密或开、评标工作无法进行的，可根据实际情况相应延迟解密时间或调整开、评标时间（友情提示：若</w:t>
      </w:r>
      <w:r>
        <w:rPr>
          <w:rFonts w:hint="eastAsia" w:ascii="宋体" w:hAnsi="宋体" w:cs="宋体"/>
          <w:color w:val="auto"/>
          <w:sz w:val="24"/>
          <w:highlight w:val="none"/>
          <w:lang w:eastAsia="zh-CN"/>
        </w:rPr>
        <w:t>供应商</w:t>
      </w:r>
      <w:r>
        <w:rPr>
          <w:rFonts w:ascii="宋体" w:hAnsi="宋体" w:eastAsia="宋体" w:cs="宋体"/>
          <w:color w:val="auto"/>
          <w:sz w:val="24"/>
          <w:highlight w:val="none"/>
        </w:rPr>
        <w:t>已领取副锁（含多把副锁）请注意正副锁的使用差别）。本项目在限定的解密时间内，只要有一家</w:t>
      </w:r>
      <w:r>
        <w:rPr>
          <w:rFonts w:hint="eastAsia" w:ascii="宋体" w:hAnsi="宋体" w:cs="宋体"/>
          <w:color w:val="auto"/>
          <w:sz w:val="24"/>
          <w:highlight w:val="none"/>
          <w:lang w:eastAsia="zh-CN"/>
        </w:rPr>
        <w:t>供应商</w:t>
      </w:r>
      <w:r>
        <w:rPr>
          <w:rFonts w:ascii="宋体" w:hAnsi="宋体" w:eastAsia="宋体" w:cs="宋体"/>
          <w:color w:val="auto"/>
          <w:sz w:val="24"/>
          <w:highlight w:val="none"/>
        </w:rPr>
        <w:t>解密成功，即视为网上招投标平台运行无故障。</w:t>
      </w:r>
    </w:p>
    <w:p w14:paraId="0D99158D">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both"/>
        <w:rPr>
          <w:color w:val="auto"/>
          <w:highlight w:val="none"/>
        </w:rPr>
      </w:pPr>
      <w:r>
        <w:rPr>
          <w:rFonts w:ascii="宋体" w:hAnsi="宋体" w:eastAsia="宋体" w:cs="宋体"/>
          <w:color w:val="auto"/>
          <w:sz w:val="24"/>
          <w:highlight w:val="none"/>
        </w:rPr>
        <w:t>（5）因</w:t>
      </w:r>
      <w:r>
        <w:rPr>
          <w:rFonts w:hint="eastAsia" w:ascii="宋体" w:hAnsi="宋体" w:cs="宋体"/>
          <w:color w:val="auto"/>
          <w:sz w:val="24"/>
          <w:highlight w:val="none"/>
          <w:lang w:eastAsia="zh-CN"/>
        </w:rPr>
        <w:t>供应商</w:t>
      </w:r>
      <w:r>
        <w:rPr>
          <w:rFonts w:ascii="宋体" w:hAnsi="宋体" w:eastAsia="宋体" w:cs="宋体"/>
          <w:color w:val="auto"/>
          <w:sz w:val="24"/>
          <w:highlight w:val="none"/>
        </w:rPr>
        <w:t>自身软硬件配备不齐全或发生故障等问题而导致在交互过程中出现不稳定或中断等情况的，由</w:t>
      </w:r>
      <w:r>
        <w:rPr>
          <w:rFonts w:hint="eastAsia" w:ascii="宋体" w:hAnsi="宋体" w:cs="宋体"/>
          <w:color w:val="auto"/>
          <w:sz w:val="24"/>
          <w:highlight w:val="none"/>
          <w:lang w:eastAsia="zh-CN"/>
        </w:rPr>
        <w:t>供应商</w:t>
      </w:r>
      <w:r>
        <w:rPr>
          <w:rFonts w:ascii="宋体" w:hAnsi="宋体" w:eastAsia="宋体" w:cs="宋体"/>
          <w:color w:val="auto"/>
          <w:sz w:val="24"/>
          <w:highlight w:val="none"/>
        </w:rPr>
        <w:t>自身承担一切后果。</w:t>
      </w:r>
    </w:p>
    <w:p w14:paraId="716271D3">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both"/>
        <w:rPr>
          <w:color w:val="auto"/>
          <w:highlight w:val="none"/>
        </w:rPr>
      </w:pPr>
      <w:r>
        <w:rPr>
          <w:rFonts w:ascii="宋体" w:hAnsi="宋体" w:eastAsia="宋体" w:cs="宋体"/>
          <w:color w:val="auto"/>
          <w:sz w:val="24"/>
          <w:highlight w:val="none"/>
        </w:rPr>
        <w:t>（三）其他注意事项</w:t>
      </w:r>
    </w:p>
    <w:p w14:paraId="2ACDC5A9">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left"/>
        <w:rPr>
          <w:rFonts w:hint="eastAsia" w:ascii="宋体" w:hAnsi="宋体" w:cs="宋体"/>
          <w:color w:val="auto"/>
          <w:sz w:val="24"/>
          <w:highlight w:val="none"/>
        </w:rPr>
      </w:pPr>
      <w:r>
        <w:rPr>
          <w:rFonts w:ascii="宋体" w:hAnsi="宋体" w:eastAsia="宋体" w:cs="宋体"/>
          <w:color w:val="auto"/>
          <w:sz w:val="24"/>
          <w:highlight w:val="none"/>
        </w:rPr>
        <w:t>1</w:t>
      </w:r>
      <w:r>
        <w:rPr>
          <w:rFonts w:hint="eastAsia" w:ascii="宋体" w:hAnsi="宋体" w:eastAsia="宋体" w:cs="宋体"/>
          <w:color w:val="auto"/>
          <w:sz w:val="24"/>
          <w:highlight w:val="none"/>
          <w:lang w:val="en-US" w:eastAsia="zh-CN"/>
        </w:rPr>
        <w:t>.</w:t>
      </w:r>
      <w:r>
        <w:rPr>
          <w:rFonts w:hint="eastAsia" w:ascii="宋体" w:hAnsi="宋体" w:cs="宋体"/>
          <w:color w:val="auto"/>
          <w:sz w:val="24"/>
          <w:highlight w:val="none"/>
          <w:lang w:val="en-US" w:eastAsia="zh-CN"/>
        </w:rPr>
        <w:t>采购人不统一组织现场查勘，供应商可自行联系采购人联系查勘。</w:t>
      </w:r>
    </w:p>
    <w:p w14:paraId="2E2402E4">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2.本项目无需供应商缴纳磋商保证金。</w:t>
      </w:r>
    </w:p>
    <w:p w14:paraId="2B16E74F">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3.本项目支持和适用节能环保产品（财库〔2019〕9号）、（财库〔2019〕19号）、（财库〔2019〕18号）；支持中小微企业（财库〔2020〕46号）、（工信部联企业〔2011〕300号）；支持监狱企业（财库〔2014〕68号）；促进残疾人就业（财库〔2017〕141号）等政策。</w:t>
      </w:r>
    </w:p>
    <w:p w14:paraId="7F99A1E4">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4.供应商对磋商文件有异议的，可以在收到磋商文件之日（或磋商文件公告期届满之日）起七个工作日内，按磋商文件的要求以书面形式向我方提出质疑，逾期将不再受理。</w:t>
      </w:r>
    </w:p>
    <w:p w14:paraId="2D234230">
      <w:pPr>
        <w:keepNext w:val="0"/>
        <w:keepLines w:val="0"/>
        <w:pageBreakBefore w:val="0"/>
        <w:widowControl w:val="0"/>
        <w:pBdr>
          <w:top w:val="none" w:color="000000" w:sz="0" w:space="0"/>
          <w:left w:val="none" w:color="000000" w:sz="0" w:space="0"/>
          <w:bottom w:val="none" w:color="000000" w:sz="0" w:space="0"/>
          <w:right w:val="none" w:color="000000" w:sz="0" w:space="0"/>
        </w:pBdr>
        <w:spacing w:before="0" w:after="0" w:line="360" w:lineRule="auto"/>
        <w:ind w:left="0" w:right="0" w:firstLine="482"/>
        <w:jc w:val="both"/>
        <w:rPr>
          <w:color w:val="auto"/>
          <w:highlight w:val="none"/>
        </w:rPr>
      </w:pPr>
      <w:r>
        <w:rPr>
          <w:rFonts w:hint="eastAsia" w:ascii="宋体" w:hAnsi="宋体" w:cs="宋体"/>
          <w:color w:val="auto"/>
          <w:sz w:val="24"/>
          <w:highlight w:val="none"/>
          <w:lang w:val="en-US" w:eastAsia="zh-CN"/>
        </w:rPr>
        <w:t>5.在响应截止前，请关注江苏省政府采购网站有无澄清公告，澄清或者修改的内容为本磋商文件的组成部分</w:t>
      </w:r>
      <w:r>
        <w:rPr>
          <w:rFonts w:ascii="宋体" w:hAnsi="宋体" w:eastAsia="宋体" w:cs="宋体"/>
          <w:color w:val="auto"/>
          <w:sz w:val="24"/>
          <w:highlight w:val="none"/>
        </w:rPr>
        <w:t>。</w:t>
      </w:r>
    </w:p>
    <w:p w14:paraId="56F0C9A9">
      <w:pPr>
        <w:pStyle w:val="190"/>
        <w:keepNext/>
        <w:keepLines/>
        <w:pageBreakBefore w:val="0"/>
        <w:widowControl w:val="0"/>
        <w:spacing w:before="157" w:after="10" w:line="360" w:lineRule="auto"/>
        <w:jc w:val="left"/>
        <w:rPr>
          <w:rFonts w:hint="eastAsia" w:ascii="宋体" w:hAnsi="宋体" w:eastAsia="宋体" w:cs="Times New Roman"/>
          <w:b/>
          <w:bCs/>
          <w:color w:val="auto"/>
          <w:highlight w:val="none"/>
        </w:rPr>
      </w:pPr>
      <w:bookmarkStart w:id="25" w:name="_Toc73365464"/>
      <w:bookmarkStart w:id="26" w:name="_Toc73364851"/>
      <w:bookmarkStart w:id="27" w:name="_Toc2804"/>
      <w:r>
        <w:rPr>
          <w:rFonts w:hint="eastAsia" w:ascii="宋体" w:hAnsi="宋体" w:eastAsia="宋体" w:cs="Times New Roman"/>
          <w:b/>
          <w:bCs/>
          <w:color w:val="auto"/>
          <w:highlight w:val="none"/>
          <w:lang w:eastAsia="zh-CN"/>
        </w:rPr>
        <w:t>八</w:t>
      </w:r>
      <w:r>
        <w:rPr>
          <w:rFonts w:hint="eastAsia" w:ascii="宋体" w:hAnsi="宋体" w:eastAsia="宋体" w:cs="Times New Roman"/>
          <w:b/>
          <w:bCs/>
          <w:color w:val="auto"/>
          <w:highlight w:val="none"/>
        </w:rPr>
        <w:t>、对本次</w:t>
      </w:r>
      <w:r>
        <w:rPr>
          <w:rFonts w:hint="eastAsia" w:ascii="宋体" w:hAnsi="宋体" w:eastAsia="宋体" w:cs="Times New Roman"/>
          <w:b/>
          <w:bCs/>
          <w:color w:val="auto"/>
          <w:highlight w:val="none"/>
          <w:lang w:eastAsia="zh-CN"/>
        </w:rPr>
        <w:t>采购</w:t>
      </w:r>
      <w:r>
        <w:rPr>
          <w:rFonts w:hint="eastAsia" w:ascii="宋体" w:hAnsi="宋体" w:eastAsia="宋体" w:cs="Times New Roman"/>
          <w:b/>
          <w:bCs/>
          <w:color w:val="auto"/>
          <w:highlight w:val="none"/>
        </w:rPr>
        <w:t>提出询问，请按以下方式联系。</w:t>
      </w:r>
      <w:bookmarkEnd w:id="25"/>
      <w:bookmarkEnd w:id="26"/>
      <w:bookmarkEnd w:id="27"/>
    </w:p>
    <w:p w14:paraId="0D853057">
      <w:pPr>
        <w:keepNext w:val="0"/>
        <w:keepLines w:val="0"/>
        <w:pageBreakBefore w:val="0"/>
        <w:widowControl/>
        <w:spacing w:line="360" w:lineRule="auto"/>
        <w:ind w:firstLine="480"/>
        <w:rPr>
          <w:rFonts w:ascii="宋体" w:hAnsi="宋体"/>
          <w:color w:val="auto"/>
          <w:sz w:val="24"/>
          <w:szCs w:val="28"/>
          <w:highlight w:val="none"/>
        </w:rPr>
      </w:pPr>
      <w:r>
        <w:rPr>
          <w:rFonts w:hint="eastAsia" w:ascii="宋体" w:hAnsi="宋体" w:cs="宋体"/>
          <w:color w:val="auto"/>
          <w:sz w:val="24"/>
          <w:szCs w:val="28"/>
          <w:highlight w:val="none"/>
        </w:rPr>
        <w:t>1.采购人信息</w:t>
      </w:r>
    </w:p>
    <w:p w14:paraId="17D534EC">
      <w:pPr>
        <w:keepNext w:val="0"/>
        <w:keepLines w:val="0"/>
        <w:pageBreakBefore w:val="0"/>
        <w:widowControl/>
        <w:spacing w:line="360" w:lineRule="auto"/>
        <w:ind w:firstLine="480"/>
        <w:rPr>
          <w:rFonts w:hint="eastAsia" w:ascii="宋体" w:hAnsi="宋体" w:cs="宋体"/>
          <w:color w:val="auto"/>
          <w:sz w:val="24"/>
          <w:szCs w:val="28"/>
          <w:highlight w:val="none"/>
        </w:rPr>
      </w:pPr>
      <w:r>
        <w:rPr>
          <w:rFonts w:hint="eastAsia" w:ascii="宋体" w:hAnsi="宋体" w:cs="宋体"/>
          <w:color w:val="auto"/>
          <w:sz w:val="24"/>
          <w:szCs w:val="28"/>
          <w:highlight w:val="none"/>
        </w:rPr>
        <w:t xml:space="preserve">名 </w:t>
      </w:r>
      <w:r>
        <w:rPr>
          <w:rFonts w:hint="eastAsia" w:ascii="宋体" w:hAnsi="宋体" w:cs="宋体"/>
          <w:color w:val="auto"/>
          <w:sz w:val="24"/>
          <w:szCs w:val="28"/>
          <w:highlight w:val="none"/>
          <w:lang w:val="en-US" w:eastAsia="zh-CN"/>
        </w:rPr>
        <w:t xml:space="preserve">   </w:t>
      </w:r>
      <w:r>
        <w:rPr>
          <w:rFonts w:hint="eastAsia" w:ascii="宋体" w:hAnsi="宋体" w:cs="宋体"/>
          <w:color w:val="auto"/>
          <w:sz w:val="24"/>
          <w:szCs w:val="28"/>
          <w:highlight w:val="none"/>
        </w:rPr>
        <w:t>称：</w:t>
      </w:r>
      <w:r>
        <w:rPr>
          <w:rFonts w:hint="eastAsia" w:ascii="宋体" w:hAnsi="宋体" w:cs="宋体"/>
          <w:color w:val="auto"/>
          <w:sz w:val="24"/>
          <w:szCs w:val="28"/>
          <w:highlight w:val="none"/>
          <w:lang w:eastAsia="zh-CN"/>
        </w:rPr>
        <w:t>江苏省太湖地区水利工程管理处</w:t>
      </w:r>
    </w:p>
    <w:p w14:paraId="2E8AE45C">
      <w:pPr>
        <w:keepNext w:val="0"/>
        <w:keepLines w:val="0"/>
        <w:pageBreakBefore w:val="0"/>
        <w:widowControl/>
        <w:spacing w:line="360" w:lineRule="auto"/>
        <w:ind w:firstLine="480"/>
        <w:rPr>
          <w:rFonts w:hint="eastAsia" w:ascii="宋体" w:hAnsi="宋体" w:eastAsia="宋体" w:cs="宋体"/>
          <w:color w:val="auto"/>
          <w:sz w:val="24"/>
          <w:szCs w:val="28"/>
          <w:highlight w:val="none"/>
          <w:lang w:val="en-US" w:eastAsia="zh-CN"/>
        </w:rPr>
      </w:pPr>
      <w:r>
        <w:rPr>
          <w:rFonts w:hint="eastAsia" w:ascii="宋体" w:hAnsi="宋体" w:cs="宋体"/>
          <w:color w:val="auto"/>
          <w:sz w:val="24"/>
          <w:szCs w:val="28"/>
          <w:highlight w:val="none"/>
        </w:rPr>
        <w:t xml:space="preserve">地 </w:t>
      </w:r>
      <w:r>
        <w:rPr>
          <w:rFonts w:hint="eastAsia" w:ascii="宋体" w:hAnsi="宋体" w:cs="宋体"/>
          <w:color w:val="auto"/>
          <w:sz w:val="24"/>
          <w:szCs w:val="28"/>
          <w:highlight w:val="none"/>
          <w:lang w:val="en-US" w:eastAsia="zh-CN"/>
        </w:rPr>
        <w:t xml:space="preserve">   </w:t>
      </w:r>
      <w:r>
        <w:rPr>
          <w:rFonts w:hint="eastAsia" w:ascii="宋体" w:hAnsi="宋体" w:cs="宋体"/>
          <w:color w:val="auto"/>
          <w:sz w:val="24"/>
          <w:szCs w:val="28"/>
          <w:highlight w:val="none"/>
        </w:rPr>
        <w:t>址：</w:t>
      </w:r>
      <w:r>
        <w:rPr>
          <w:rFonts w:hint="eastAsia" w:ascii="宋体" w:hAnsi="宋体" w:cs="宋体"/>
          <w:color w:val="auto"/>
          <w:sz w:val="24"/>
          <w:szCs w:val="28"/>
          <w:highlight w:val="none"/>
          <w:lang w:val="en-US" w:eastAsia="zh-CN"/>
        </w:rPr>
        <w:t>苏州市吴中区太湖东路24号</w:t>
      </w:r>
    </w:p>
    <w:p w14:paraId="4AD581C1">
      <w:pPr>
        <w:keepNext w:val="0"/>
        <w:keepLines w:val="0"/>
        <w:pageBreakBefore w:val="0"/>
        <w:widowControl/>
        <w:spacing w:line="360" w:lineRule="auto"/>
        <w:ind w:firstLine="480"/>
        <w:rPr>
          <w:rFonts w:hint="eastAsia" w:ascii="宋体" w:hAnsi="宋体" w:cs="宋体"/>
          <w:color w:val="auto"/>
          <w:sz w:val="24"/>
          <w:szCs w:val="28"/>
          <w:highlight w:val="none"/>
          <w:lang w:val="en-US" w:eastAsia="zh-CN"/>
        </w:rPr>
      </w:pPr>
      <w:r>
        <w:rPr>
          <w:rFonts w:hint="eastAsia" w:ascii="宋体" w:hAnsi="宋体" w:cs="宋体"/>
          <w:color w:val="auto"/>
          <w:sz w:val="24"/>
          <w:szCs w:val="28"/>
          <w:highlight w:val="none"/>
          <w:lang w:eastAsia="zh-CN"/>
        </w:rPr>
        <w:t>联</w:t>
      </w:r>
      <w:r>
        <w:rPr>
          <w:rFonts w:hint="eastAsia" w:ascii="宋体" w:hAnsi="宋体" w:cs="宋体"/>
          <w:color w:val="auto"/>
          <w:sz w:val="24"/>
          <w:szCs w:val="28"/>
          <w:highlight w:val="none"/>
          <w:lang w:val="en-US" w:eastAsia="zh-CN"/>
        </w:rPr>
        <w:t xml:space="preserve"> </w:t>
      </w:r>
      <w:r>
        <w:rPr>
          <w:rFonts w:hint="eastAsia" w:ascii="宋体" w:hAnsi="宋体" w:cs="宋体"/>
          <w:color w:val="auto"/>
          <w:sz w:val="24"/>
          <w:szCs w:val="28"/>
          <w:highlight w:val="none"/>
          <w:lang w:eastAsia="zh-CN"/>
        </w:rPr>
        <w:t>系</w:t>
      </w:r>
      <w:r>
        <w:rPr>
          <w:rFonts w:hint="eastAsia" w:ascii="宋体" w:hAnsi="宋体" w:cs="宋体"/>
          <w:color w:val="auto"/>
          <w:sz w:val="24"/>
          <w:szCs w:val="28"/>
          <w:highlight w:val="none"/>
          <w:lang w:val="en-US" w:eastAsia="zh-CN"/>
        </w:rPr>
        <w:t xml:space="preserve"> </w:t>
      </w:r>
      <w:r>
        <w:rPr>
          <w:rFonts w:hint="eastAsia" w:ascii="宋体" w:hAnsi="宋体" w:cs="宋体"/>
          <w:color w:val="auto"/>
          <w:sz w:val="24"/>
          <w:szCs w:val="28"/>
          <w:highlight w:val="none"/>
          <w:lang w:eastAsia="zh-CN"/>
        </w:rPr>
        <w:t>人：刘圣亚</w:t>
      </w:r>
      <w:r>
        <w:rPr>
          <w:rFonts w:hint="eastAsia" w:ascii="宋体" w:hAnsi="宋体" w:cs="宋体"/>
          <w:color w:val="auto"/>
          <w:sz w:val="24"/>
          <w:szCs w:val="28"/>
          <w:highlight w:val="none"/>
          <w:lang w:val="en-US" w:eastAsia="zh-CN"/>
        </w:rPr>
        <w:t xml:space="preserve"> </w:t>
      </w:r>
    </w:p>
    <w:p w14:paraId="52FBA023">
      <w:pPr>
        <w:keepNext w:val="0"/>
        <w:keepLines w:val="0"/>
        <w:pageBreakBefore w:val="0"/>
        <w:widowControl/>
        <w:spacing w:line="360" w:lineRule="auto"/>
        <w:ind w:firstLine="480"/>
        <w:rPr>
          <w:rFonts w:hint="eastAsia" w:ascii="宋体" w:hAnsi="宋体" w:eastAsia="宋体" w:cs="宋体"/>
          <w:color w:val="auto"/>
          <w:sz w:val="24"/>
          <w:szCs w:val="28"/>
          <w:highlight w:val="none"/>
          <w:lang w:val="en-US" w:eastAsia="zh-CN"/>
        </w:rPr>
      </w:pPr>
      <w:r>
        <w:rPr>
          <w:rFonts w:hint="eastAsia" w:ascii="宋体" w:hAnsi="宋体" w:cs="宋体"/>
          <w:color w:val="auto"/>
          <w:sz w:val="24"/>
          <w:szCs w:val="28"/>
          <w:highlight w:val="none"/>
        </w:rPr>
        <w:t>联系方式：</w:t>
      </w:r>
      <w:r>
        <w:rPr>
          <w:rFonts w:hint="eastAsia" w:ascii="宋体" w:hAnsi="宋体" w:cs="宋体"/>
          <w:color w:val="auto"/>
          <w:sz w:val="24"/>
          <w:szCs w:val="28"/>
          <w:highlight w:val="none"/>
          <w:lang w:val="en-US" w:eastAsia="zh-CN"/>
        </w:rPr>
        <w:t xml:space="preserve">0511-86961668 </w:t>
      </w:r>
    </w:p>
    <w:p w14:paraId="2CF5B60B">
      <w:pPr>
        <w:keepNext w:val="0"/>
        <w:keepLines w:val="0"/>
        <w:pageBreakBefore w:val="0"/>
        <w:widowControl/>
        <w:spacing w:line="360" w:lineRule="auto"/>
        <w:ind w:firstLine="480"/>
        <w:rPr>
          <w:rFonts w:ascii="宋体" w:hAnsi="宋体"/>
          <w:color w:val="auto"/>
          <w:sz w:val="24"/>
          <w:szCs w:val="28"/>
          <w:highlight w:val="none"/>
        </w:rPr>
      </w:pPr>
      <w:r>
        <w:rPr>
          <w:rFonts w:hint="eastAsia" w:ascii="宋体" w:hAnsi="宋体" w:cs="宋体"/>
          <w:color w:val="auto"/>
          <w:sz w:val="24"/>
          <w:szCs w:val="28"/>
          <w:highlight w:val="none"/>
        </w:rPr>
        <w:t>2.采购代理机构信息</w:t>
      </w:r>
    </w:p>
    <w:p w14:paraId="6C20F361">
      <w:pPr>
        <w:keepNext w:val="0"/>
        <w:keepLines w:val="0"/>
        <w:pageBreakBefore w:val="0"/>
        <w:widowControl/>
        <w:spacing w:line="360" w:lineRule="auto"/>
        <w:ind w:firstLine="480"/>
        <w:rPr>
          <w:rFonts w:hint="eastAsia" w:ascii="宋体" w:hAnsi="宋体"/>
          <w:color w:val="auto"/>
          <w:sz w:val="24"/>
          <w:szCs w:val="28"/>
          <w:highlight w:val="none"/>
          <w:lang w:eastAsia="zh-CN"/>
        </w:rPr>
      </w:pPr>
      <w:r>
        <w:rPr>
          <w:rFonts w:hint="eastAsia" w:ascii="宋体" w:hAnsi="宋体"/>
          <w:color w:val="auto"/>
          <w:sz w:val="24"/>
          <w:szCs w:val="28"/>
          <w:highlight w:val="none"/>
        </w:rPr>
        <w:t>名</w:t>
      </w:r>
      <w:r>
        <w:rPr>
          <w:rFonts w:hint="eastAsia" w:ascii="宋体" w:hAnsi="宋体"/>
          <w:color w:val="auto"/>
          <w:sz w:val="24"/>
          <w:szCs w:val="28"/>
          <w:highlight w:val="none"/>
          <w:lang w:val="en-US" w:eastAsia="zh-CN"/>
        </w:rPr>
        <w:t xml:space="preserve">   </w:t>
      </w:r>
      <w:r>
        <w:rPr>
          <w:rFonts w:hint="eastAsia" w:ascii="宋体" w:hAnsi="宋体"/>
          <w:color w:val="auto"/>
          <w:sz w:val="24"/>
          <w:szCs w:val="28"/>
          <w:highlight w:val="none"/>
        </w:rPr>
        <w:t xml:space="preserve"> </w:t>
      </w:r>
      <w:r>
        <w:rPr>
          <w:rFonts w:hint="eastAsia" w:ascii="宋体" w:hAnsi="宋体"/>
          <w:color w:val="auto"/>
          <w:sz w:val="24"/>
          <w:szCs w:val="28"/>
          <w:highlight w:val="none"/>
          <w:lang w:eastAsia="zh-CN"/>
        </w:rPr>
        <w:t xml:space="preserve">称：江苏恒卓工程管理咨询有限公司 </w:t>
      </w:r>
    </w:p>
    <w:p w14:paraId="4C175013">
      <w:pPr>
        <w:keepNext w:val="0"/>
        <w:keepLines w:val="0"/>
        <w:pageBreakBefore w:val="0"/>
        <w:widowControl/>
        <w:spacing w:line="360" w:lineRule="auto"/>
        <w:ind w:firstLine="480"/>
        <w:rPr>
          <w:rFonts w:hint="eastAsia" w:ascii="宋体" w:hAnsi="宋体"/>
          <w:color w:val="auto"/>
          <w:sz w:val="24"/>
          <w:szCs w:val="28"/>
          <w:highlight w:val="none"/>
          <w:lang w:eastAsia="zh-CN"/>
        </w:rPr>
      </w:pPr>
      <w:r>
        <w:rPr>
          <w:rFonts w:hint="eastAsia" w:ascii="宋体" w:hAnsi="宋体"/>
          <w:color w:val="auto"/>
          <w:sz w:val="24"/>
          <w:szCs w:val="28"/>
          <w:highlight w:val="none"/>
          <w:lang w:eastAsia="zh-CN"/>
        </w:rPr>
        <w:t>地    址：常州市北塘河路8号恒生科技园44—2栋（一号大门往北一百米）</w:t>
      </w:r>
    </w:p>
    <w:p w14:paraId="6ED2920B">
      <w:pPr>
        <w:keepNext w:val="0"/>
        <w:keepLines w:val="0"/>
        <w:pageBreakBefore w:val="0"/>
        <w:widowControl/>
        <w:spacing w:line="360" w:lineRule="auto"/>
        <w:ind w:firstLine="480"/>
        <w:rPr>
          <w:rFonts w:hint="eastAsia" w:ascii="宋体" w:hAnsi="宋体"/>
          <w:color w:val="auto"/>
          <w:sz w:val="24"/>
          <w:szCs w:val="28"/>
          <w:highlight w:val="none"/>
          <w:lang w:eastAsia="zh-CN"/>
        </w:rPr>
      </w:pPr>
      <w:r>
        <w:rPr>
          <w:rFonts w:hint="eastAsia" w:ascii="宋体" w:hAnsi="宋体"/>
          <w:color w:val="auto"/>
          <w:sz w:val="24"/>
          <w:szCs w:val="28"/>
          <w:highlight w:val="none"/>
          <w:lang w:eastAsia="zh-CN"/>
        </w:rPr>
        <w:t>联系方式：0519-83999268</w:t>
      </w:r>
    </w:p>
    <w:p w14:paraId="48141983">
      <w:pPr>
        <w:keepNext w:val="0"/>
        <w:keepLines w:val="0"/>
        <w:pageBreakBefore w:val="0"/>
        <w:widowControl/>
        <w:spacing w:line="360" w:lineRule="auto"/>
        <w:ind w:firstLine="480"/>
        <w:rPr>
          <w:rFonts w:hint="eastAsia" w:ascii="宋体" w:hAnsi="宋体"/>
          <w:color w:val="auto"/>
          <w:sz w:val="24"/>
          <w:szCs w:val="28"/>
          <w:highlight w:val="none"/>
          <w:lang w:eastAsia="zh-CN"/>
        </w:rPr>
      </w:pPr>
      <w:r>
        <w:rPr>
          <w:rFonts w:hint="eastAsia" w:ascii="宋体" w:hAnsi="宋体"/>
          <w:color w:val="auto"/>
          <w:sz w:val="24"/>
          <w:szCs w:val="28"/>
          <w:highlight w:val="none"/>
          <w:lang w:eastAsia="zh-CN"/>
        </w:rPr>
        <w:t>3.项目联系方式</w:t>
      </w:r>
    </w:p>
    <w:p w14:paraId="7377E309">
      <w:pPr>
        <w:keepNext w:val="0"/>
        <w:keepLines w:val="0"/>
        <w:pageBreakBefore w:val="0"/>
        <w:widowControl/>
        <w:spacing w:line="360" w:lineRule="auto"/>
        <w:ind w:firstLine="480"/>
        <w:rPr>
          <w:rFonts w:hint="eastAsia" w:ascii="宋体" w:hAnsi="宋体"/>
          <w:color w:val="auto"/>
          <w:sz w:val="24"/>
          <w:szCs w:val="28"/>
          <w:highlight w:val="none"/>
          <w:lang w:val="en-US" w:eastAsia="zh-CN"/>
        </w:rPr>
      </w:pPr>
      <w:r>
        <w:rPr>
          <w:rFonts w:hint="eastAsia" w:ascii="宋体" w:hAnsi="宋体"/>
          <w:color w:val="auto"/>
          <w:sz w:val="24"/>
          <w:szCs w:val="28"/>
          <w:highlight w:val="none"/>
          <w:lang w:val="en-US" w:eastAsia="zh-CN"/>
        </w:rPr>
        <w:t>项目联系人：吴工</w:t>
      </w:r>
    </w:p>
    <w:p w14:paraId="4BB3E8E8">
      <w:pPr>
        <w:keepNext w:val="0"/>
        <w:keepLines w:val="0"/>
        <w:pageBreakBefore w:val="0"/>
        <w:widowControl/>
        <w:spacing w:line="360" w:lineRule="auto"/>
        <w:ind w:firstLine="480"/>
        <w:rPr>
          <w:rFonts w:hint="eastAsia" w:ascii="宋体" w:hAnsi="宋体"/>
          <w:color w:val="auto"/>
          <w:sz w:val="24"/>
          <w:szCs w:val="28"/>
          <w:highlight w:val="none"/>
          <w:lang w:val="en-US" w:eastAsia="zh-CN"/>
        </w:rPr>
      </w:pPr>
      <w:r>
        <w:rPr>
          <w:rFonts w:hint="eastAsia" w:ascii="宋体" w:hAnsi="宋体"/>
          <w:color w:val="auto"/>
          <w:sz w:val="24"/>
          <w:szCs w:val="28"/>
          <w:highlight w:val="none"/>
          <w:lang w:val="en-US" w:eastAsia="zh-CN"/>
        </w:rPr>
        <w:t>电      话：0519-83999268</w:t>
      </w:r>
    </w:p>
    <w:p w14:paraId="18E40E1D">
      <w:pPr>
        <w:pStyle w:val="189"/>
        <w:jc w:val="center"/>
        <w:rPr>
          <w:color w:val="auto"/>
          <w:highlight w:val="none"/>
        </w:rPr>
      </w:pPr>
      <w:bookmarkStart w:id="28" w:name="_Toc73365466"/>
      <w:bookmarkStart w:id="29" w:name="_Toc12155"/>
      <w:bookmarkStart w:id="30" w:name="_Toc73364853"/>
      <w:r>
        <w:rPr>
          <w:rFonts w:hint="eastAsia" w:ascii="宋体" w:hAnsi="宋体"/>
          <w:color w:val="auto"/>
          <w:sz w:val="36"/>
          <w:highlight w:val="none"/>
        </w:rPr>
        <w:t>第二部分  供应商须知</w:t>
      </w:r>
      <w:bookmarkEnd w:id="28"/>
      <w:bookmarkEnd w:id="29"/>
      <w:bookmarkEnd w:id="30"/>
    </w:p>
    <w:p w14:paraId="07804655">
      <w:pPr>
        <w:pStyle w:val="190"/>
        <w:rPr>
          <w:rFonts w:ascii="宋体" w:hAnsi="宋体" w:eastAsia="宋体"/>
          <w:color w:val="auto"/>
          <w:sz w:val="32"/>
          <w:highlight w:val="none"/>
        </w:rPr>
      </w:pPr>
      <w:bookmarkStart w:id="31" w:name="_Toc13811"/>
      <w:bookmarkStart w:id="32" w:name="_Toc73365467"/>
      <w:bookmarkStart w:id="33" w:name="_Toc73364854"/>
      <w:r>
        <w:rPr>
          <w:rFonts w:hint="eastAsia" w:ascii="宋体" w:hAnsi="宋体" w:eastAsia="宋体"/>
          <w:color w:val="auto"/>
          <w:sz w:val="32"/>
          <w:highlight w:val="none"/>
        </w:rPr>
        <w:t>一、总  则</w:t>
      </w:r>
      <w:bookmarkEnd w:id="31"/>
      <w:bookmarkEnd w:id="32"/>
      <w:bookmarkEnd w:id="33"/>
    </w:p>
    <w:p w14:paraId="368EF448">
      <w:pPr>
        <w:pStyle w:val="191"/>
        <w:keepNext w:val="0"/>
        <w:keepLines w:val="0"/>
        <w:spacing w:before="0" w:after="0" w:line="360" w:lineRule="auto"/>
        <w:ind w:firstLine="446"/>
        <w:rPr>
          <w:rFonts w:ascii="宋体" w:hAnsi="宋体"/>
          <w:color w:val="auto"/>
          <w:sz w:val="30"/>
          <w:highlight w:val="none"/>
        </w:rPr>
      </w:pPr>
      <w:bookmarkStart w:id="34" w:name="_Toc73364855"/>
      <w:bookmarkStart w:id="35" w:name="_Toc23412"/>
      <w:bookmarkStart w:id="36" w:name="_Toc73365468"/>
      <w:bookmarkStart w:id="37" w:name="_Toc22294"/>
      <w:bookmarkStart w:id="38" w:name="_Toc24107"/>
      <w:bookmarkStart w:id="39" w:name="_Toc9366"/>
      <w:r>
        <w:rPr>
          <w:rFonts w:hint="eastAsia" w:ascii="宋体" w:hAnsi="宋体"/>
          <w:color w:val="auto"/>
          <w:sz w:val="30"/>
          <w:highlight w:val="none"/>
        </w:rPr>
        <w:t>1．适用范围</w:t>
      </w:r>
      <w:bookmarkEnd w:id="34"/>
      <w:bookmarkEnd w:id="35"/>
      <w:bookmarkEnd w:id="36"/>
      <w:bookmarkEnd w:id="37"/>
      <w:bookmarkEnd w:id="38"/>
      <w:bookmarkEnd w:id="39"/>
    </w:p>
    <w:p w14:paraId="2E8B2371">
      <w:pPr>
        <w:spacing w:line="360" w:lineRule="auto"/>
        <w:ind w:firstLine="480"/>
        <w:rPr>
          <w:rFonts w:ascii="宋体" w:hAnsi="宋体"/>
          <w:color w:val="auto"/>
          <w:sz w:val="24"/>
          <w:highlight w:val="none"/>
        </w:rPr>
      </w:pPr>
      <w:r>
        <w:rPr>
          <w:rFonts w:hint="eastAsia" w:ascii="宋体" w:hAnsi="宋体"/>
          <w:color w:val="auto"/>
          <w:sz w:val="24"/>
          <w:highlight w:val="none"/>
        </w:rPr>
        <w:t>1.1本磋商文件仅适用于</w:t>
      </w:r>
      <w:r>
        <w:rPr>
          <w:rFonts w:hint="eastAsia" w:ascii="宋体" w:hAnsi="宋体"/>
          <w:color w:val="auto"/>
          <w:sz w:val="24"/>
          <w:highlight w:val="none"/>
          <w:lang w:eastAsia="zh-CN"/>
        </w:rPr>
        <w:t>界牌水利枢纽上游西侧W0+000—W0+432段护坡修复</w:t>
      </w:r>
      <w:r>
        <w:rPr>
          <w:rFonts w:hint="eastAsia" w:ascii="宋体" w:hAnsi="宋体" w:cs="隶书"/>
          <w:color w:val="auto"/>
          <w:sz w:val="24"/>
          <w:highlight w:val="none"/>
        </w:rPr>
        <w:t>。</w:t>
      </w:r>
    </w:p>
    <w:p w14:paraId="5FA1765D">
      <w:pPr>
        <w:pStyle w:val="191"/>
        <w:keepNext w:val="0"/>
        <w:keepLines w:val="0"/>
        <w:spacing w:before="200" w:after="200" w:line="360" w:lineRule="auto"/>
        <w:ind w:firstLine="446"/>
        <w:rPr>
          <w:rFonts w:ascii="宋体" w:hAnsi="宋体"/>
          <w:color w:val="auto"/>
          <w:sz w:val="30"/>
          <w:highlight w:val="none"/>
        </w:rPr>
      </w:pPr>
      <w:bookmarkStart w:id="40" w:name="_Toc3411"/>
      <w:bookmarkStart w:id="41" w:name="_Toc23826"/>
      <w:bookmarkStart w:id="42" w:name="_Toc6341"/>
      <w:bookmarkStart w:id="43" w:name="_Toc73364856"/>
      <w:bookmarkStart w:id="44" w:name="_Toc25596"/>
      <w:bookmarkStart w:id="45" w:name="_Toc73365469"/>
      <w:r>
        <w:rPr>
          <w:rFonts w:hint="eastAsia" w:ascii="宋体" w:hAnsi="宋体"/>
          <w:color w:val="auto"/>
          <w:sz w:val="30"/>
          <w:highlight w:val="none"/>
        </w:rPr>
        <w:t>2．定义</w:t>
      </w:r>
      <w:bookmarkEnd w:id="40"/>
      <w:bookmarkEnd w:id="41"/>
      <w:bookmarkEnd w:id="42"/>
      <w:bookmarkEnd w:id="43"/>
      <w:bookmarkEnd w:id="44"/>
      <w:bookmarkEnd w:id="45"/>
    </w:p>
    <w:p w14:paraId="706204BF">
      <w:pPr>
        <w:keepNext w:val="0"/>
        <w:keepLines w:val="0"/>
        <w:pageBreakBefore w:val="0"/>
        <w:widowControl w:val="0"/>
        <w:spacing w:line="360" w:lineRule="auto"/>
        <w:ind w:firstLine="480"/>
        <w:jc w:val="left"/>
        <w:rPr>
          <w:rFonts w:ascii="宋体" w:hAnsi="宋体"/>
          <w:color w:val="auto"/>
          <w:sz w:val="24"/>
          <w:highlight w:val="none"/>
        </w:rPr>
      </w:pPr>
      <w:r>
        <w:rPr>
          <w:rFonts w:hint="eastAsia" w:ascii="宋体" w:hAnsi="宋体"/>
          <w:color w:val="auto"/>
          <w:sz w:val="24"/>
          <w:highlight w:val="none"/>
        </w:rPr>
        <w:t>磋商文件中下列术语应解释为：</w:t>
      </w:r>
    </w:p>
    <w:p w14:paraId="338F9DD5">
      <w:pPr>
        <w:keepNext w:val="0"/>
        <w:keepLines w:val="0"/>
        <w:pageBreakBefore w:val="0"/>
        <w:widowControl w:val="0"/>
        <w:spacing w:line="360" w:lineRule="auto"/>
        <w:ind w:firstLine="480"/>
        <w:jc w:val="left"/>
        <w:rPr>
          <w:rFonts w:ascii="宋体" w:hAnsi="宋体"/>
          <w:color w:val="auto"/>
          <w:sz w:val="24"/>
          <w:highlight w:val="none"/>
        </w:rPr>
      </w:pPr>
      <w:r>
        <w:rPr>
          <w:rFonts w:hint="eastAsia" w:ascii="宋体" w:hAnsi="宋体"/>
          <w:color w:val="auto"/>
          <w:sz w:val="24"/>
          <w:highlight w:val="none"/>
        </w:rPr>
        <w:t>2.1“磋商组织方”系指采购代理机构或采购单位，即：</w:t>
      </w:r>
      <w:r>
        <w:rPr>
          <w:rFonts w:hint="eastAsia" w:ascii="宋体" w:hAnsi="宋体"/>
          <w:color w:val="auto"/>
          <w:sz w:val="24"/>
          <w:highlight w:val="none"/>
          <w:lang w:eastAsia="zh-CN"/>
        </w:rPr>
        <w:t>江苏恒卓工程管理咨询有限公司</w:t>
      </w:r>
      <w:r>
        <w:rPr>
          <w:rFonts w:hint="eastAsia" w:ascii="宋体" w:hAnsi="宋体"/>
          <w:color w:val="auto"/>
          <w:sz w:val="24"/>
          <w:highlight w:val="none"/>
        </w:rPr>
        <w:t>。</w:t>
      </w:r>
    </w:p>
    <w:p w14:paraId="26739B31">
      <w:pPr>
        <w:keepNext w:val="0"/>
        <w:keepLines w:val="0"/>
        <w:pageBreakBefore w:val="0"/>
        <w:widowControl w:val="0"/>
        <w:spacing w:line="360" w:lineRule="auto"/>
        <w:ind w:firstLine="480"/>
        <w:jc w:val="left"/>
        <w:rPr>
          <w:rFonts w:ascii="宋体" w:hAnsi="宋体" w:cs="隶书"/>
          <w:color w:val="auto"/>
          <w:sz w:val="24"/>
          <w:highlight w:val="none"/>
        </w:rPr>
      </w:pPr>
      <w:r>
        <w:rPr>
          <w:rFonts w:hint="eastAsia" w:ascii="宋体" w:hAnsi="宋体"/>
          <w:color w:val="auto"/>
          <w:sz w:val="24"/>
          <w:highlight w:val="none"/>
        </w:rPr>
        <w:t>2.2“采购人”系指依法进行政府采购的国家机关、事业单位、团体组织，即：</w:t>
      </w:r>
      <w:r>
        <w:rPr>
          <w:rFonts w:hint="eastAsia" w:ascii="宋体" w:hAnsi="宋体"/>
          <w:color w:val="auto"/>
          <w:sz w:val="24"/>
          <w:highlight w:val="none"/>
          <w:lang w:eastAsia="zh-CN"/>
        </w:rPr>
        <w:t>江苏省太湖地区水利工程管理处</w:t>
      </w:r>
      <w:r>
        <w:rPr>
          <w:rFonts w:hint="eastAsia" w:ascii="宋体" w:hAnsi="宋体"/>
          <w:color w:val="auto"/>
          <w:sz w:val="24"/>
          <w:highlight w:val="none"/>
        </w:rPr>
        <w:t>。</w:t>
      </w:r>
    </w:p>
    <w:p w14:paraId="384E9BCD">
      <w:pPr>
        <w:keepNext w:val="0"/>
        <w:keepLines w:val="0"/>
        <w:pageBreakBefore w:val="0"/>
        <w:widowControl w:val="0"/>
        <w:spacing w:line="360" w:lineRule="auto"/>
        <w:ind w:firstLine="480"/>
        <w:jc w:val="left"/>
        <w:rPr>
          <w:rFonts w:ascii="宋体" w:hAnsi="宋体"/>
          <w:color w:val="auto"/>
          <w:sz w:val="24"/>
          <w:highlight w:val="none"/>
        </w:rPr>
      </w:pPr>
      <w:r>
        <w:rPr>
          <w:rFonts w:hint="eastAsia" w:ascii="宋体" w:hAnsi="宋体"/>
          <w:color w:val="auto"/>
          <w:sz w:val="24"/>
          <w:highlight w:val="none"/>
        </w:rPr>
        <w:t>2.3“供应商”系指向采购人提供货物、工程或者服务的法人、其他组织或者自然人。</w:t>
      </w:r>
    </w:p>
    <w:p w14:paraId="51CA7CDD">
      <w:pPr>
        <w:keepNext w:val="0"/>
        <w:keepLines w:val="0"/>
        <w:pageBreakBefore w:val="0"/>
        <w:widowControl w:val="0"/>
        <w:spacing w:line="360" w:lineRule="auto"/>
        <w:ind w:firstLine="480"/>
        <w:jc w:val="left"/>
        <w:rPr>
          <w:rFonts w:ascii="宋体" w:hAnsi="宋体"/>
          <w:color w:val="auto"/>
          <w:sz w:val="24"/>
          <w:highlight w:val="none"/>
        </w:rPr>
      </w:pPr>
      <w:bookmarkStart w:id="46" w:name="EBec1f6c4cc37b4caa9954b6d54854e118"/>
      <w:r>
        <w:rPr>
          <w:rFonts w:hint="eastAsia" w:ascii="宋体" w:hAnsi="宋体"/>
          <w:color w:val="auto"/>
          <w:sz w:val="24"/>
          <w:highlight w:val="none"/>
        </w:rPr>
        <w:t>2.4</w:t>
      </w:r>
      <w:bookmarkStart w:id="47" w:name="EBf303b0931d9c4cd59266d2badb7e129e"/>
      <w:r>
        <w:rPr>
          <w:rFonts w:hint="eastAsia" w:ascii="宋体" w:hAnsi="宋体"/>
          <w:color w:val="auto"/>
          <w:sz w:val="24"/>
          <w:highlight w:val="none"/>
        </w:rPr>
        <w:t>“工程”系指本次采购范围内所描述的各类建设工程，包括建筑物和构筑物的新建、改建、扩建、装修、拆除、修缮等。</w:t>
      </w:r>
      <w:bookmarkEnd w:id="47"/>
    </w:p>
    <w:p w14:paraId="7480C523">
      <w:pPr>
        <w:keepNext w:val="0"/>
        <w:keepLines w:val="0"/>
        <w:pageBreakBefore w:val="0"/>
        <w:widowControl w:val="0"/>
        <w:spacing w:line="360" w:lineRule="auto"/>
        <w:ind w:firstLine="480"/>
        <w:jc w:val="left"/>
        <w:rPr>
          <w:rFonts w:ascii="宋体" w:hAnsi="宋体"/>
          <w:color w:val="auto"/>
          <w:sz w:val="24"/>
          <w:highlight w:val="none"/>
        </w:rPr>
      </w:pPr>
      <w:r>
        <w:rPr>
          <w:rFonts w:hint="eastAsia" w:ascii="宋体" w:hAnsi="宋体"/>
          <w:color w:val="auto"/>
          <w:sz w:val="24"/>
          <w:highlight w:val="none"/>
        </w:rPr>
        <w:t>2.5</w:t>
      </w:r>
      <w:bookmarkStart w:id="48" w:name="EBa3298a5e457e4f10a90b8a1699f6a526"/>
      <w:r>
        <w:rPr>
          <w:rFonts w:hint="eastAsia" w:ascii="宋体" w:hAnsi="宋体"/>
          <w:color w:val="auto"/>
          <w:sz w:val="24"/>
          <w:highlight w:val="none"/>
        </w:rPr>
        <w:t>“服务”系指本磋商文件所述供应商必须承担的工程服务以及其他类似的承诺义务。</w:t>
      </w:r>
      <w:bookmarkEnd w:id="48"/>
    </w:p>
    <w:p w14:paraId="7F41411E">
      <w:pPr>
        <w:keepNext w:val="0"/>
        <w:keepLines w:val="0"/>
        <w:pageBreakBefore w:val="0"/>
        <w:widowControl w:val="0"/>
        <w:spacing w:line="360" w:lineRule="auto"/>
        <w:ind w:firstLine="480"/>
        <w:jc w:val="left"/>
        <w:rPr>
          <w:color w:val="auto"/>
          <w:highlight w:val="none"/>
        </w:rPr>
      </w:pPr>
      <w:r>
        <w:rPr>
          <w:rFonts w:hint="eastAsia" w:ascii="宋体" w:hAnsi="宋体"/>
          <w:color w:val="auto"/>
          <w:sz w:val="24"/>
          <w:highlight w:val="none"/>
        </w:rPr>
        <w:t>2.6</w:t>
      </w:r>
      <w:bookmarkStart w:id="49" w:name="EBdd183595105c48d0b3e7f02660f65c69"/>
      <w:r>
        <w:rPr>
          <w:rFonts w:hint="eastAsia" w:ascii="宋体" w:hAnsi="宋体"/>
          <w:color w:val="auto"/>
          <w:sz w:val="24"/>
          <w:highlight w:val="none"/>
        </w:rPr>
        <w:t>“货物”系指本磋商文件所述工程涉及的各种建筑材料</w:t>
      </w:r>
      <w:bookmarkEnd w:id="49"/>
      <w:r>
        <w:rPr>
          <w:rFonts w:hint="eastAsia" w:ascii="宋体" w:hAnsi="宋体"/>
          <w:color w:val="auto"/>
          <w:sz w:val="24"/>
          <w:highlight w:val="none"/>
        </w:rPr>
        <w:t>。</w:t>
      </w:r>
      <w:bookmarkEnd w:id="46"/>
    </w:p>
    <w:p w14:paraId="30F488ED">
      <w:pPr>
        <w:pStyle w:val="191"/>
        <w:keepNext w:val="0"/>
        <w:keepLines w:val="0"/>
        <w:spacing w:line="360" w:lineRule="auto"/>
        <w:ind w:firstLine="446"/>
        <w:rPr>
          <w:rFonts w:ascii="宋体" w:hAnsi="宋体"/>
          <w:color w:val="auto"/>
          <w:sz w:val="30"/>
          <w:highlight w:val="none"/>
        </w:rPr>
      </w:pPr>
      <w:bookmarkStart w:id="50" w:name="_Toc13856"/>
      <w:bookmarkStart w:id="51" w:name="_Toc73364857"/>
      <w:bookmarkStart w:id="52" w:name="_Toc651"/>
      <w:bookmarkStart w:id="53" w:name="_Toc11767"/>
      <w:bookmarkStart w:id="54" w:name="_Toc73365470"/>
      <w:bookmarkStart w:id="55" w:name="_Toc4887"/>
      <w:r>
        <w:rPr>
          <w:rFonts w:hint="eastAsia" w:ascii="宋体" w:hAnsi="宋体"/>
          <w:color w:val="auto"/>
          <w:sz w:val="30"/>
          <w:highlight w:val="none"/>
        </w:rPr>
        <w:t>3．本次采购方式</w:t>
      </w:r>
      <w:bookmarkEnd w:id="50"/>
      <w:bookmarkEnd w:id="51"/>
      <w:bookmarkEnd w:id="52"/>
      <w:bookmarkEnd w:id="53"/>
      <w:bookmarkEnd w:id="54"/>
      <w:bookmarkEnd w:id="55"/>
    </w:p>
    <w:p w14:paraId="57B378D3">
      <w:pPr>
        <w:suppressLineNumbers w:val="0"/>
        <w:spacing w:before="0" w:after="0" w:line="360" w:lineRule="auto"/>
        <w:ind w:firstLine="480"/>
        <w:contextualSpacing w:val="0"/>
        <w:jc w:val="both"/>
        <w:rPr>
          <w:rFonts w:ascii="宋体" w:hAnsi="宋体"/>
          <w:color w:val="auto"/>
          <w:sz w:val="24"/>
          <w:highlight w:val="none"/>
        </w:rPr>
      </w:pPr>
      <w:r>
        <w:rPr>
          <w:rFonts w:hint="eastAsia" w:ascii="宋体" w:hAnsi="宋体"/>
          <w:color w:val="auto"/>
          <w:sz w:val="24"/>
          <w:highlight w:val="none"/>
        </w:rPr>
        <w:t>3.1本次采购采取竞争性磋商采购方式：综合评分法。</w:t>
      </w:r>
    </w:p>
    <w:p w14:paraId="7DCB38FA">
      <w:pPr>
        <w:suppressLineNumbers w:val="0"/>
        <w:spacing w:before="0" w:after="0" w:line="360" w:lineRule="auto"/>
        <w:ind w:firstLine="480"/>
        <w:contextualSpacing w:val="0"/>
        <w:jc w:val="both"/>
        <w:rPr>
          <w:rFonts w:ascii="宋体" w:hAnsi="宋体"/>
          <w:color w:val="auto"/>
          <w:sz w:val="24"/>
          <w:highlight w:val="none"/>
        </w:rPr>
      </w:pPr>
      <w:r>
        <w:rPr>
          <w:rFonts w:hint="eastAsia" w:ascii="宋体" w:hAnsi="宋体"/>
          <w:color w:val="auto"/>
          <w:sz w:val="24"/>
          <w:highlight w:val="none"/>
        </w:rPr>
        <w:t>3.2</w:t>
      </w:r>
      <w:r>
        <w:rPr>
          <w:rFonts w:hint="eastAsia" w:ascii="宋体" w:hAnsi="宋体"/>
          <w:color w:val="auto"/>
          <w:sz w:val="24"/>
          <w:szCs w:val="28"/>
          <w:highlight w:val="none"/>
        </w:rPr>
        <w:t>是否接受进口产品：否</w:t>
      </w:r>
      <w:bookmarkStart w:id="56" w:name="EBb827a1ee09c24503810ef107662edd9b"/>
      <w:r>
        <w:rPr>
          <w:rFonts w:ascii="宋体" w:hAnsi="宋体"/>
          <w:color w:val="auto"/>
          <w:sz w:val="20"/>
          <w:szCs w:val="28"/>
          <w:highlight w:val="none"/>
        </w:rPr>
        <w:t xml:space="preserve"> </w:t>
      </w:r>
      <w:bookmarkEnd w:id="56"/>
      <w:bookmarkStart w:id="57" w:name="EB864908c2907a43c2b4173db210221033"/>
      <w:r>
        <w:rPr>
          <w:rFonts w:ascii="宋体" w:hAnsi="宋体"/>
          <w:color w:val="auto"/>
          <w:sz w:val="20"/>
          <w:szCs w:val="28"/>
          <w:highlight w:val="none"/>
        </w:rPr>
        <w:t xml:space="preserve"> </w:t>
      </w:r>
      <w:bookmarkEnd w:id="57"/>
      <w:bookmarkStart w:id="58" w:name="EB326aa1936df44aef9d1be4dfa91c7594"/>
      <w:r>
        <w:rPr>
          <w:rFonts w:ascii="宋体" w:hAnsi="宋体"/>
          <w:color w:val="auto"/>
          <w:sz w:val="20"/>
          <w:szCs w:val="28"/>
          <w:highlight w:val="none"/>
        </w:rPr>
        <w:t xml:space="preserve"> </w:t>
      </w:r>
      <w:bookmarkEnd w:id="58"/>
    </w:p>
    <w:p w14:paraId="19B08FA9">
      <w:pPr>
        <w:suppressLineNumbers w:val="0"/>
        <w:spacing w:before="0" w:after="0" w:line="360" w:lineRule="auto"/>
        <w:ind w:firstLine="480"/>
        <w:contextualSpacing w:val="0"/>
        <w:jc w:val="both"/>
        <w:rPr>
          <w:rFonts w:ascii="宋体" w:hAnsi="宋体"/>
          <w:color w:val="auto"/>
          <w:sz w:val="24"/>
          <w:szCs w:val="28"/>
          <w:highlight w:val="none"/>
        </w:rPr>
      </w:pPr>
      <w:r>
        <w:rPr>
          <w:rFonts w:hint="eastAsia" w:ascii="宋体" w:hAnsi="宋体"/>
          <w:color w:val="auto"/>
          <w:sz w:val="24"/>
          <w:highlight w:val="none"/>
        </w:rPr>
        <w:t>3.3</w:t>
      </w:r>
      <w:r>
        <w:rPr>
          <w:rFonts w:hint="eastAsia" w:ascii="宋体" w:hAnsi="宋体"/>
          <w:color w:val="auto"/>
          <w:sz w:val="24"/>
          <w:szCs w:val="28"/>
          <w:highlight w:val="none"/>
        </w:rPr>
        <w:t>本项目资格审查方式：资格后审</w:t>
      </w:r>
      <w:bookmarkStart w:id="59" w:name="EB554d20e884b34f068f9abf5c2900c4d1"/>
      <w:r>
        <w:rPr>
          <w:rFonts w:ascii="宋体" w:hAnsi="宋体"/>
          <w:color w:val="auto"/>
          <w:sz w:val="20"/>
          <w:szCs w:val="28"/>
          <w:highlight w:val="none"/>
        </w:rPr>
        <w:t xml:space="preserve"> </w:t>
      </w:r>
      <w:bookmarkEnd w:id="59"/>
      <w:bookmarkStart w:id="60" w:name="EB95604dcf296947de98be329cdd95192a"/>
      <w:r>
        <w:rPr>
          <w:rFonts w:ascii="宋体" w:hAnsi="宋体"/>
          <w:color w:val="auto"/>
          <w:sz w:val="20"/>
          <w:szCs w:val="28"/>
          <w:highlight w:val="none"/>
        </w:rPr>
        <w:t xml:space="preserve"> </w:t>
      </w:r>
      <w:bookmarkEnd w:id="60"/>
      <w:bookmarkStart w:id="61" w:name="EBeaa6884fb96b4a01bb14112961cfa20a"/>
      <w:r>
        <w:rPr>
          <w:rFonts w:ascii="宋体" w:hAnsi="宋体"/>
          <w:color w:val="auto"/>
          <w:sz w:val="20"/>
          <w:szCs w:val="28"/>
          <w:highlight w:val="none"/>
        </w:rPr>
        <w:t xml:space="preserve"> </w:t>
      </w:r>
      <w:bookmarkEnd w:id="61"/>
    </w:p>
    <w:p w14:paraId="486DC7FD">
      <w:pPr>
        <w:suppressLineNumbers w:val="0"/>
        <w:spacing w:before="0" w:after="0" w:line="360" w:lineRule="auto"/>
        <w:ind w:firstLine="480"/>
        <w:contextualSpacing w:val="0"/>
        <w:jc w:val="both"/>
        <w:rPr>
          <w:rFonts w:ascii="宋体" w:hAnsi="宋体"/>
          <w:color w:val="auto"/>
          <w:sz w:val="24"/>
          <w:szCs w:val="28"/>
          <w:highlight w:val="none"/>
        </w:rPr>
      </w:pPr>
      <w:r>
        <w:rPr>
          <w:rFonts w:hint="eastAsia" w:ascii="宋体" w:hAnsi="宋体"/>
          <w:color w:val="auto"/>
          <w:sz w:val="24"/>
          <w:szCs w:val="28"/>
          <w:highlight w:val="none"/>
        </w:rPr>
        <w:t>3.4 本次采购确定的成交人数量：</w:t>
      </w:r>
      <w:bookmarkStart w:id="62" w:name="EB239bc7938d02463888f23182e5e568e7"/>
      <w:r>
        <w:rPr>
          <w:rFonts w:hint="eastAsia" w:ascii="宋体" w:hAnsi="宋体"/>
          <w:color w:val="auto"/>
          <w:sz w:val="24"/>
          <w:szCs w:val="28"/>
          <w:highlight w:val="none"/>
        </w:rPr>
        <w:t>1名</w:t>
      </w:r>
      <w:bookmarkEnd w:id="62"/>
      <w:r>
        <w:rPr>
          <w:rFonts w:ascii="宋体" w:hAnsi="宋体"/>
          <w:color w:val="auto"/>
          <w:sz w:val="24"/>
          <w:szCs w:val="28"/>
          <w:highlight w:val="none"/>
        </w:rPr>
        <w:t xml:space="preserve"> </w:t>
      </w:r>
    </w:p>
    <w:p w14:paraId="5B8C63B3">
      <w:pPr>
        <w:suppressLineNumbers w:val="0"/>
        <w:spacing w:before="0" w:after="0" w:line="360" w:lineRule="auto"/>
        <w:ind w:firstLine="480"/>
        <w:contextualSpacing w:val="0"/>
        <w:jc w:val="both"/>
        <w:rPr>
          <w:rFonts w:ascii="宋体" w:hAnsi="宋体"/>
          <w:color w:val="auto"/>
          <w:sz w:val="24"/>
          <w:highlight w:val="none"/>
        </w:rPr>
      </w:pPr>
      <w:bookmarkStart w:id="63" w:name="EB65f1af548e51428190f46d10e71d9afc"/>
      <w:r>
        <w:rPr>
          <w:rFonts w:hint="eastAsia" w:ascii="宋体" w:hAnsi="宋体"/>
          <w:color w:val="auto"/>
          <w:sz w:val="24"/>
          <w:highlight w:val="none"/>
        </w:rPr>
        <w:t>3.5 本项目是否接受联合体：不接受。</w:t>
      </w:r>
      <w:bookmarkEnd w:id="63"/>
    </w:p>
    <w:p w14:paraId="3A88AA0F">
      <w:pPr>
        <w:pStyle w:val="191"/>
        <w:keepNext w:val="0"/>
        <w:keepLines w:val="0"/>
        <w:spacing w:line="360" w:lineRule="auto"/>
        <w:ind w:firstLine="446"/>
        <w:rPr>
          <w:rFonts w:ascii="宋体" w:hAnsi="宋体"/>
          <w:color w:val="auto"/>
          <w:sz w:val="30"/>
          <w:highlight w:val="none"/>
        </w:rPr>
      </w:pPr>
      <w:bookmarkStart w:id="64" w:name="_Toc1111"/>
      <w:bookmarkStart w:id="65" w:name="_Toc31642"/>
      <w:bookmarkStart w:id="66" w:name="_Toc73365471"/>
      <w:bookmarkStart w:id="67" w:name="_Toc32083"/>
      <w:bookmarkStart w:id="68" w:name="_Toc73364858"/>
      <w:bookmarkStart w:id="69" w:name="_Toc21643"/>
      <w:r>
        <w:rPr>
          <w:rFonts w:hint="eastAsia" w:ascii="宋体" w:hAnsi="宋体"/>
          <w:color w:val="auto"/>
          <w:sz w:val="30"/>
          <w:highlight w:val="none"/>
        </w:rPr>
        <w:t>4．磋商费用</w:t>
      </w:r>
      <w:bookmarkEnd w:id="64"/>
      <w:bookmarkEnd w:id="65"/>
      <w:bookmarkEnd w:id="66"/>
      <w:bookmarkEnd w:id="67"/>
      <w:bookmarkEnd w:id="68"/>
      <w:bookmarkEnd w:id="69"/>
    </w:p>
    <w:p w14:paraId="2627FF10">
      <w:pPr>
        <w:spacing w:line="360" w:lineRule="auto"/>
        <w:ind w:firstLine="480"/>
        <w:rPr>
          <w:rFonts w:hint="eastAsia" w:ascii="宋体" w:hAnsi="宋体"/>
          <w:b/>
          <w:color w:val="auto"/>
          <w:sz w:val="24"/>
          <w:highlight w:val="none"/>
        </w:rPr>
      </w:pPr>
      <w:r>
        <w:rPr>
          <w:rFonts w:hint="eastAsia" w:ascii="宋体" w:hAnsi="宋体"/>
          <w:color w:val="auto"/>
          <w:sz w:val="24"/>
          <w:highlight w:val="none"/>
        </w:rPr>
        <w:t xml:space="preserve">4.1 </w:t>
      </w:r>
      <w:bookmarkStart w:id="70" w:name="EB43d98a67a624490d81135a7e75760740"/>
      <w:r>
        <w:rPr>
          <w:rFonts w:hint="eastAsia" w:ascii="宋体" w:hAnsi="宋体" w:cs="楷体"/>
          <w:color w:val="auto"/>
          <w:sz w:val="24"/>
          <w:highlight w:val="none"/>
          <w:lang w:eastAsia="zh-CN"/>
        </w:rPr>
        <w:t>供应商</w:t>
      </w:r>
      <w:r>
        <w:rPr>
          <w:rFonts w:hint="eastAsia" w:ascii="宋体" w:hAnsi="宋体" w:cs="楷体"/>
          <w:color w:val="auto"/>
          <w:sz w:val="24"/>
          <w:highlight w:val="none"/>
        </w:rPr>
        <w:t>应自行承担所有与参加</w:t>
      </w:r>
      <w:r>
        <w:rPr>
          <w:rFonts w:hint="eastAsia" w:ascii="宋体" w:hAnsi="宋体" w:cs="楷体"/>
          <w:color w:val="auto"/>
          <w:sz w:val="24"/>
          <w:highlight w:val="none"/>
          <w:lang w:val="en-US" w:eastAsia="zh-CN"/>
        </w:rPr>
        <w:t>磋商</w:t>
      </w:r>
      <w:r>
        <w:rPr>
          <w:rFonts w:hint="eastAsia" w:ascii="宋体" w:hAnsi="宋体" w:cs="楷体"/>
          <w:color w:val="auto"/>
          <w:sz w:val="24"/>
          <w:highlight w:val="none"/>
        </w:rPr>
        <w:t>有关的费用</w:t>
      </w:r>
      <w:r>
        <w:rPr>
          <w:rFonts w:hint="eastAsia" w:ascii="宋体" w:hAnsi="宋体" w:cs="楷体"/>
          <w:b w:val="0"/>
          <w:bCs/>
          <w:color w:val="auto"/>
          <w:sz w:val="24"/>
          <w:highlight w:val="none"/>
        </w:rPr>
        <w:t>。</w:t>
      </w:r>
      <w:r>
        <w:rPr>
          <w:rFonts w:hint="eastAsia" w:ascii="宋体" w:hAnsi="宋体" w:cs="楷体"/>
          <w:b/>
          <w:color w:val="auto"/>
          <w:sz w:val="24"/>
          <w:highlight w:val="none"/>
        </w:rPr>
        <w:t>为简化资金结算流程</w:t>
      </w:r>
      <w:r>
        <w:rPr>
          <w:rFonts w:hint="eastAsia" w:ascii="宋体" w:hAnsi="宋体" w:cs="楷体"/>
          <w:b/>
          <w:color w:val="auto"/>
          <w:sz w:val="24"/>
          <w:highlight w:val="none"/>
          <w:lang w:eastAsia="zh-CN"/>
        </w:rPr>
        <w:t>、</w:t>
      </w:r>
      <w:r>
        <w:rPr>
          <w:rFonts w:hint="eastAsia" w:ascii="宋体" w:hAnsi="宋体" w:cs="楷体"/>
          <w:b/>
          <w:color w:val="auto"/>
          <w:sz w:val="24"/>
          <w:highlight w:val="none"/>
        </w:rPr>
        <w:t>提高采购执行效率，供应商应自行承担</w:t>
      </w:r>
      <w:r>
        <w:rPr>
          <w:rFonts w:hint="eastAsia" w:ascii="宋体" w:hAnsi="宋体" w:cs="楷体"/>
          <w:b/>
          <w:color w:val="auto"/>
          <w:sz w:val="24"/>
          <w:highlight w:val="none"/>
          <w:lang w:eastAsia="zh-CN"/>
        </w:rPr>
        <w:t>以下列明的</w:t>
      </w:r>
      <w:r>
        <w:rPr>
          <w:rFonts w:hint="eastAsia" w:ascii="宋体" w:hAnsi="宋体" w:cs="楷体"/>
          <w:b/>
          <w:color w:val="auto"/>
          <w:sz w:val="24"/>
          <w:highlight w:val="none"/>
        </w:rPr>
        <w:t>与参加</w:t>
      </w:r>
      <w:r>
        <w:rPr>
          <w:rFonts w:hint="eastAsia" w:ascii="宋体" w:hAnsi="宋体" w:cs="楷体"/>
          <w:b/>
          <w:color w:val="auto"/>
          <w:sz w:val="24"/>
          <w:highlight w:val="none"/>
          <w:lang w:eastAsia="zh-CN"/>
        </w:rPr>
        <w:t>本次采购</w:t>
      </w:r>
      <w:r>
        <w:rPr>
          <w:rFonts w:hint="eastAsia" w:ascii="宋体" w:hAnsi="宋体" w:cs="楷体"/>
          <w:b/>
          <w:color w:val="auto"/>
          <w:sz w:val="24"/>
          <w:highlight w:val="none"/>
        </w:rPr>
        <w:t>有关的费用，并将</w:t>
      </w:r>
      <w:r>
        <w:rPr>
          <w:rFonts w:hint="eastAsia" w:ascii="宋体" w:hAnsi="宋体" w:cs="楷体"/>
          <w:b/>
          <w:color w:val="auto"/>
          <w:sz w:val="24"/>
          <w:highlight w:val="none"/>
          <w:lang w:eastAsia="zh-CN"/>
        </w:rPr>
        <w:t>招标</w:t>
      </w:r>
      <w:r>
        <w:rPr>
          <w:rFonts w:hint="eastAsia" w:ascii="宋体" w:hAnsi="宋体" w:cs="楷体"/>
          <w:b/>
          <w:color w:val="auto"/>
          <w:sz w:val="24"/>
          <w:highlight w:val="none"/>
        </w:rPr>
        <w:t>代理</w:t>
      </w:r>
      <w:r>
        <w:rPr>
          <w:rFonts w:hint="eastAsia" w:ascii="宋体" w:hAnsi="宋体" w:cs="楷体"/>
          <w:b/>
          <w:color w:val="auto"/>
          <w:sz w:val="24"/>
          <w:highlight w:val="none"/>
          <w:lang w:eastAsia="zh-CN"/>
        </w:rPr>
        <w:t>服务</w:t>
      </w:r>
      <w:r>
        <w:rPr>
          <w:rFonts w:hint="eastAsia" w:ascii="宋体" w:hAnsi="宋体" w:cs="楷体"/>
          <w:b/>
          <w:color w:val="auto"/>
          <w:sz w:val="24"/>
          <w:highlight w:val="none"/>
        </w:rPr>
        <w:t>费计入报价成本中。</w:t>
      </w:r>
    </w:p>
    <w:p w14:paraId="68FD9AED">
      <w:pPr>
        <w:keepNext w:val="0"/>
        <w:keepLines w:val="0"/>
        <w:pageBreakBefore w:val="0"/>
        <w:widowControl w:val="0"/>
        <w:spacing w:line="360" w:lineRule="auto"/>
        <w:ind w:firstLine="482"/>
        <w:rPr>
          <w:rFonts w:hint="eastAsia" w:ascii="宋体" w:hAnsi="宋体"/>
          <w:b/>
          <w:color w:val="auto"/>
          <w:sz w:val="24"/>
          <w:highlight w:val="none"/>
        </w:rPr>
      </w:pPr>
      <w:bookmarkStart w:id="71" w:name="EB3140ac15ffe94745a99198862d707f3f"/>
      <w:r>
        <w:rPr>
          <w:rFonts w:hint="eastAsia" w:ascii="宋体" w:hAnsi="宋体"/>
          <w:b/>
          <w:color w:val="auto"/>
          <w:sz w:val="24"/>
          <w:highlight w:val="none"/>
        </w:rPr>
        <w:t>☑</w:t>
      </w:r>
      <w:bookmarkEnd w:id="71"/>
      <w:r>
        <w:rPr>
          <w:rFonts w:hint="eastAsia" w:ascii="宋体" w:hAnsi="宋体"/>
          <w:b/>
          <w:color w:val="auto"/>
          <w:sz w:val="24"/>
          <w:highlight w:val="none"/>
        </w:rPr>
        <w:t>成交供应商需向代理机构缴纳服务费。</w:t>
      </w:r>
    </w:p>
    <w:p w14:paraId="6304EE14">
      <w:pPr>
        <w:keepNext w:val="0"/>
        <w:keepLines w:val="0"/>
        <w:pageBreakBefore w:val="0"/>
        <w:widowControl/>
        <w:tabs>
          <w:tab w:val="left" w:pos="7140"/>
        </w:tabs>
        <w:kinsoku/>
        <w:wordWrap/>
        <w:overflowPunct/>
        <w:topLinePunct w:val="0"/>
        <w:autoSpaceDE/>
        <w:autoSpaceDN/>
        <w:bidi w:val="0"/>
        <w:adjustRightInd/>
        <w:snapToGrid/>
        <w:spacing w:beforeAutospacing="0" w:afterAutospacing="0" w:line="500" w:lineRule="exact"/>
        <w:ind w:right="-92" w:rightChars="-44" w:firstLine="480" w:firstLineChars="200"/>
        <w:jc w:val="both"/>
        <w:textAlignment w:val="auto"/>
        <w:rPr>
          <w:rFonts w:hint="default"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本项目采购代理服务费按以下标准的45.5%收取，每个采购项目（标段）最低收费为4000元，支付方由具体项目</w:t>
      </w:r>
      <w:r>
        <w:rPr>
          <w:rFonts w:hint="eastAsia" w:ascii="宋体" w:hAnsi="宋体" w:cs="宋体"/>
          <w:color w:val="auto"/>
          <w:kern w:val="2"/>
          <w:sz w:val="24"/>
          <w:szCs w:val="24"/>
          <w:highlight w:val="none"/>
          <w:u w:val="none"/>
          <w:lang w:val="en-US" w:eastAsia="zh-CN" w:bidi="ar-SA"/>
        </w:rPr>
        <w:t>磋商文件</w:t>
      </w:r>
      <w:r>
        <w:rPr>
          <w:rFonts w:hint="eastAsia" w:ascii="宋体" w:hAnsi="宋体" w:eastAsia="宋体" w:cs="宋体"/>
          <w:color w:val="auto"/>
          <w:kern w:val="2"/>
          <w:sz w:val="24"/>
          <w:szCs w:val="24"/>
          <w:highlight w:val="none"/>
          <w:u w:val="none"/>
          <w:lang w:val="en-US" w:eastAsia="zh-CN" w:bidi="ar-SA"/>
        </w:rPr>
        <w:t>中确定。</w:t>
      </w:r>
    </w:p>
    <w:p w14:paraId="40F631EF">
      <w:pPr>
        <w:keepNext w:val="0"/>
        <w:keepLines w:val="0"/>
        <w:pageBreakBefore w:val="0"/>
        <w:widowControl/>
        <w:tabs>
          <w:tab w:val="left" w:pos="7140"/>
        </w:tabs>
        <w:kinsoku/>
        <w:wordWrap/>
        <w:overflowPunct/>
        <w:topLinePunct w:val="0"/>
        <w:autoSpaceDE/>
        <w:autoSpaceDN/>
        <w:bidi w:val="0"/>
        <w:adjustRightInd/>
        <w:snapToGrid/>
        <w:spacing w:beforeAutospacing="0" w:afterAutospacing="0" w:line="500" w:lineRule="exact"/>
        <w:ind w:right="-92" w:rightChars="-44" w:firstLine="0" w:firstLineChars="0"/>
        <w:jc w:val="center"/>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收费标准：招标采购代理服务费按以下标准的差额定率累进法计</w:t>
      </w:r>
    </w:p>
    <w:tbl>
      <w:tblPr>
        <w:tblStyle w:val="33"/>
        <w:tblW w:w="59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9"/>
        <w:gridCol w:w="1526"/>
        <w:gridCol w:w="1516"/>
      </w:tblGrid>
      <w:tr w14:paraId="5B180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2949" w:type="dxa"/>
            <w:noWrap/>
            <w:vAlign w:val="center"/>
          </w:tcPr>
          <w:p w14:paraId="6C8DB18B">
            <w:pPr>
              <w:keepNext w:val="0"/>
              <w:keepLines w:val="0"/>
              <w:pageBreakBefore w:val="0"/>
              <w:widowControl/>
              <w:tabs>
                <w:tab w:val="left" w:pos="7140"/>
              </w:tabs>
              <w:kinsoku/>
              <w:wordWrap/>
              <w:overflowPunct/>
              <w:topLinePunct w:val="0"/>
              <w:autoSpaceDE/>
              <w:autoSpaceDN/>
              <w:bidi w:val="0"/>
              <w:adjustRightInd/>
              <w:snapToGrid/>
              <w:spacing w:beforeAutospacing="0" w:afterAutospacing="0" w:line="500" w:lineRule="exact"/>
              <w:ind w:right="-92" w:rightChars="-44" w:firstLine="0" w:firstLineChars="0"/>
              <w:jc w:val="center"/>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预算/万元</w:t>
            </w:r>
          </w:p>
        </w:tc>
        <w:tc>
          <w:tcPr>
            <w:tcW w:w="1526" w:type="dxa"/>
            <w:noWrap/>
            <w:vAlign w:val="center"/>
          </w:tcPr>
          <w:p w14:paraId="6F4B991E">
            <w:pPr>
              <w:keepNext w:val="0"/>
              <w:keepLines w:val="0"/>
              <w:pageBreakBefore w:val="0"/>
              <w:widowControl/>
              <w:tabs>
                <w:tab w:val="left" w:pos="7140"/>
              </w:tabs>
              <w:kinsoku/>
              <w:wordWrap/>
              <w:overflowPunct/>
              <w:topLinePunct w:val="0"/>
              <w:autoSpaceDE/>
              <w:autoSpaceDN/>
              <w:bidi w:val="0"/>
              <w:adjustRightInd/>
              <w:snapToGrid/>
              <w:spacing w:beforeAutospacing="0" w:afterAutospacing="0" w:line="500" w:lineRule="exact"/>
              <w:ind w:right="-92" w:rightChars="-44" w:firstLine="0" w:firstLineChars="0"/>
              <w:jc w:val="center"/>
              <w:textAlignment w:val="auto"/>
              <w:rPr>
                <w:rFonts w:hint="default"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收费比例上限</w:t>
            </w:r>
          </w:p>
        </w:tc>
        <w:tc>
          <w:tcPr>
            <w:tcW w:w="1516" w:type="dxa"/>
            <w:noWrap/>
            <w:vAlign w:val="center"/>
          </w:tcPr>
          <w:p w14:paraId="3D3BFB60">
            <w:pPr>
              <w:keepNext w:val="0"/>
              <w:keepLines w:val="0"/>
              <w:pageBreakBefore w:val="0"/>
              <w:widowControl/>
              <w:tabs>
                <w:tab w:val="left" w:pos="7140"/>
              </w:tabs>
              <w:kinsoku/>
              <w:wordWrap/>
              <w:overflowPunct/>
              <w:topLinePunct w:val="0"/>
              <w:autoSpaceDE/>
              <w:autoSpaceDN/>
              <w:bidi w:val="0"/>
              <w:adjustRightInd/>
              <w:snapToGrid/>
              <w:spacing w:beforeAutospacing="0" w:afterAutospacing="0" w:line="500" w:lineRule="exact"/>
              <w:ind w:right="-92" w:rightChars="-44" w:firstLine="0" w:firstLineChars="0"/>
              <w:jc w:val="center"/>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备注</w:t>
            </w:r>
          </w:p>
        </w:tc>
      </w:tr>
      <w:tr w14:paraId="22A1E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2949" w:type="dxa"/>
            <w:noWrap/>
            <w:vAlign w:val="center"/>
          </w:tcPr>
          <w:p w14:paraId="4D3970EF">
            <w:pPr>
              <w:keepNext w:val="0"/>
              <w:keepLines w:val="0"/>
              <w:pageBreakBefore w:val="0"/>
              <w:widowControl/>
              <w:tabs>
                <w:tab w:val="left" w:pos="7140"/>
              </w:tabs>
              <w:kinsoku/>
              <w:wordWrap/>
              <w:overflowPunct/>
              <w:topLinePunct w:val="0"/>
              <w:autoSpaceDE/>
              <w:autoSpaceDN/>
              <w:bidi w:val="0"/>
              <w:adjustRightInd/>
              <w:snapToGrid/>
              <w:spacing w:beforeAutospacing="0" w:afterAutospacing="0" w:line="500" w:lineRule="exact"/>
              <w:ind w:right="-92" w:rightChars="-44" w:firstLine="0" w:firstLineChars="0"/>
              <w:jc w:val="center"/>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100以下部分（含100）</w:t>
            </w:r>
          </w:p>
        </w:tc>
        <w:tc>
          <w:tcPr>
            <w:tcW w:w="1526" w:type="dxa"/>
            <w:noWrap/>
            <w:vAlign w:val="center"/>
          </w:tcPr>
          <w:p w14:paraId="0012CE02">
            <w:pPr>
              <w:keepNext w:val="0"/>
              <w:keepLines w:val="0"/>
              <w:pageBreakBefore w:val="0"/>
              <w:widowControl/>
              <w:tabs>
                <w:tab w:val="left" w:pos="7140"/>
              </w:tabs>
              <w:kinsoku/>
              <w:wordWrap/>
              <w:overflowPunct/>
              <w:topLinePunct w:val="0"/>
              <w:autoSpaceDE/>
              <w:autoSpaceDN/>
              <w:bidi w:val="0"/>
              <w:adjustRightInd/>
              <w:snapToGrid/>
              <w:spacing w:beforeAutospacing="0" w:afterAutospacing="0" w:line="500" w:lineRule="exact"/>
              <w:ind w:right="-92" w:rightChars="-44" w:firstLine="0" w:firstLineChars="0"/>
              <w:jc w:val="center"/>
              <w:textAlignment w:val="auto"/>
              <w:rPr>
                <w:rFonts w:hint="default"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1.5%</w:t>
            </w:r>
          </w:p>
        </w:tc>
        <w:tc>
          <w:tcPr>
            <w:tcW w:w="1516" w:type="dxa"/>
            <w:noWrap/>
            <w:vAlign w:val="center"/>
          </w:tcPr>
          <w:p w14:paraId="2A002638">
            <w:pPr>
              <w:keepNext w:val="0"/>
              <w:keepLines w:val="0"/>
              <w:pageBreakBefore w:val="0"/>
              <w:widowControl/>
              <w:tabs>
                <w:tab w:val="left" w:pos="7140"/>
              </w:tabs>
              <w:kinsoku/>
              <w:wordWrap/>
              <w:overflowPunct/>
              <w:topLinePunct w:val="0"/>
              <w:autoSpaceDE/>
              <w:autoSpaceDN/>
              <w:bidi w:val="0"/>
              <w:adjustRightInd/>
              <w:snapToGrid/>
              <w:spacing w:beforeAutospacing="0" w:afterAutospacing="0" w:line="500" w:lineRule="exact"/>
              <w:ind w:right="-92" w:rightChars="-44" w:firstLine="0" w:firstLineChars="0"/>
              <w:jc w:val="center"/>
              <w:textAlignment w:val="auto"/>
              <w:rPr>
                <w:rFonts w:hint="default"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最低4000元</w:t>
            </w:r>
          </w:p>
        </w:tc>
      </w:tr>
      <w:tr w14:paraId="655EC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2949" w:type="dxa"/>
            <w:noWrap/>
            <w:vAlign w:val="center"/>
          </w:tcPr>
          <w:p w14:paraId="7AFBDFB4">
            <w:pPr>
              <w:keepNext w:val="0"/>
              <w:keepLines w:val="0"/>
              <w:pageBreakBefore w:val="0"/>
              <w:widowControl/>
              <w:tabs>
                <w:tab w:val="left" w:pos="7140"/>
              </w:tabs>
              <w:kinsoku/>
              <w:wordWrap/>
              <w:overflowPunct/>
              <w:topLinePunct w:val="0"/>
              <w:autoSpaceDE/>
              <w:autoSpaceDN/>
              <w:bidi w:val="0"/>
              <w:adjustRightInd/>
              <w:snapToGrid/>
              <w:spacing w:beforeAutospacing="0" w:afterAutospacing="0" w:line="500" w:lineRule="exact"/>
              <w:ind w:right="-92" w:rightChars="-44" w:firstLine="0" w:firstLineChars="0"/>
              <w:jc w:val="center"/>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100-500（含500）</w:t>
            </w:r>
          </w:p>
        </w:tc>
        <w:tc>
          <w:tcPr>
            <w:tcW w:w="1526" w:type="dxa"/>
            <w:noWrap/>
            <w:vAlign w:val="center"/>
          </w:tcPr>
          <w:p w14:paraId="65829571">
            <w:pPr>
              <w:keepNext w:val="0"/>
              <w:keepLines w:val="0"/>
              <w:pageBreakBefore w:val="0"/>
              <w:widowControl/>
              <w:tabs>
                <w:tab w:val="left" w:pos="7140"/>
              </w:tabs>
              <w:kinsoku/>
              <w:wordWrap/>
              <w:overflowPunct/>
              <w:topLinePunct w:val="0"/>
              <w:autoSpaceDE/>
              <w:autoSpaceDN/>
              <w:bidi w:val="0"/>
              <w:adjustRightInd/>
              <w:snapToGrid/>
              <w:spacing w:beforeAutospacing="0" w:afterAutospacing="0" w:line="500" w:lineRule="exact"/>
              <w:ind w:right="-92" w:rightChars="-44" w:firstLine="0" w:firstLineChars="0"/>
              <w:jc w:val="center"/>
              <w:textAlignment w:val="auto"/>
              <w:rPr>
                <w:rFonts w:hint="default"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1.1%</w:t>
            </w:r>
          </w:p>
        </w:tc>
        <w:tc>
          <w:tcPr>
            <w:tcW w:w="1516" w:type="dxa"/>
            <w:noWrap/>
            <w:vAlign w:val="center"/>
          </w:tcPr>
          <w:p w14:paraId="71DACC84">
            <w:pPr>
              <w:keepNext w:val="0"/>
              <w:keepLines w:val="0"/>
              <w:pageBreakBefore w:val="0"/>
              <w:widowControl/>
              <w:tabs>
                <w:tab w:val="left" w:pos="7140"/>
              </w:tabs>
              <w:kinsoku/>
              <w:wordWrap/>
              <w:overflowPunct/>
              <w:topLinePunct w:val="0"/>
              <w:autoSpaceDE/>
              <w:autoSpaceDN/>
              <w:bidi w:val="0"/>
              <w:adjustRightInd/>
              <w:snapToGrid/>
              <w:spacing w:beforeAutospacing="0" w:afterAutospacing="0" w:line="500" w:lineRule="exact"/>
              <w:ind w:right="-92" w:rightChars="-44" w:firstLine="0" w:firstLineChars="0"/>
              <w:jc w:val="center"/>
              <w:textAlignment w:val="auto"/>
              <w:rPr>
                <w:rFonts w:hint="eastAsia" w:ascii="宋体" w:hAnsi="宋体" w:eastAsia="宋体" w:cs="宋体"/>
                <w:color w:val="auto"/>
                <w:kern w:val="2"/>
                <w:sz w:val="24"/>
                <w:szCs w:val="24"/>
                <w:highlight w:val="none"/>
                <w:u w:val="none"/>
                <w:lang w:val="en-US" w:eastAsia="zh-CN" w:bidi="ar-SA"/>
              </w:rPr>
            </w:pPr>
          </w:p>
        </w:tc>
      </w:tr>
      <w:tr w14:paraId="2B1C9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2949" w:type="dxa"/>
            <w:noWrap/>
            <w:vAlign w:val="center"/>
          </w:tcPr>
          <w:p w14:paraId="7B00FCE9">
            <w:pPr>
              <w:keepNext w:val="0"/>
              <w:keepLines w:val="0"/>
              <w:pageBreakBefore w:val="0"/>
              <w:widowControl/>
              <w:tabs>
                <w:tab w:val="left" w:pos="7140"/>
              </w:tabs>
              <w:kinsoku/>
              <w:wordWrap/>
              <w:overflowPunct/>
              <w:topLinePunct w:val="0"/>
              <w:autoSpaceDE/>
              <w:autoSpaceDN/>
              <w:bidi w:val="0"/>
              <w:adjustRightInd/>
              <w:snapToGrid/>
              <w:spacing w:beforeAutospacing="0" w:afterAutospacing="0" w:line="500" w:lineRule="exact"/>
              <w:ind w:right="-92" w:rightChars="-44" w:firstLine="0" w:firstLineChars="0"/>
              <w:jc w:val="center"/>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500-1000（含1000）</w:t>
            </w:r>
          </w:p>
        </w:tc>
        <w:tc>
          <w:tcPr>
            <w:tcW w:w="1526" w:type="dxa"/>
            <w:noWrap/>
            <w:vAlign w:val="center"/>
          </w:tcPr>
          <w:p w14:paraId="2768CF78">
            <w:pPr>
              <w:keepNext w:val="0"/>
              <w:keepLines w:val="0"/>
              <w:pageBreakBefore w:val="0"/>
              <w:widowControl/>
              <w:tabs>
                <w:tab w:val="left" w:pos="7140"/>
              </w:tabs>
              <w:kinsoku/>
              <w:wordWrap/>
              <w:overflowPunct/>
              <w:topLinePunct w:val="0"/>
              <w:autoSpaceDE/>
              <w:autoSpaceDN/>
              <w:bidi w:val="0"/>
              <w:adjustRightInd/>
              <w:snapToGrid/>
              <w:spacing w:beforeAutospacing="0" w:afterAutospacing="0" w:line="500" w:lineRule="exact"/>
              <w:ind w:right="-92" w:rightChars="-44" w:firstLine="0" w:firstLineChars="0"/>
              <w:jc w:val="center"/>
              <w:textAlignment w:val="auto"/>
              <w:rPr>
                <w:rFonts w:hint="default"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0.8%</w:t>
            </w:r>
          </w:p>
        </w:tc>
        <w:tc>
          <w:tcPr>
            <w:tcW w:w="1516" w:type="dxa"/>
            <w:noWrap/>
            <w:vAlign w:val="center"/>
          </w:tcPr>
          <w:p w14:paraId="6137D2C6">
            <w:pPr>
              <w:keepNext w:val="0"/>
              <w:keepLines w:val="0"/>
              <w:pageBreakBefore w:val="0"/>
              <w:widowControl/>
              <w:tabs>
                <w:tab w:val="left" w:pos="7140"/>
              </w:tabs>
              <w:kinsoku/>
              <w:wordWrap/>
              <w:overflowPunct/>
              <w:topLinePunct w:val="0"/>
              <w:autoSpaceDE/>
              <w:autoSpaceDN/>
              <w:bidi w:val="0"/>
              <w:adjustRightInd/>
              <w:snapToGrid/>
              <w:spacing w:beforeAutospacing="0" w:afterAutospacing="0" w:line="500" w:lineRule="exact"/>
              <w:ind w:right="-92" w:rightChars="-44" w:firstLine="0" w:firstLineChars="0"/>
              <w:jc w:val="center"/>
              <w:textAlignment w:val="auto"/>
              <w:rPr>
                <w:rFonts w:hint="eastAsia" w:ascii="宋体" w:hAnsi="宋体" w:eastAsia="宋体" w:cs="宋体"/>
                <w:color w:val="auto"/>
                <w:kern w:val="2"/>
                <w:sz w:val="24"/>
                <w:szCs w:val="24"/>
                <w:highlight w:val="none"/>
                <w:u w:val="none"/>
                <w:lang w:val="en-US" w:eastAsia="zh-CN" w:bidi="ar-SA"/>
              </w:rPr>
            </w:pPr>
          </w:p>
        </w:tc>
      </w:tr>
      <w:tr w14:paraId="63574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2949" w:type="dxa"/>
            <w:noWrap/>
            <w:vAlign w:val="center"/>
          </w:tcPr>
          <w:p w14:paraId="27B22CAE">
            <w:pPr>
              <w:keepNext w:val="0"/>
              <w:keepLines w:val="0"/>
              <w:pageBreakBefore w:val="0"/>
              <w:widowControl/>
              <w:tabs>
                <w:tab w:val="left" w:pos="7140"/>
              </w:tabs>
              <w:kinsoku/>
              <w:wordWrap/>
              <w:overflowPunct/>
              <w:topLinePunct w:val="0"/>
              <w:autoSpaceDE/>
              <w:autoSpaceDN/>
              <w:bidi w:val="0"/>
              <w:adjustRightInd/>
              <w:snapToGrid/>
              <w:spacing w:beforeAutospacing="0" w:afterAutospacing="0" w:line="500" w:lineRule="exact"/>
              <w:ind w:right="-92" w:rightChars="-44" w:firstLine="0" w:firstLineChars="0"/>
              <w:jc w:val="center"/>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1000-5000（含5000）</w:t>
            </w:r>
          </w:p>
        </w:tc>
        <w:tc>
          <w:tcPr>
            <w:tcW w:w="1526" w:type="dxa"/>
            <w:noWrap/>
            <w:vAlign w:val="center"/>
          </w:tcPr>
          <w:p w14:paraId="1D53D540">
            <w:pPr>
              <w:keepNext w:val="0"/>
              <w:keepLines w:val="0"/>
              <w:pageBreakBefore w:val="0"/>
              <w:widowControl/>
              <w:tabs>
                <w:tab w:val="left" w:pos="7140"/>
              </w:tabs>
              <w:kinsoku/>
              <w:wordWrap/>
              <w:overflowPunct/>
              <w:topLinePunct w:val="0"/>
              <w:autoSpaceDE/>
              <w:autoSpaceDN/>
              <w:bidi w:val="0"/>
              <w:adjustRightInd/>
              <w:snapToGrid/>
              <w:spacing w:beforeAutospacing="0" w:afterAutospacing="0" w:line="500" w:lineRule="exact"/>
              <w:ind w:right="-92" w:rightChars="-44" w:firstLine="0" w:firstLineChars="0"/>
              <w:jc w:val="center"/>
              <w:textAlignment w:val="auto"/>
              <w:rPr>
                <w:rFonts w:hint="default"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0.5%</w:t>
            </w:r>
          </w:p>
        </w:tc>
        <w:tc>
          <w:tcPr>
            <w:tcW w:w="1516" w:type="dxa"/>
            <w:noWrap/>
            <w:vAlign w:val="center"/>
          </w:tcPr>
          <w:p w14:paraId="56FD5176">
            <w:pPr>
              <w:keepNext w:val="0"/>
              <w:keepLines w:val="0"/>
              <w:pageBreakBefore w:val="0"/>
              <w:widowControl/>
              <w:tabs>
                <w:tab w:val="left" w:pos="7140"/>
              </w:tabs>
              <w:kinsoku/>
              <w:wordWrap/>
              <w:overflowPunct/>
              <w:topLinePunct w:val="0"/>
              <w:autoSpaceDE/>
              <w:autoSpaceDN/>
              <w:bidi w:val="0"/>
              <w:adjustRightInd/>
              <w:snapToGrid/>
              <w:spacing w:beforeAutospacing="0" w:afterAutospacing="0" w:line="500" w:lineRule="exact"/>
              <w:ind w:right="-92" w:rightChars="-44" w:firstLine="0" w:firstLineChars="0"/>
              <w:jc w:val="center"/>
              <w:textAlignment w:val="auto"/>
              <w:rPr>
                <w:rFonts w:hint="eastAsia" w:ascii="宋体" w:hAnsi="宋体" w:eastAsia="宋体" w:cs="宋体"/>
                <w:color w:val="auto"/>
                <w:kern w:val="2"/>
                <w:sz w:val="24"/>
                <w:szCs w:val="24"/>
                <w:highlight w:val="none"/>
                <w:u w:val="none"/>
                <w:lang w:val="en-US" w:eastAsia="zh-CN" w:bidi="ar-SA"/>
              </w:rPr>
            </w:pPr>
          </w:p>
        </w:tc>
      </w:tr>
      <w:tr w14:paraId="584B8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949" w:type="dxa"/>
            <w:noWrap/>
            <w:vAlign w:val="center"/>
          </w:tcPr>
          <w:p w14:paraId="4D2F93BC">
            <w:pPr>
              <w:keepNext w:val="0"/>
              <w:keepLines w:val="0"/>
              <w:pageBreakBefore w:val="0"/>
              <w:widowControl/>
              <w:tabs>
                <w:tab w:val="left" w:pos="7140"/>
              </w:tabs>
              <w:kinsoku/>
              <w:wordWrap/>
              <w:overflowPunct/>
              <w:topLinePunct w:val="0"/>
              <w:autoSpaceDE/>
              <w:autoSpaceDN/>
              <w:bidi w:val="0"/>
              <w:adjustRightInd/>
              <w:snapToGrid/>
              <w:spacing w:beforeAutospacing="0" w:afterAutospacing="0" w:line="500" w:lineRule="exact"/>
              <w:ind w:right="-92" w:rightChars="-44" w:firstLine="0" w:firstLineChars="0"/>
              <w:jc w:val="center"/>
              <w:textAlignment w:val="auto"/>
              <w:rPr>
                <w:rFonts w:hint="default"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5000以上部分</w:t>
            </w:r>
          </w:p>
        </w:tc>
        <w:tc>
          <w:tcPr>
            <w:tcW w:w="1526" w:type="dxa"/>
            <w:noWrap/>
            <w:vAlign w:val="center"/>
          </w:tcPr>
          <w:p w14:paraId="6F3E7D8E">
            <w:pPr>
              <w:keepNext w:val="0"/>
              <w:keepLines w:val="0"/>
              <w:pageBreakBefore w:val="0"/>
              <w:widowControl/>
              <w:tabs>
                <w:tab w:val="left" w:pos="7140"/>
              </w:tabs>
              <w:kinsoku/>
              <w:wordWrap/>
              <w:overflowPunct/>
              <w:topLinePunct w:val="0"/>
              <w:autoSpaceDE/>
              <w:autoSpaceDN/>
              <w:bidi w:val="0"/>
              <w:adjustRightInd/>
              <w:snapToGrid/>
              <w:spacing w:beforeAutospacing="0" w:afterAutospacing="0" w:line="500" w:lineRule="exact"/>
              <w:ind w:right="-92" w:rightChars="-44" w:firstLine="0" w:firstLineChars="0"/>
              <w:jc w:val="center"/>
              <w:textAlignment w:val="auto"/>
              <w:rPr>
                <w:rFonts w:hint="default"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0.25%</w:t>
            </w:r>
          </w:p>
        </w:tc>
        <w:tc>
          <w:tcPr>
            <w:tcW w:w="1516" w:type="dxa"/>
            <w:noWrap/>
            <w:vAlign w:val="center"/>
          </w:tcPr>
          <w:p w14:paraId="42348A62">
            <w:pPr>
              <w:keepNext w:val="0"/>
              <w:keepLines w:val="0"/>
              <w:pageBreakBefore w:val="0"/>
              <w:widowControl/>
              <w:tabs>
                <w:tab w:val="left" w:pos="7140"/>
              </w:tabs>
              <w:kinsoku/>
              <w:wordWrap/>
              <w:overflowPunct/>
              <w:topLinePunct w:val="0"/>
              <w:autoSpaceDE/>
              <w:autoSpaceDN/>
              <w:bidi w:val="0"/>
              <w:adjustRightInd/>
              <w:snapToGrid/>
              <w:spacing w:beforeAutospacing="0" w:afterAutospacing="0" w:line="500" w:lineRule="exact"/>
              <w:ind w:right="-92" w:rightChars="-44" w:firstLine="0" w:firstLineChars="0"/>
              <w:jc w:val="center"/>
              <w:textAlignment w:val="auto"/>
              <w:rPr>
                <w:rFonts w:hint="eastAsia" w:ascii="宋体" w:hAnsi="宋体" w:eastAsia="宋体" w:cs="宋体"/>
                <w:color w:val="auto"/>
                <w:kern w:val="2"/>
                <w:sz w:val="24"/>
                <w:szCs w:val="24"/>
                <w:highlight w:val="none"/>
                <w:u w:val="none"/>
                <w:lang w:val="en-US" w:eastAsia="zh-CN" w:bidi="ar-SA"/>
              </w:rPr>
            </w:pPr>
          </w:p>
        </w:tc>
      </w:tr>
    </w:tbl>
    <w:p w14:paraId="37B8F8EE">
      <w:pPr>
        <w:spacing w:before="109" w:beforeLines="35" w:after="109" w:afterLines="35"/>
        <w:ind w:firstLine="480" w:firstLineChars="200"/>
        <w:jc w:val="left"/>
        <w:rPr>
          <w:rFonts w:hint="eastAsia" w:ascii="宋体" w:hAnsi="宋体" w:eastAsia="宋体" w:cs="宋体"/>
          <w:color w:val="auto"/>
          <w:kern w:val="2"/>
          <w:sz w:val="24"/>
          <w:szCs w:val="24"/>
          <w:highlight w:val="none"/>
          <w:u w:val="none"/>
          <w:lang w:eastAsia="zh-CN" w:bidi="ar"/>
        </w:rPr>
      </w:pPr>
      <w:r>
        <w:rPr>
          <w:rFonts w:hint="default" w:ascii="宋体" w:hAnsi="宋体" w:cs="宋体"/>
          <w:color w:val="auto"/>
          <w:kern w:val="2"/>
          <w:sz w:val="24"/>
          <w:szCs w:val="24"/>
          <w:highlight w:val="none"/>
          <w:u w:val="none"/>
        </w:rPr>
        <w:t>收款单位：</w:t>
      </w:r>
      <w:r>
        <w:rPr>
          <w:rFonts w:hint="eastAsia" w:ascii="宋体" w:hAnsi="宋体" w:cs="宋体"/>
          <w:color w:val="auto"/>
          <w:kern w:val="2"/>
          <w:sz w:val="24"/>
          <w:szCs w:val="24"/>
          <w:highlight w:val="none"/>
          <w:u w:val="none"/>
          <w:lang w:eastAsia="zh-CN" w:bidi="ar"/>
        </w:rPr>
        <w:t>江苏恒卓工程管理咨询有限公司</w:t>
      </w:r>
    </w:p>
    <w:p w14:paraId="5AA1CCFA">
      <w:pPr>
        <w:spacing w:before="109" w:beforeLines="35" w:after="109" w:afterLines="35"/>
        <w:ind w:firstLine="480" w:firstLineChars="200"/>
        <w:jc w:val="left"/>
        <w:rPr>
          <w:rFonts w:hint="default" w:ascii="宋体" w:hAnsi="宋体" w:cs="宋体"/>
          <w:color w:val="auto"/>
          <w:kern w:val="2"/>
          <w:sz w:val="24"/>
          <w:szCs w:val="24"/>
          <w:highlight w:val="none"/>
          <w:u w:val="none"/>
          <w:lang w:bidi="ar"/>
        </w:rPr>
      </w:pPr>
      <w:r>
        <w:rPr>
          <w:rFonts w:hint="default" w:ascii="宋体" w:hAnsi="宋体" w:cs="宋体"/>
          <w:color w:val="auto"/>
          <w:kern w:val="2"/>
          <w:sz w:val="24"/>
          <w:szCs w:val="24"/>
          <w:highlight w:val="none"/>
          <w:u w:val="none"/>
        </w:rPr>
        <w:t>收款银行：</w:t>
      </w:r>
      <w:r>
        <w:rPr>
          <w:rFonts w:hint="default" w:ascii="宋体" w:hAnsi="宋体" w:cs="宋体"/>
          <w:color w:val="auto"/>
          <w:kern w:val="2"/>
          <w:sz w:val="24"/>
          <w:szCs w:val="24"/>
          <w:highlight w:val="none"/>
          <w:u w:val="none"/>
          <w:lang w:bidi="ar"/>
        </w:rPr>
        <w:t>江苏江南农村商业银行股份有限公司常州市青龙支行</w:t>
      </w:r>
    </w:p>
    <w:p w14:paraId="3DDB0409">
      <w:pPr>
        <w:spacing w:before="109" w:beforeLines="35" w:after="109" w:afterLines="35"/>
        <w:ind w:firstLine="480" w:firstLineChars="200"/>
        <w:jc w:val="left"/>
        <w:rPr>
          <w:rFonts w:hint="default"/>
          <w:color w:val="auto"/>
          <w:kern w:val="2"/>
          <w:sz w:val="24"/>
          <w:szCs w:val="24"/>
          <w:highlight w:val="none"/>
          <w:u w:val="none"/>
        </w:rPr>
      </w:pPr>
      <w:r>
        <w:rPr>
          <w:rFonts w:hint="default" w:ascii="宋体" w:hAnsi="宋体" w:cs="宋体"/>
          <w:color w:val="auto"/>
          <w:kern w:val="2"/>
          <w:sz w:val="24"/>
          <w:szCs w:val="24"/>
          <w:highlight w:val="none"/>
          <w:u w:val="none"/>
        </w:rPr>
        <w:t>银行账号：</w:t>
      </w:r>
      <w:r>
        <w:rPr>
          <w:rFonts w:hint="default" w:ascii="宋体" w:hAnsi="宋体" w:cs="宋体"/>
          <w:color w:val="auto"/>
          <w:kern w:val="2"/>
          <w:sz w:val="24"/>
          <w:szCs w:val="24"/>
          <w:highlight w:val="none"/>
          <w:u w:val="none"/>
          <w:lang w:bidi="ar"/>
        </w:rPr>
        <w:t>89801116012010000004083</w:t>
      </w:r>
    </w:p>
    <w:p w14:paraId="4CB97F96">
      <w:pPr>
        <w:keepNext w:val="0"/>
        <w:keepLines w:val="0"/>
        <w:pageBreakBefore w:val="0"/>
        <w:widowControl w:val="0"/>
        <w:spacing w:line="360" w:lineRule="auto"/>
        <w:ind w:firstLine="480"/>
        <w:rPr>
          <w:rFonts w:hint="eastAsia" w:ascii="宋体" w:hAnsi="宋体"/>
          <w:b w:val="0"/>
          <w:bCs/>
          <w:color w:val="auto"/>
          <w:sz w:val="24"/>
          <w:szCs w:val="24"/>
          <w:highlight w:val="none"/>
          <w:u w:val="none"/>
          <w:lang w:val="en-US" w:eastAsia="zh-CN"/>
        </w:rPr>
      </w:pPr>
      <w:r>
        <w:rPr>
          <w:rFonts w:hint="eastAsia" w:ascii="宋体" w:hAnsi="宋体" w:cs="宋体"/>
          <w:color w:val="auto"/>
          <w:kern w:val="2"/>
          <w:sz w:val="24"/>
          <w:szCs w:val="24"/>
          <w:highlight w:val="none"/>
          <w:u w:val="none"/>
        </w:rPr>
        <w:t>缴纳时间：领取成交通知书前。</w:t>
      </w:r>
      <w:bookmarkEnd w:id="70"/>
    </w:p>
    <w:p w14:paraId="7FE1A118">
      <w:pPr>
        <w:spacing w:line="360" w:lineRule="auto"/>
        <w:ind w:firstLine="480"/>
        <w:rPr>
          <w:rFonts w:ascii="宋体" w:hAnsi="宋体"/>
          <w:color w:val="auto"/>
          <w:sz w:val="24"/>
          <w:highlight w:val="none"/>
        </w:rPr>
      </w:pPr>
      <w:r>
        <w:rPr>
          <w:rFonts w:hint="eastAsia" w:ascii="宋体" w:hAnsi="宋体"/>
          <w:color w:val="auto"/>
          <w:sz w:val="24"/>
          <w:highlight w:val="none"/>
        </w:rPr>
        <w:t>4.2不论磋商的结果如何，磋商组织方在任何情况下均无义务和责任承担上述费用。</w:t>
      </w:r>
    </w:p>
    <w:p w14:paraId="1E4521DD">
      <w:pPr>
        <w:pStyle w:val="191"/>
        <w:keepNext w:val="0"/>
        <w:keepLines w:val="0"/>
        <w:spacing w:before="200" w:after="200" w:line="360" w:lineRule="auto"/>
        <w:ind w:firstLine="446"/>
        <w:rPr>
          <w:rFonts w:ascii="宋体" w:hAnsi="宋体"/>
          <w:color w:val="auto"/>
          <w:sz w:val="30"/>
          <w:highlight w:val="none"/>
        </w:rPr>
      </w:pPr>
      <w:bookmarkStart w:id="72" w:name="_Toc73364859"/>
      <w:bookmarkStart w:id="73" w:name="_Toc2196"/>
      <w:bookmarkStart w:id="74" w:name="_Toc73365472"/>
      <w:bookmarkStart w:id="75" w:name="_Toc27353"/>
      <w:bookmarkStart w:id="76" w:name="_Toc28861"/>
      <w:bookmarkStart w:id="77" w:name="_Toc7472"/>
      <w:r>
        <w:rPr>
          <w:rFonts w:hint="eastAsia" w:ascii="宋体" w:hAnsi="宋体"/>
          <w:color w:val="auto"/>
          <w:sz w:val="30"/>
          <w:highlight w:val="none"/>
        </w:rPr>
        <w:t>5．政策功能</w:t>
      </w:r>
      <w:bookmarkEnd w:id="72"/>
      <w:bookmarkEnd w:id="73"/>
      <w:bookmarkEnd w:id="74"/>
      <w:bookmarkEnd w:id="75"/>
      <w:bookmarkEnd w:id="76"/>
      <w:bookmarkEnd w:id="77"/>
    </w:p>
    <w:p w14:paraId="0C370519">
      <w:pPr>
        <w:spacing w:line="360" w:lineRule="auto"/>
        <w:ind w:firstLine="480"/>
        <w:rPr>
          <w:rFonts w:hint="eastAsia" w:ascii="宋体" w:hAnsi="宋体"/>
          <w:bCs/>
          <w:color w:val="auto"/>
          <w:sz w:val="24"/>
          <w:highlight w:val="none"/>
        </w:rPr>
      </w:pPr>
      <w:bookmarkStart w:id="78" w:name="EBb58ba9c21455448fab293ab7ccebb5a9"/>
      <w:r>
        <w:rPr>
          <w:rFonts w:hint="eastAsia" w:ascii="宋体" w:hAnsi="宋体"/>
          <w:bCs/>
          <w:color w:val="auto"/>
          <w:sz w:val="24"/>
          <w:highlight w:val="none"/>
        </w:rPr>
        <w:t>5.1支持中小企业发展</w:t>
      </w:r>
    </w:p>
    <w:p w14:paraId="74F3A6EC">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5.1.1中小企业，是指在中华人民共和国境内依法设立，依据国务院批准的中小企业划分标准确定的中型企业、小型企业和微型企业，但与大企业的负责人为同一人，或者与大企业存在直接控股、管理关系的除外。</w:t>
      </w:r>
    </w:p>
    <w:p w14:paraId="177F8C87">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符合中小企业划分标准的个体工商户，在政府采购活动中视同中小企业。</w:t>
      </w:r>
    </w:p>
    <w:p w14:paraId="5D933225">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5.1.2在政府采购活动中，</w:t>
      </w:r>
      <w:r>
        <w:rPr>
          <w:rFonts w:hint="eastAsia" w:ascii="宋体" w:hAnsi="宋体"/>
          <w:bCs/>
          <w:color w:val="auto"/>
          <w:sz w:val="24"/>
          <w:highlight w:val="none"/>
          <w:lang w:eastAsia="zh-CN"/>
        </w:rPr>
        <w:t>供应商</w:t>
      </w:r>
      <w:r>
        <w:rPr>
          <w:rFonts w:hint="eastAsia" w:ascii="宋体" w:hAnsi="宋体"/>
          <w:bCs/>
          <w:color w:val="auto"/>
          <w:sz w:val="24"/>
          <w:highlight w:val="none"/>
        </w:rPr>
        <w:t>提供的货物、工程或者服务符合下列情形的，享受中小企业扶持政策：</w:t>
      </w:r>
    </w:p>
    <w:p w14:paraId="1BAE5507">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5.1.2.1在货物采购项目中，货物由中小企业制造，即货物由中小企业生产且使用该中小企业商号或者注册商标；</w:t>
      </w:r>
    </w:p>
    <w:p w14:paraId="02033DEA">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5.1.2.2在工程采购项目中，工程由中小企业承建，即工程施工单位为中小企业；</w:t>
      </w:r>
    </w:p>
    <w:p w14:paraId="00EFF157">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5.1.2.3在服务采购项目中，服务由中小企业承接，即提供服务的人员为中小企业依照《中华人民共和国劳动合同法》订立劳动合同的从业人员。</w:t>
      </w:r>
    </w:p>
    <w:p w14:paraId="04C75885">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在货物采购项目中，</w:t>
      </w:r>
      <w:r>
        <w:rPr>
          <w:rFonts w:hint="eastAsia" w:ascii="宋体" w:hAnsi="宋体"/>
          <w:bCs/>
          <w:color w:val="auto"/>
          <w:sz w:val="24"/>
          <w:highlight w:val="none"/>
          <w:lang w:eastAsia="zh-CN"/>
        </w:rPr>
        <w:t>供应商</w:t>
      </w:r>
      <w:r>
        <w:rPr>
          <w:rFonts w:hint="eastAsia" w:ascii="宋体" w:hAnsi="宋体"/>
          <w:bCs/>
          <w:color w:val="auto"/>
          <w:sz w:val="24"/>
          <w:highlight w:val="none"/>
        </w:rPr>
        <w:t>提供的货物既有中小企业制造货物，也有大型企业制造货物的，不享受中小企业扶持政策。</w:t>
      </w:r>
    </w:p>
    <w:p w14:paraId="6A746CC5">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以联合体形式参加政府采购活动，联合体各方均为中小企业的，联合体视同中小企业。其中，联合体各方均为小微企业的，联合体视同小微企业。</w:t>
      </w:r>
    </w:p>
    <w:p w14:paraId="3E9C04F8">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5.1.3根据《政府采购促进中小企业发展管理办法》要求，本项目专门面向中小微企业。</w:t>
      </w:r>
      <w:r>
        <w:rPr>
          <w:rFonts w:hint="eastAsia" w:ascii="宋体" w:hAnsi="宋体"/>
          <w:bCs/>
          <w:color w:val="auto"/>
          <w:sz w:val="24"/>
          <w:highlight w:val="none"/>
          <w:lang w:eastAsia="zh-CN"/>
        </w:rPr>
        <w:t>供应商</w:t>
      </w:r>
      <w:r>
        <w:rPr>
          <w:rFonts w:hint="eastAsia" w:ascii="宋体" w:hAnsi="宋体"/>
          <w:bCs/>
          <w:color w:val="auto"/>
          <w:sz w:val="24"/>
          <w:highlight w:val="none"/>
        </w:rPr>
        <w:t>应按照</w:t>
      </w:r>
      <w:r>
        <w:rPr>
          <w:rFonts w:hint="eastAsia" w:ascii="宋体" w:hAnsi="宋体"/>
          <w:bCs/>
          <w:color w:val="auto"/>
          <w:sz w:val="24"/>
          <w:highlight w:val="none"/>
          <w:lang w:eastAsia="zh-CN"/>
        </w:rPr>
        <w:t>磋商文件</w:t>
      </w:r>
      <w:r>
        <w:rPr>
          <w:rFonts w:hint="eastAsia" w:ascii="宋体" w:hAnsi="宋体"/>
          <w:bCs/>
          <w:color w:val="auto"/>
          <w:sz w:val="24"/>
          <w:highlight w:val="none"/>
        </w:rPr>
        <w:t>格式要求提供《中小企业声明函》，</w:t>
      </w:r>
      <w:r>
        <w:rPr>
          <w:rFonts w:hint="eastAsia" w:ascii="宋体" w:hAnsi="宋体"/>
          <w:bCs/>
          <w:color w:val="auto"/>
          <w:sz w:val="24"/>
          <w:highlight w:val="none"/>
          <w:lang w:eastAsia="zh-CN"/>
        </w:rPr>
        <w:t>供应商</w:t>
      </w:r>
      <w:r>
        <w:rPr>
          <w:rFonts w:hint="eastAsia" w:ascii="宋体" w:hAnsi="宋体"/>
          <w:bCs/>
          <w:color w:val="auto"/>
          <w:sz w:val="24"/>
          <w:highlight w:val="none"/>
        </w:rPr>
        <w:t>提供的《中小企业声明函》与实际情况不符的，不享受中小企业扶持政策。声明内容不实属于提供虚假材料谋取中标、成交的，依法承担法律责任。中小企业划型标准见《关于印发中小企业划型标准规定的通知》（工信部联企业</w:t>
      </w:r>
      <w:r>
        <w:rPr>
          <w:rFonts w:hint="eastAsia" w:ascii="宋体" w:hAnsi="宋体"/>
          <w:bCs/>
          <w:color w:val="auto"/>
          <w:sz w:val="24"/>
          <w:highlight w:val="none"/>
          <w:lang w:eastAsia="zh-CN"/>
        </w:rPr>
        <w:t>〔</w:t>
      </w:r>
      <w:r>
        <w:rPr>
          <w:rFonts w:hint="eastAsia" w:ascii="宋体" w:hAnsi="宋体"/>
          <w:bCs/>
          <w:color w:val="auto"/>
          <w:sz w:val="24"/>
          <w:highlight w:val="none"/>
        </w:rPr>
        <w:t>2011</w:t>
      </w:r>
      <w:r>
        <w:rPr>
          <w:rFonts w:hint="eastAsia" w:ascii="宋体" w:hAnsi="宋体"/>
          <w:bCs/>
          <w:color w:val="auto"/>
          <w:sz w:val="24"/>
          <w:highlight w:val="none"/>
          <w:lang w:eastAsia="zh-CN"/>
        </w:rPr>
        <w:t>〕</w:t>
      </w:r>
      <w:r>
        <w:rPr>
          <w:rFonts w:hint="eastAsia" w:ascii="宋体" w:hAnsi="宋体"/>
          <w:bCs/>
          <w:color w:val="auto"/>
          <w:sz w:val="24"/>
          <w:highlight w:val="none"/>
        </w:rPr>
        <w:t>300号）。</w:t>
      </w:r>
    </w:p>
    <w:p w14:paraId="34F77D9D">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5.1.4根据《财政部 司法部关于政府采购支持监狱企业发展有关问题的通知》（财库〔2014〕68号）要求，监狱和戒毒企业视同小型、微型企业，享受与小型、微型企业产品价格同比例扣除的优惠政策。监狱和戒毒企业应当提供由省级以上监狱管理局、戒毒管理局（含新疆生产建设兵团）出具的属于监狱企业的证明文件。</w:t>
      </w:r>
    </w:p>
    <w:p w14:paraId="2679559E">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5.1.5根据《关于促进残疾人就业政府采购政策的通知》（财库〔2017〕141号）要求，残疾人福利性单位视同小型、微型企业，享受与小型、微型企业产品价格同比例扣除的优惠政策。符合条件的残疾人福利性单位应当提供《残疾人福利性单位声明函》，并对声明的真实性负责。</w:t>
      </w:r>
    </w:p>
    <w:p w14:paraId="06EA53F9">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5.1.6中小企业享受扶持政策获得政府采购合同的，小微企业不得将合同分包给大中型企业，中型企业不得将合同分包给大型企业。</w:t>
      </w:r>
    </w:p>
    <w:p w14:paraId="6D666E8F">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5.2强制采购信息安全产品</w:t>
      </w:r>
    </w:p>
    <w:p w14:paraId="320162AA">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信息安全产品指国家质检总局国家认监委《信息安全产品强制性认证目录》，并获得强制性产品认证证书的产品。</w:t>
      </w:r>
    </w:p>
    <w:p w14:paraId="1FED30D4">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5.3支持绿色发展</w:t>
      </w:r>
    </w:p>
    <w:p w14:paraId="023DA7FF">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5.3.1根据《财政部 发展改革委 生态环境部 市场监管总局关于调整优化节能产品 环境标志产品政府采购执行机制的通知》（财库〔2019〕9号）的规定，对政府采购节能产品、环境标志产品实施品目清单管理。供应商所投产品属于品目清单范围的，依据国家确定的认证机构出具的、处于有效期之内的节能产品、环境标志产品认证证书，对获得证书的产品实施政府优先采购或强制采购。</w:t>
      </w:r>
    </w:p>
    <w:p w14:paraId="6A2230F9">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5.3.2本项目中涉及商品包装和快递包装的，参考《财政部办公厅关于印发《商品包装政府采购需求标准（试行）》、《快递包装政府采购需求标准（试行）》的通知》（财办库〔2020〕123号）规定的包装需求标准。</w:t>
      </w:r>
    </w:p>
    <w:p w14:paraId="00FA7530">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5.3.3纳入政府采购管理的装修、修缮等项目，鼓励参考财政部办公厅</w:t>
      </w:r>
      <w:r>
        <w:rPr>
          <w:rFonts w:hint="eastAsia" w:ascii="宋体" w:hAnsi="宋体"/>
          <w:bCs/>
          <w:color w:val="auto"/>
          <w:sz w:val="24"/>
          <w:highlight w:val="none"/>
          <w:lang w:val="en-US" w:eastAsia="zh-CN"/>
        </w:rPr>
        <w:t xml:space="preserve"> </w:t>
      </w:r>
      <w:r>
        <w:rPr>
          <w:rFonts w:hint="eastAsia" w:ascii="宋体" w:hAnsi="宋体"/>
          <w:bCs/>
          <w:color w:val="auto"/>
          <w:sz w:val="24"/>
          <w:highlight w:val="none"/>
        </w:rPr>
        <w:t>住房城乡建设部办公厅</w:t>
      </w:r>
      <w:r>
        <w:rPr>
          <w:rFonts w:hint="eastAsia" w:ascii="宋体" w:hAnsi="宋体"/>
          <w:bCs/>
          <w:color w:val="auto"/>
          <w:sz w:val="24"/>
          <w:highlight w:val="none"/>
          <w:lang w:val="en-US" w:eastAsia="zh-CN"/>
        </w:rPr>
        <w:t xml:space="preserve"> </w:t>
      </w:r>
      <w:r>
        <w:rPr>
          <w:rFonts w:hint="eastAsia" w:ascii="宋体" w:hAnsi="宋体"/>
          <w:bCs/>
          <w:color w:val="auto"/>
          <w:sz w:val="24"/>
          <w:highlight w:val="none"/>
        </w:rPr>
        <w:t>工业和信息化部办公厅关于印发《政府采购支持绿色建材促进建筑品质提升政策项目实施指南》的通知（财办库〔2023〕52号）规定的需求标准。</w:t>
      </w:r>
    </w:p>
    <w:p w14:paraId="24453A70">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5.3.4采购人采购数据中心相关设备、运维服务，按照《绿色数据中心政府采购需求标准（试行）》实施相关采购活动。</w:t>
      </w:r>
    </w:p>
    <w:p w14:paraId="3BDA281E">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5.4 根据国家扶持中小企业的有关政策，采购项目中标人在履约过程中如遇到资金困难，凭政府采购合同在相关金融机构办理授信申请，相关事宜请查阅“江苏政府采购网---政采贷”网站。</w:t>
      </w:r>
    </w:p>
    <w:p w14:paraId="3A1C068C">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5.5支持创新发展</w:t>
      </w:r>
    </w:p>
    <w:p w14:paraId="32351F3E">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5.5.1采购人优先采购被认定为重点推广应用、首台（套）重大装备、重点领域首版次软件的自主创新产品。</w:t>
      </w:r>
    </w:p>
    <w:p w14:paraId="6755BA14">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5.6平等对待内外资企业和符合条件的破产重整企业</w:t>
      </w:r>
    </w:p>
    <w:p w14:paraId="03F8C82C">
      <w:pPr>
        <w:spacing w:line="360" w:lineRule="auto"/>
        <w:ind w:firstLine="480"/>
        <w:rPr>
          <w:rFonts w:hint="eastAsia" w:ascii="宋体" w:hAnsi="宋体"/>
          <w:bCs/>
          <w:color w:val="auto"/>
          <w:sz w:val="24"/>
          <w:highlight w:val="none"/>
        </w:rPr>
      </w:pPr>
      <w:r>
        <w:rPr>
          <w:rFonts w:hint="eastAsia" w:ascii="宋体" w:hAnsi="宋体"/>
          <w:bCs/>
          <w:color w:val="auto"/>
          <w:sz w:val="24"/>
          <w:highlight w:val="none"/>
        </w:rPr>
        <w:t>5.6.1平等对待内外资企业和符合条件的破产重整企业，切实保障企业公平竞争，平等维护企业的合法利益。</w:t>
      </w:r>
    </w:p>
    <w:bookmarkEnd w:id="78"/>
    <w:p w14:paraId="60E1A812">
      <w:pPr>
        <w:pStyle w:val="190"/>
        <w:rPr>
          <w:rFonts w:ascii="宋体" w:hAnsi="宋体" w:eastAsia="宋体"/>
          <w:color w:val="auto"/>
          <w:sz w:val="32"/>
          <w:highlight w:val="none"/>
        </w:rPr>
      </w:pPr>
      <w:bookmarkStart w:id="79" w:name="_Toc73364860"/>
      <w:bookmarkStart w:id="80" w:name="_Toc73365473"/>
      <w:bookmarkStart w:id="81" w:name="_Toc28736"/>
      <w:r>
        <w:rPr>
          <w:rFonts w:hint="eastAsia" w:ascii="宋体" w:hAnsi="宋体" w:eastAsia="宋体"/>
          <w:color w:val="auto"/>
          <w:sz w:val="32"/>
          <w:highlight w:val="none"/>
        </w:rPr>
        <w:t>二、磋商文件</w:t>
      </w:r>
      <w:bookmarkEnd w:id="79"/>
      <w:bookmarkEnd w:id="80"/>
      <w:bookmarkEnd w:id="81"/>
    </w:p>
    <w:p w14:paraId="2D2E941E">
      <w:pPr>
        <w:pStyle w:val="191"/>
        <w:keepNext w:val="0"/>
        <w:keepLines w:val="0"/>
        <w:spacing w:before="200" w:after="200" w:line="360" w:lineRule="auto"/>
        <w:ind w:firstLine="446"/>
        <w:rPr>
          <w:rFonts w:ascii="宋体" w:hAnsi="宋体"/>
          <w:color w:val="auto"/>
          <w:sz w:val="30"/>
          <w:highlight w:val="none"/>
        </w:rPr>
      </w:pPr>
      <w:bookmarkStart w:id="82" w:name="_Toc73364861"/>
      <w:bookmarkStart w:id="83" w:name="_Toc30018"/>
      <w:bookmarkStart w:id="84" w:name="_Toc32660"/>
      <w:bookmarkStart w:id="85" w:name="_Toc73365474"/>
      <w:bookmarkStart w:id="86" w:name="_Toc15507"/>
      <w:bookmarkStart w:id="87" w:name="_Toc24644"/>
      <w:r>
        <w:rPr>
          <w:rFonts w:hint="eastAsia" w:ascii="宋体" w:hAnsi="宋体"/>
          <w:color w:val="auto"/>
          <w:sz w:val="30"/>
          <w:highlight w:val="none"/>
        </w:rPr>
        <w:t>6．磋商文件组成</w:t>
      </w:r>
      <w:bookmarkEnd w:id="82"/>
      <w:bookmarkEnd w:id="83"/>
      <w:bookmarkEnd w:id="84"/>
      <w:bookmarkEnd w:id="85"/>
      <w:bookmarkEnd w:id="86"/>
      <w:bookmarkEnd w:id="87"/>
    </w:p>
    <w:p w14:paraId="7854BBDC">
      <w:pPr>
        <w:keepNext w:val="0"/>
        <w:keepLines w:val="0"/>
        <w:pageBreakBefore w:val="0"/>
        <w:widowControl w:val="0"/>
        <w:spacing w:line="360" w:lineRule="auto"/>
        <w:ind w:firstLine="480"/>
        <w:rPr>
          <w:rFonts w:ascii="宋体" w:hAnsi="宋体"/>
          <w:color w:val="auto"/>
          <w:sz w:val="24"/>
          <w:highlight w:val="none"/>
        </w:rPr>
      </w:pPr>
      <w:r>
        <w:rPr>
          <w:rFonts w:hint="eastAsia" w:ascii="宋体" w:hAnsi="宋体"/>
          <w:color w:val="auto"/>
          <w:sz w:val="24"/>
          <w:highlight w:val="none"/>
        </w:rPr>
        <w:t>6.1磋商文件包括：</w:t>
      </w:r>
    </w:p>
    <w:p w14:paraId="4ADBE44C">
      <w:pPr>
        <w:keepNext w:val="0"/>
        <w:keepLines w:val="0"/>
        <w:pageBreakBefore w:val="0"/>
        <w:widowControl w:val="0"/>
        <w:spacing w:line="360" w:lineRule="auto"/>
        <w:ind w:firstLine="480"/>
        <w:rPr>
          <w:rFonts w:ascii="宋体" w:hAnsi="宋体"/>
          <w:color w:val="auto"/>
          <w:sz w:val="24"/>
          <w:highlight w:val="none"/>
        </w:rPr>
      </w:pPr>
      <w:r>
        <w:rPr>
          <w:rFonts w:hint="eastAsia" w:ascii="宋体" w:hAnsi="宋体"/>
          <w:color w:val="auto"/>
          <w:sz w:val="24"/>
          <w:highlight w:val="none"/>
        </w:rPr>
        <w:t>（1）磋商邀请</w:t>
      </w:r>
    </w:p>
    <w:p w14:paraId="416619A8">
      <w:pPr>
        <w:keepNext w:val="0"/>
        <w:keepLines w:val="0"/>
        <w:pageBreakBefore w:val="0"/>
        <w:widowControl w:val="0"/>
        <w:spacing w:line="360" w:lineRule="auto"/>
        <w:ind w:firstLine="480"/>
        <w:rPr>
          <w:rFonts w:ascii="宋体" w:hAnsi="宋体"/>
          <w:color w:val="auto"/>
          <w:sz w:val="24"/>
          <w:highlight w:val="none"/>
        </w:rPr>
      </w:pPr>
      <w:r>
        <w:rPr>
          <w:rFonts w:hint="eastAsia" w:ascii="宋体" w:hAnsi="宋体"/>
          <w:color w:val="auto"/>
          <w:sz w:val="24"/>
          <w:highlight w:val="none"/>
        </w:rPr>
        <w:t>（2）供应商须知</w:t>
      </w:r>
    </w:p>
    <w:p w14:paraId="48291787">
      <w:pPr>
        <w:keepNext w:val="0"/>
        <w:keepLines w:val="0"/>
        <w:pageBreakBefore w:val="0"/>
        <w:widowControl w:val="0"/>
        <w:spacing w:line="360" w:lineRule="auto"/>
        <w:ind w:firstLine="480"/>
        <w:rPr>
          <w:rFonts w:ascii="宋体" w:hAnsi="宋体"/>
          <w:color w:val="auto"/>
          <w:sz w:val="24"/>
          <w:highlight w:val="none"/>
        </w:rPr>
      </w:pPr>
      <w:r>
        <w:rPr>
          <w:rFonts w:hint="eastAsia" w:ascii="宋体" w:hAnsi="宋体"/>
          <w:color w:val="auto"/>
          <w:sz w:val="24"/>
          <w:highlight w:val="none"/>
        </w:rPr>
        <w:t>（3）合同</w:t>
      </w:r>
    </w:p>
    <w:p w14:paraId="301084D6">
      <w:pPr>
        <w:keepNext w:val="0"/>
        <w:keepLines w:val="0"/>
        <w:pageBreakBefore w:val="0"/>
        <w:widowControl w:val="0"/>
        <w:spacing w:line="360" w:lineRule="auto"/>
        <w:ind w:firstLine="480"/>
        <w:rPr>
          <w:rFonts w:ascii="宋体" w:hAnsi="宋体"/>
          <w:color w:val="auto"/>
          <w:sz w:val="24"/>
          <w:highlight w:val="none"/>
        </w:rPr>
      </w:pPr>
      <w:r>
        <w:rPr>
          <w:rFonts w:hint="eastAsia" w:ascii="宋体" w:hAnsi="宋体"/>
          <w:color w:val="auto"/>
          <w:sz w:val="24"/>
          <w:highlight w:val="none"/>
        </w:rPr>
        <w:t>（4）采购需求</w:t>
      </w:r>
    </w:p>
    <w:p w14:paraId="5EDE1BA5">
      <w:pPr>
        <w:keepNext w:val="0"/>
        <w:keepLines w:val="0"/>
        <w:pageBreakBefore w:val="0"/>
        <w:widowControl w:val="0"/>
        <w:spacing w:line="360" w:lineRule="auto"/>
        <w:ind w:firstLine="480"/>
        <w:rPr>
          <w:rFonts w:ascii="宋体" w:hAnsi="宋体"/>
          <w:color w:val="auto"/>
          <w:sz w:val="24"/>
          <w:highlight w:val="none"/>
        </w:rPr>
      </w:pPr>
      <w:r>
        <w:rPr>
          <w:rFonts w:hint="eastAsia" w:ascii="宋体" w:hAnsi="宋体"/>
          <w:color w:val="auto"/>
          <w:sz w:val="24"/>
          <w:highlight w:val="none"/>
        </w:rPr>
        <w:t>（5）评审办法和标准</w:t>
      </w:r>
    </w:p>
    <w:p w14:paraId="4ECE76F6">
      <w:pPr>
        <w:keepNext w:val="0"/>
        <w:keepLines w:val="0"/>
        <w:pageBreakBefore w:val="0"/>
        <w:widowControl w:val="0"/>
        <w:spacing w:line="360" w:lineRule="auto"/>
        <w:ind w:firstLine="480"/>
        <w:rPr>
          <w:rFonts w:ascii="宋体" w:hAnsi="宋体"/>
          <w:color w:val="auto"/>
          <w:sz w:val="24"/>
          <w:highlight w:val="none"/>
        </w:rPr>
      </w:pPr>
      <w:r>
        <w:rPr>
          <w:rFonts w:hint="eastAsia" w:ascii="宋体" w:hAnsi="宋体"/>
          <w:color w:val="auto"/>
          <w:sz w:val="24"/>
          <w:highlight w:val="none"/>
        </w:rPr>
        <w:t>（6）磋商响应文件（格式）</w:t>
      </w:r>
    </w:p>
    <w:p w14:paraId="26032202">
      <w:pPr>
        <w:keepNext w:val="0"/>
        <w:keepLines w:val="0"/>
        <w:pageBreakBefore w:val="0"/>
        <w:widowControl w:val="0"/>
        <w:spacing w:line="360" w:lineRule="auto"/>
        <w:ind w:firstLine="480"/>
        <w:rPr>
          <w:rFonts w:ascii="宋体" w:hAnsi="宋体"/>
          <w:color w:val="auto"/>
          <w:sz w:val="24"/>
          <w:highlight w:val="none"/>
        </w:rPr>
      </w:pPr>
      <w:r>
        <w:rPr>
          <w:rFonts w:hint="eastAsia" w:ascii="宋体" w:hAnsi="宋体"/>
          <w:color w:val="auto"/>
          <w:sz w:val="24"/>
          <w:highlight w:val="none"/>
        </w:rPr>
        <w:t>6.2供应商获取本文件后，应认真阅读本文件中所有的事项、格式条款和规范等要求。</w:t>
      </w:r>
    </w:p>
    <w:p w14:paraId="34D50DBF">
      <w:pPr>
        <w:keepNext w:val="0"/>
        <w:keepLines w:val="0"/>
        <w:pageBreakBefore w:val="0"/>
        <w:widowControl w:val="0"/>
        <w:spacing w:line="360" w:lineRule="auto"/>
        <w:ind w:firstLine="480"/>
        <w:rPr>
          <w:rFonts w:ascii="宋体" w:hAnsi="宋体"/>
          <w:color w:val="auto"/>
          <w:sz w:val="24"/>
          <w:highlight w:val="none"/>
        </w:rPr>
      </w:pPr>
      <w:r>
        <w:rPr>
          <w:rFonts w:hint="eastAsia" w:ascii="宋体" w:hAnsi="宋体"/>
          <w:color w:val="auto"/>
          <w:sz w:val="24"/>
          <w:highlight w:val="none"/>
        </w:rPr>
        <w:t>6.3</w:t>
      </w:r>
      <w:r>
        <w:rPr>
          <w:rFonts w:hint="eastAsia" w:ascii="宋体" w:hAnsi="宋体"/>
          <w:b/>
          <w:color w:val="auto"/>
          <w:sz w:val="24"/>
          <w:highlight w:val="none"/>
          <w:u w:val="single"/>
        </w:rPr>
        <w:t>除非有特殊要求，磋商文件不单独提供标的所在地自然环境、气象条件、公用设施等情况，供应商被视为熟悉上述与签订和履行合同有关的一切情况</w:t>
      </w:r>
      <w:r>
        <w:rPr>
          <w:rFonts w:hint="eastAsia" w:ascii="宋体" w:hAnsi="宋体"/>
          <w:b/>
          <w:color w:val="auto"/>
          <w:sz w:val="24"/>
          <w:highlight w:val="none"/>
        </w:rPr>
        <w:t>。</w:t>
      </w:r>
    </w:p>
    <w:p w14:paraId="0234AF73">
      <w:pPr>
        <w:pStyle w:val="191"/>
        <w:keepNext w:val="0"/>
        <w:keepLines w:val="0"/>
        <w:spacing w:before="200" w:after="200" w:line="360" w:lineRule="auto"/>
        <w:ind w:firstLine="446"/>
        <w:rPr>
          <w:rFonts w:ascii="宋体" w:hAnsi="宋体"/>
          <w:color w:val="auto"/>
          <w:sz w:val="30"/>
          <w:highlight w:val="none"/>
        </w:rPr>
      </w:pPr>
      <w:bookmarkStart w:id="88" w:name="_Toc73364862"/>
      <w:bookmarkStart w:id="89" w:name="_Toc22916"/>
      <w:bookmarkStart w:id="90" w:name="_Toc73365475"/>
      <w:bookmarkStart w:id="91" w:name="_Toc6982"/>
      <w:bookmarkStart w:id="92" w:name="_Toc32389"/>
      <w:bookmarkStart w:id="93" w:name="_Toc7192"/>
      <w:r>
        <w:rPr>
          <w:rFonts w:hint="eastAsia" w:ascii="宋体" w:hAnsi="宋体"/>
          <w:color w:val="auto"/>
          <w:sz w:val="30"/>
          <w:highlight w:val="none"/>
        </w:rPr>
        <w:t>7．磋商文件的澄清和修改</w:t>
      </w:r>
      <w:bookmarkEnd w:id="88"/>
      <w:bookmarkEnd w:id="89"/>
      <w:bookmarkEnd w:id="90"/>
      <w:bookmarkEnd w:id="91"/>
      <w:bookmarkEnd w:id="92"/>
      <w:bookmarkEnd w:id="93"/>
    </w:p>
    <w:p w14:paraId="0FBD81CE">
      <w:pPr>
        <w:spacing w:line="360" w:lineRule="auto"/>
        <w:ind w:firstLine="480"/>
        <w:rPr>
          <w:rFonts w:ascii="宋体" w:hAnsi="宋体"/>
          <w:color w:val="auto"/>
          <w:sz w:val="24"/>
          <w:highlight w:val="none"/>
        </w:rPr>
      </w:pPr>
      <w:r>
        <w:rPr>
          <w:rFonts w:hint="eastAsia" w:ascii="宋体" w:hAnsi="宋体"/>
          <w:color w:val="auto"/>
          <w:sz w:val="24"/>
          <w:highlight w:val="none"/>
        </w:rPr>
        <w:t>7.1任何要求对磋商文件进行澄清的供应商，应及时联系项目联系人。</w:t>
      </w:r>
    </w:p>
    <w:p w14:paraId="23F9BF40">
      <w:pPr>
        <w:spacing w:line="360" w:lineRule="auto"/>
        <w:ind w:firstLine="480"/>
        <w:rPr>
          <w:rFonts w:ascii="宋体" w:hAnsi="宋体"/>
          <w:color w:val="auto"/>
          <w:sz w:val="24"/>
          <w:highlight w:val="none"/>
        </w:rPr>
      </w:pPr>
      <w:r>
        <w:rPr>
          <w:rFonts w:hint="eastAsia" w:ascii="宋体" w:hAnsi="宋体"/>
          <w:color w:val="auto"/>
          <w:sz w:val="24"/>
          <w:highlight w:val="none"/>
        </w:rPr>
        <w:t xml:space="preserve">7.2 </w:t>
      </w:r>
      <w:r>
        <w:rPr>
          <w:rFonts w:hint="eastAsia" w:ascii="宋体" w:hAnsi="宋体"/>
          <w:b/>
          <w:color w:val="auto"/>
          <w:sz w:val="24"/>
          <w:highlight w:val="none"/>
        </w:rPr>
        <w:t>按照权责相一致原则，供应商提出的对于磋商文件主要商务、技术指标的相关澄清、修改要求，由采购人负责答复并视情况作出澄清或修改的决定。</w:t>
      </w:r>
    </w:p>
    <w:p w14:paraId="381614FC">
      <w:pPr>
        <w:spacing w:line="360" w:lineRule="auto"/>
        <w:ind w:firstLine="480"/>
        <w:rPr>
          <w:rFonts w:ascii="宋体" w:hAnsi="宋体"/>
          <w:color w:val="auto"/>
          <w:sz w:val="24"/>
          <w:highlight w:val="none"/>
        </w:rPr>
      </w:pPr>
      <w:r>
        <w:rPr>
          <w:rFonts w:hint="eastAsia" w:ascii="宋体" w:hAnsi="宋体"/>
          <w:color w:val="auto"/>
          <w:sz w:val="24"/>
          <w:highlight w:val="none"/>
        </w:rPr>
        <w:t>7.3磋商组织方可以对已发出的磋商文件进行必要的澄清或者修改。澄清或者修改将在“</w:t>
      </w:r>
      <w:r>
        <w:rPr>
          <w:rFonts w:hint="eastAsia" w:ascii="宋体" w:hAnsi="宋体"/>
          <w:color w:val="auto"/>
          <w:sz w:val="24"/>
          <w:highlight w:val="none"/>
          <w:lang w:eastAsia="zh-CN"/>
        </w:rPr>
        <w:t>江苏省政府采购网站</w:t>
      </w:r>
      <w:r>
        <w:rPr>
          <w:rFonts w:hint="eastAsia" w:ascii="宋体" w:hAnsi="宋体"/>
          <w:color w:val="auto"/>
          <w:sz w:val="24"/>
          <w:highlight w:val="none"/>
        </w:rPr>
        <w:t>”网站上发布澄清公告。澄清或者修改的内容为磋商文件的组成部分。</w:t>
      </w:r>
    </w:p>
    <w:p w14:paraId="6C2FFC68">
      <w:pPr>
        <w:spacing w:line="360" w:lineRule="auto"/>
        <w:ind w:firstLine="480"/>
        <w:rPr>
          <w:rFonts w:ascii="宋体" w:hAnsi="宋体"/>
          <w:color w:val="auto"/>
          <w:sz w:val="24"/>
          <w:highlight w:val="none"/>
        </w:rPr>
      </w:pPr>
      <w:r>
        <w:rPr>
          <w:rFonts w:hint="eastAsia" w:ascii="宋体" w:hAnsi="宋体"/>
          <w:color w:val="auto"/>
          <w:sz w:val="24"/>
          <w:highlight w:val="none"/>
        </w:rPr>
        <w:t>7.4澄清或者修改的内容可能影响磋商响应文件编制的，磋商组织方将在磋商截止时间至少5日前，在系统中以书面形式通知所有已获取磋商文件的潜在供应商, 供应商请登录系统查看相应内容；不足5日的，磋商组织方将顺延提交首次磋商响应文件的截止时间。</w:t>
      </w:r>
    </w:p>
    <w:p w14:paraId="65DC93BA">
      <w:pPr>
        <w:spacing w:line="360" w:lineRule="auto"/>
        <w:ind w:firstLine="482"/>
        <w:rPr>
          <w:color w:val="auto"/>
          <w:highlight w:val="none"/>
        </w:rPr>
      </w:pPr>
      <w:r>
        <w:rPr>
          <w:rFonts w:hint="eastAsia" w:ascii="宋体" w:hAnsi="宋体"/>
          <w:b/>
          <w:color w:val="auto"/>
          <w:sz w:val="24"/>
          <w:highlight w:val="none"/>
        </w:rPr>
        <w:t>7.5如澄清或修改公告有重新发布电子磋商文件的，供应商应下载最新发布的电子磋商文件制作响应文件。</w:t>
      </w:r>
      <w:r>
        <w:rPr>
          <w:rFonts w:ascii="宋体" w:hAnsi="宋体"/>
          <w:b/>
          <w:color w:val="auto"/>
          <w:sz w:val="24"/>
          <w:highlight w:val="none"/>
        </w:rPr>
        <w:t>因供应商自身原因未能及时获取的</w:t>
      </w:r>
      <w:r>
        <w:rPr>
          <w:rFonts w:hint="eastAsia" w:ascii="宋体" w:hAnsi="宋体"/>
          <w:b/>
          <w:color w:val="auto"/>
          <w:sz w:val="24"/>
          <w:highlight w:val="none"/>
        </w:rPr>
        <w:t>，一切后果由供应商自行承担。</w:t>
      </w:r>
    </w:p>
    <w:p w14:paraId="30D17005">
      <w:pPr>
        <w:pStyle w:val="190"/>
        <w:tabs>
          <w:tab w:val="left" w:pos="6444"/>
        </w:tabs>
        <w:jc w:val="center"/>
        <w:rPr>
          <w:rFonts w:ascii="宋体" w:hAnsi="宋体" w:eastAsia="宋体"/>
          <w:color w:val="auto"/>
          <w:sz w:val="32"/>
          <w:highlight w:val="none"/>
        </w:rPr>
      </w:pPr>
      <w:bookmarkStart w:id="94" w:name="_Toc73365476"/>
      <w:bookmarkStart w:id="95" w:name="_Toc73364863"/>
      <w:bookmarkStart w:id="96" w:name="_Toc13491"/>
      <w:r>
        <w:rPr>
          <w:rFonts w:hint="eastAsia" w:ascii="宋体" w:hAnsi="宋体" w:eastAsia="宋体"/>
          <w:color w:val="auto"/>
          <w:sz w:val="32"/>
          <w:highlight w:val="none"/>
        </w:rPr>
        <w:t>三、磋商响应文件</w:t>
      </w:r>
      <w:bookmarkEnd w:id="94"/>
      <w:bookmarkEnd w:id="95"/>
      <w:bookmarkEnd w:id="96"/>
    </w:p>
    <w:p w14:paraId="4C73F763">
      <w:pPr>
        <w:pStyle w:val="191"/>
        <w:keepNext w:val="0"/>
        <w:keepLines w:val="0"/>
        <w:spacing w:before="200" w:after="200" w:line="360" w:lineRule="auto"/>
        <w:ind w:firstLine="446"/>
        <w:rPr>
          <w:rFonts w:ascii="宋体" w:hAnsi="宋体"/>
          <w:color w:val="auto"/>
          <w:sz w:val="30"/>
          <w:highlight w:val="none"/>
        </w:rPr>
      </w:pPr>
      <w:bookmarkStart w:id="97" w:name="_Toc2411"/>
      <w:bookmarkStart w:id="98" w:name="_Toc30589"/>
      <w:bookmarkStart w:id="99" w:name="_Toc26079"/>
      <w:bookmarkStart w:id="100" w:name="_Toc73365477"/>
      <w:bookmarkStart w:id="101" w:name="_Toc28680"/>
      <w:bookmarkStart w:id="102" w:name="_Toc73364864"/>
      <w:r>
        <w:rPr>
          <w:rFonts w:hint="eastAsia" w:ascii="宋体" w:hAnsi="宋体"/>
          <w:color w:val="auto"/>
          <w:sz w:val="30"/>
          <w:highlight w:val="none"/>
        </w:rPr>
        <w:t>8．编制响应文件的工具</w:t>
      </w:r>
      <w:bookmarkEnd w:id="97"/>
      <w:bookmarkEnd w:id="98"/>
      <w:bookmarkEnd w:id="99"/>
      <w:bookmarkEnd w:id="100"/>
      <w:bookmarkEnd w:id="101"/>
      <w:bookmarkEnd w:id="102"/>
    </w:p>
    <w:p w14:paraId="7A6C33C3">
      <w:pPr>
        <w:spacing w:line="360" w:lineRule="auto"/>
        <w:ind w:firstLine="480"/>
        <w:rPr>
          <w:rFonts w:ascii="宋体" w:hAnsi="宋体"/>
          <w:color w:val="auto"/>
          <w:sz w:val="24"/>
          <w:highlight w:val="none"/>
        </w:rPr>
      </w:pPr>
      <w:r>
        <w:rPr>
          <w:rFonts w:hint="eastAsia" w:ascii="宋体" w:hAnsi="宋体"/>
          <w:color w:val="auto"/>
          <w:sz w:val="24"/>
          <w:highlight w:val="none"/>
        </w:rPr>
        <w:t>8.1供应商须通过“苏采云（政府采购一体化平台）”提供的最新响应文件制作软件编制响应文件。</w:t>
      </w:r>
    </w:p>
    <w:p w14:paraId="4D179A93">
      <w:pPr>
        <w:pStyle w:val="191"/>
        <w:keepNext w:val="0"/>
        <w:keepLines w:val="0"/>
        <w:spacing w:before="200" w:after="200" w:line="360" w:lineRule="auto"/>
        <w:ind w:firstLine="446"/>
        <w:rPr>
          <w:rFonts w:ascii="宋体" w:hAnsi="宋体"/>
          <w:color w:val="auto"/>
          <w:sz w:val="30"/>
          <w:highlight w:val="none"/>
        </w:rPr>
      </w:pPr>
      <w:bookmarkStart w:id="103" w:name="_Toc73364865"/>
      <w:bookmarkStart w:id="104" w:name="_Toc11675"/>
      <w:bookmarkStart w:id="105" w:name="_Toc11644"/>
      <w:bookmarkStart w:id="106" w:name="_Toc73365478"/>
      <w:bookmarkStart w:id="107" w:name="_Toc20389"/>
      <w:bookmarkStart w:id="108" w:name="_Toc29007"/>
      <w:r>
        <w:rPr>
          <w:rFonts w:hint="eastAsia" w:ascii="宋体" w:hAnsi="宋体"/>
          <w:color w:val="auto"/>
          <w:sz w:val="30"/>
          <w:highlight w:val="none"/>
        </w:rPr>
        <w:t>9．响应文件语言及度量衡单位</w:t>
      </w:r>
      <w:bookmarkEnd w:id="103"/>
      <w:bookmarkEnd w:id="104"/>
      <w:bookmarkEnd w:id="105"/>
      <w:bookmarkEnd w:id="106"/>
      <w:bookmarkEnd w:id="107"/>
      <w:bookmarkEnd w:id="108"/>
    </w:p>
    <w:p w14:paraId="3F03B8ED">
      <w:pPr>
        <w:spacing w:line="360" w:lineRule="auto"/>
        <w:ind w:firstLine="480"/>
        <w:rPr>
          <w:rFonts w:ascii="宋体" w:hAnsi="宋体"/>
          <w:color w:val="auto"/>
          <w:sz w:val="24"/>
          <w:highlight w:val="none"/>
        </w:rPr>
      </w:pPr>
      <w:r>
        <w:rPr>
          <w:rFonts w:hint="eastAsia" w:ascii="宋体" w:hAnsi="宋体"/>
          <w:color w:val="auto"/>
          <w:sz w:val="24"/>
          <w:highlight w:val="none"/>
        </w:rPr>
        <w:t>9.1供应商的响应文件以及供应商就有关磋商的所有来往通知、函件和文件均应使用简体中文。供应商提交的支持性文件可以使用另一种语言，但相应内容应翻译成中文，在解释响应文件时以中文文本为准。</w:t>
      </w:r>
    </w:p>
    <w:p w14:paraId="62DDA0A2">
      <w:pPr>
        <w:spacing w:line="360" w:lineRule="auto"/>
        <w:ind w:firstLine="480"/>
        <w:rPr>
          <w:rFonts w:ascii="宋体" w:hAnsi="宋体"/>
          <w:color w:val="auto"/>
          <w:sz w:val="24"/>
          <w:highlight w:val="none"/>
        </w:rPr>
      </w:pPr>
      <w:r>
        <w:rPr>
          <w:rFonts w:hint="eastAsia" w:ascii="宋体" w:hAnsi="宋体"/>
          <w:color w:val="auto"/>
          <w:sz w:val="24"/>
          <w:highlight w:val="none"/>
        </w:rPr>
        <w:t>9.2响应文件中所使用的计量单位除磋商文件中另有特殊规定外，一律使用法定计量单位。</w:t>
      </w:r>
    </w:p>
    <w:p w14:paraId="5DF231CF">
      <w:pPr>
        <w:pStyle w:val="191"/>
        <w:keepNext w:val="0"/>
        <w:keepLines w:val="0"/>
        <w:spacing w:before="200" w:after="200" w:line="360" w:lineRule="auto"/>
        <w:ind w:firstLine="446"/>
        <w:rPr>
          <w:rFonts w:ascii="宋体" w:hAnsi="宋体"/>
          <w:color w:val="auto"/>
          <w:sz w:val="30"/>
          <w:highlight w:val="none"/>
        </w:rPr>
      </w:pPr>
      <w:bookmarkStart w:id="109" w:name="_Toc25557"/>
      <w:bookmarkStart w:id="110" w:name="_Toc2582"/>
      <w:bookmarkStart w:id="111" w:name="_Toc73365479"/>
      <w:bookmarkStart w:id="112" w:name="_Toc19105"/>
      <w:bookmarkStart w:id="113" w:name="_Toc73364866"/>
      <w:bookmarkStart w:id="114" w:name="_Toc27758"/>
      <w:r>
        <w:rPr>
          <w:rFonts w:hint="eastAsia" w:ascii="宋体" w:hAnsi="宋体"/>
          <w:color w:val="auto"/>
          <w:sz w:val="30"/>
          <w:highlight w:val="none"/>
        </w:rPr>
        <w:t>10．响应文件的构成</w:t>
      </w:r>
      <w:bookmarkEnd w:id="109"/>
      <w:bookmarkEnd w:id="110"/>
      <w:bookmarkEnd w:id="111"/>
      <w:bookmarkEnd w:id="112"/>
      <w:bookmarkEnd w:id="113"/>
      <w:bookmarkEnd w:id="114"/>
    </w:p>
    <w:p w14:paraId="306F35E8">
      <w:pPr>
        <w:pStyle w:val="246"/>
        <w:widowControl/>
        <w:spacing w:line="360" w:lineRule="auto"/>
        <w:ind w:firstLine="425"/>
        <w:rPr>
          <w:rFonts w:ascii="宋体" w:hAnsi="宋体"/>
          <w:color w:val="auto"/>
          <w:sz w:val="24"/>
          <w:highlight w:val="none"/>
        </w:rPr>
      </w:pPr>
      <w:r>
        <w:rPr>
          <w:rFonts w:hint="eastAsia" w:ascii="宋体" w:hAnsi="宋体"/>
          <w:color w:val="auto"/>
          <w:sz w:val="24"/>
          <w:highlight w:val="none"/>
        </w:rPr>
        <w:t>10.1响应文件分为资格部分、商务部分和技术部分。</w:t>
      </w:r>
    </w:p>
    <w:p w14:paraId="786E696D">
      <w:pPr>
        <w:pStyle w:val="246"/>
        <w:widowControl/>
        <w:spacing w:line="360" w:lineRule="auto"/>
        <w:ind w:firstLine="425"/>
        <w:rPr>
          <w:rFonts w:ascii="宋体" w:hAnsi="宋体"/>
          <w:color w:val="auto"/>
          <w:sz w:val="24"/>
          <w:highlight w:val="none"/>
        </w:rPr>
      </w:pPr>
      <w:r>
        <w:rPr>
          <w:rFonts w:hint="eastAsia" w:ascii="宋体" w:hAnsi="宋体"/>
          <w:color w:val="auto"/>
          <w:sz w:val="24"/>
          <w:highlight w:val="none"/>
        </w:rPr>
        <w:t>10.2资格部分系指供应商提交的证明其有资格参加磋商的文件。</w:t>
      </w:r>
    </w:p>
    <w:p w14:paraId="0E59B194">
      <w:pPr>
        <w:pStyle w:val="246"/>
        <w:widowControl/>
        <w:spacing w:line="360" w:lineRule="auto"/>
        <w:ind w:firstLine="425"/>
        <w:rPr>
          <w:rFonts w:ascii="宋体" w:hAnsi="宋体"/>
          <w:color w:val="auto"/>
          <w:sz w:val="24"/>
          <w:highlight w:val="none"/>
        </w:rPr>
      </w:pPr>
      <w:r>
        <w:rPr>
          <w:rFonts w:hint="eastAsia" w:ascii="宋体" w:hAnsi="宋体"/>
          <w:color w:val="auto"/>
          <w:sz w:val="24"/>
          <w:highlight w:val="none"/>
        </w:rPr>
        <w:t>10.3商务部分系指供应商提交的证明其成交后有能力履行合同的文件。</w:t>
      </w:r>
    </w:p>
    <w:p w14:paraId="1FA0F6CC">
      <w:pPr>
        <w:pStyle w:val="246"/>
        <w:widowControl/>
        <w:spacing w:line="360" w:lineRule="auto"/>
        <w:ind w:firstLine="425"/>
        <w:rPr>
          <w:rFonts w:ascii="宋体" w:hAnsi="宋体"/>
          <w:color w:val="auto"/>
          <w:sz w:val="24"/>
          <w:highlight w:val="none"/>
        </w:rPr>
      </w:pPr>
      <w:r>
        <w:rPr>
          <w:rFonts w:hint="eastAsia" w:ascii="宋体" w:hAnsi="宋体"/>
          <w:color w:val="auto"/>
          <w:sz w:val="24"/>
          <w:highlight w:val="none"/>
        </w:rPr>
        <w:t>10.4技术部分系指供应商提交的能够证明其提供的服务（货物）符合磋商文件规定的文件。</w:t>
      </w:r>
    </w:p>
    <w:p w14:paraId="56D318C4">
      <w:pPr>
        <w:pStyle w:val="246"/>
        <w:widowControl/>
        <w:spacing w:line="360" w:lineRule="auto"/>
        <w:ind w:firstLine="425"/>
        <w:rPr>
          <w:rFonts w:ascii="宋体" w:hAnsi="宋体"/>
          <w:color w:val="auto"/>
          <w:sz w:val="24"/>
          <w:highlight w:val="none"/>
        </w:rPr>
      </w:pPr>
      <w:r>
        <w:rPr>
          <w:rFonts w:hint="eastAsia" w:ascii="宋体" w:hAnsi="宋体"/>
          <w:color w:val="auto"/>
          <w:sz w:val="24"/>
          <w:highlight w:val="none"/>
        </w:rPr>
        <w:t>10.5具体填写格式详见磋商文件第六部分。</w:t>
      </w:r>
    </w:p>
    <w:p w14:paraId="61908027">
      <w:pPr>
        <w:pStyle w:val="191"/>
        <w:keepNext w:val="0"/>
        <w:keepLines w:val="0"/>
        <w:spacing w:before="200" w:after="200" w:line="360" w:lineRule="auto"/>
        <w:ind w:firstLine="446"/>
        <w:rPr>
          <w:rFonts w:ascii="宋体" w:hAnsi="宋体"/>
          <w:color w:val="auto"/>
          <w:sz w:val="30"/>
          <w:highlight w:val="none"/>
        </w:rPr>
      </w:pPr>
      <w:bookmarkStart w:id="115" w:name="_Toc9856"/>
      <w:bookmarkStart w:id="116" w:name="_Toc26282"/>
      <w:bookmarkStart w:id="117" w:name="_Toc9439"/>
      <w:bookmarkStart w:id="118" w:name="_Toc73364867"/>
      <w:bookmarkStart w:id="119" w:name="_Toc32121"/>
      <w:bookmarkStart w:id="120" w:name="_Toc73365480"/>
      <w:r>
        <w:rPr>
          <w:rFonts w:hint="eastAsia" w:ascii="宋体" w:hAnsi="宋体"/>
          <w:color w:val="auto"/>
          <w:sz w:val="30"/>
          <w:highlight w:val="none"/>
        </w:rPr>
        <w:t>11．响应文件的编写</w:t>
      </w:r>
      <w:bookmarkEnd w:id="115"/>
      <w:bookmarkEnd w:id="116"/>
      <w:bookmarkEnd w:id="117"/>
      <w:bookmarkEnd w:id="118"/>
      <w:bookmarkEnd w:id="119"/>
      <w:bookmarkEnd w:id="120"/>
    </w:p>
    <w:p w14:paraId="6E51FB2F">
      <w:pPr>
        <w:spacing w:line="360" w:lineRule="auto"/>
        <w:ind w:left="1" w:firstLine="480"/>
        <w:rPr>
          <w:rFonts w:ascii="宋体" w:hAnsi="宋体"/>
          <w:b/>
          <w:color w:val="auto"/>
          <w:sz w:val="24"/>
          <w:highlight w:val="none"/>
        </w:rPr>
      </w:pPr>
      <w:r>
        <w:rPr>
          <w:rFonts w:hint="eastAsia" w:ascii="宋体" w:hAnsi="宋体"/>
          <w:color w:val="auto"/>
          <w:sz w:val="24"/>
          <w:highlight w:val="none"/>
        </w:rPr>
        <w:t>11.1供应商应仔细阅读磋商文件，按照磋商文件的要求编制响应文件。响应文件应当对磋商文件提出的要求和条件作出明确响应。</w:t>
      </w:r>
    </w:p>
    <w:p w14:paraId="261E5BC1">
      <w:pPr>
        <w:spacing w:line="360" w:lineRule="auto"/>
        <w:ind w:left="1" w:firstLine="480"/>
        <w:rPr>
          <w:rFonts w:ascii="宋体" w:hAnsi="宋体"/>
          <w:b/>
          <w:color w:val="auto"/>
          <w:sz w:val="24"/>
          <w:highlight w:val="none"/>
        </w:rPr>
      </w:pPr>
      <w:r>
        <w:rPr>
          <w:rFonts w:hint="eastAsia" w:ascii="宋体" w:hAnsi="宋体"/>
          <w:color w:val="auto"/>
          <w:sz w:val="24"/>
          <w:highlight w:val="none"/>
        </w:rPr>
        <w:t>11.2</w:t>
      </w:r>
      <w:r>
        <w:rPr>
          <w:rFonts w:hint="eastAsia" w:ascii="宋体" w:hAnsi="宋体"/>
          <w:b/>
          <w:color w:val="auto"/>
          <w:sz w:val="24"/>
          <w:highlight w:val="none"/>
        </w:rPr>
        <w:t>供应商在编制响应文件时，各模块内容须填写或提交到对应位置，无相应内容可填的项应填写“无”、“没有相应指标”等明确的回答文字。</w:t>
      </w:r>
    </w:p>
    <w:p w14:paraId="00E16364">
      <w:pPr>
        <w:spacing w:line="360" w:lineRule="auto"/>
        <w:ind w:left="1" w:firstLine="480"/>
        <w:rPr>
          <w:rFonts w:ascii="宋体" w:hAnsi="宋体"/>
          <w:color w:val="auto"/>
          <w:sz w:val="24"/>
          <w:highlight w:val="none"/>
        </w:rPr>
      </w:pPr>
      <w:r>
        <w:rPr>
          <w:rFonts w:hint="eastAsia" w:ascii="宋体" w:hAnsi="宋体"/>
          <w:color w:val="auto"/>
          <w:sz w:val="24"/>
          <w:highlight w:val="none"/>
        </w:rPr>
        <w:t>11.3响应文件编排混乱、文字表达不清或上传资料内容模糊所引起的不利后果，由供应商自行承担。</w:t>
      </w:r>
    </w:p>
    <w:p w14:paraId="4578721D">
      <w:pPr>
        <w:spacing w:line="360" w:lineRule="auto"/>
        <w:ind w:left="1" w:firstLine="480"/>
        <w:rPr>
          <w:rFonts w:ascii="宋体" w:hAnsi="宋体"/>
          <w:b/>
          <w:color w:val="auto"/>
          <w:sz w:val="24"/>
          <w:highlight w:val="none"/>
        </w:rPr>
      </w:pPr>
      <w:r>
        <w:rPr>
          <w:rFonts w:hint="eastAsia" w:ascii="宋体" w:hAnsi="宋体"/>
          <w:color w:val="auto"/>
          <w:sz w:val="24"/>
          <w:highlight w:val="none"/>
        </w:rPr>
        <w:t>11.4</w:t>
      </w:r>
      <w:r>
        <w:rPr>
          <w:rFonts w:hint="eastAsia" w:ascii="宋体" w:hAnsi="宋体"/>
          <w:b/>
          <w:color w:val="auto"/>
          <w:sz w:val="24"/>
          <w:highlight w:val="none"/>
        </w:rPr>
        <w:t>供应商必须保证响应文件所提供的全部资料合法、真实、可靠。</w:t>
      </w:r>
    </w:p>
    <w:p w14:paraId="0F6763AA">
      <w:pPr>
        <w:pStyle w:val="191"/>
        <w:keepNext w:val="0"/>
        <w:keepLines w:val="0"/>
        <w:tabs>
          <w:tab w:val="left" w:pos="5191"/>
        </w:tabs>
        <w:spacing w:before="200" w:after="200" w:line="360" w:lineRule="auto"/>
        <w:ind w:firstLine="446"/>
        <w:rPr>
          <w:rFonts w:ascii="宋体" w:hAnsi="宋体"/>
          <w:color w:val="auto"/>
          <w:sz w:val="30"/>
          <w:highlight w:val="none"/>
        </w:rPr>
      </w:pPr>
      <w:bookmarkStart w:id="121" w:name="_Toc5031"/>
      <w:bookmarkStart w:id="122" w:name="_Toc26993"/>
      <w:bookmarkStart w:id="123" w:name="_Toc73364868"/>
      <w:bookmarkStart w:id="124" w:name="_Toc7550"/>
      <w:bookmarkStart w:id="125" w:name="_Toc73365481"/>
      <w:bookmarkStart w:id="126" w:name="_Toc30606"/>
      <w:r>
        <w:rPr>
          <w:rFonts w:hint="eastAsia" w:ascii="宋体" w:hAnsi="宋体"/>
          <w:color w:val="auto"/>
          <w:sz w:val="30"/>
          <w:highlight w:val="none"/>
        </w:rPr>
        <w:t>12．响应报价</w:t>
      </w:r>
      <w:bookmarkEnd w:id="121"/>
      <w:bookmarkEnd w:id="122"/>
      <w:bookmarkEnd w:id="123"/>
      <w:bookmarkEnd w:id="124"/>
      <w:bookmarkEnd w:id="125"/>
      <w:bookmarkEnd w:id="126"/>
      <w:r>
        <w:rPr>
          <w:rFonts w:ascii="宋体" w:hAnsi="宋体"/>
          <w:color w:val="auto"/>
          <w:sz w:val="30"/>
          <w:highlight w:val="none"/>
        </w:rPr>
        <w:tab/>
      </w:r>
    </w:p>
    <w:p w14:paraId="0C100E63">
      <w:pPr>
        <w:spacing w:line="360" w:lineRule="auto"/>
        <w:ind w:left="2" w:firstLine="480"/>
        <w:rPr>
          <w:rFonts w:hint="eastAsia" w:ascii="宋体" w:hAnsi="宋体"/>
          <w:color w:val="auto"/>
          <w:sz w:val="24"/>
          <w:highlight w:val="none"/>
        </w:rPr>
      </w:pPr>
      <w:bookmarkStart w:id="127" w:name="EBdf1224c9869e4463a955117a0de4c3b6"/>
      <w:r>
        <w:rPr>
          <w:rFonts w:hint="eastAsia" w:ascii="宋体" w:hAnsi="宋体"/>
          <w:color w:val="auto"/>
          <w:sz w:val="24"/>
          <w:highlight w:val="none"/>
        </w:rPr>
        <w:t>12.1磋商应以人民币报价（保留至小数点后2位，四舍五入）。</w:t>
      </w:r>
    </w:p>
    <w:p w14:paraId="35FBA31D">
      <w:pPr>
        <w:spacing w:line="360" w:lineRule="auto"/>
        <w:ind w:left="2" w:firstLine="480"/>
        <w:rPr>
          <w:rFonts w:hint="eastAsia" w:ascii="宋体" w:hAnsi="宋体"/>
          <w:color w:val="auto"/>
          <w:sz w:val="24"/>
          <w:highlight w:val="none"/>
        </w:rPr>
      </w:pPr>
      <w:r>
        <w:rPr>
          <w:rFonts w:hint="eastAsia" w:ascii="宋体" w:hAnsi="宋体"/>
          <w:color w:val="auto"/>
          <w:sz w:val="24"/>
          <w:highlight w:val="none"/>
        </w:rPr>
        <w:t>12.2供应商应按磋商文件所提供的各报价表格式报价。</w:t>
      </w:r>
    </w:p>
    <w:p w14:paraId="3A7ECBA6">
      <w:pPr>
        <w:spacing w:line="360" w:lineRule="auto"/>
        <w:ind w:left="2" w:firstLine="480"/>
        <w:rPr>
          <w:rFonts w:hint="eastAsia" w:ascii="宋体" w:hAnsi="宋体"/>
          <w:color w:val="auto"/>
          <w:sz w:val="24"/>
          <w:highlight w:val="none"/>
        </w:rPr>
      </w:pPr>
      <w:r>
        <w:rPr>
          <w:rFonts w:hint="eastAsia" w:ascii="宋体" w:hAnsi="宋体"/>
          <w:color w:val="auto"/>
          <w:sz w:val="24"/>
          <w:highlight w:val="none"/>
        </w:rPr>
        <w:t>12.3供应商对本项目所涉及的工程，应报出具有竞争力的价格，项目相关所有费用需单独列明（应包括施工设备、劳务、管理、材料、安装、维护、清理、利润、税金及政策性文件规定的各项应有费用等）。本工程项目采用清单报价方式，供应商应根据磋商文件所提供的清单并充分考虑施工现场状况、施工期间各种建材的市场风险和国家政策性调整风险系数等，计算综合单价，</w:t>
      </w:r>
      <w:r>
        <w:rPr>
          <w:rFonts w:hint="eastAsia" w:ascii="宋体" w:hAnsi="宋体"/>
          <w:color w:val="auto"/>
          <w:sz w:val="24"/>
          <w:highlight w:val="none"/>
          <w:lang w:eastAsia="zh-CN"/>
        </w:rPr>
        <w:t>合同成交后，综合单价不予调整，除非合同另有约定</w:t>
      </w:r>
      <w:r>
        <w:rPr>
          <w:rFonts w:hint="eastAsia" w:ascii="宋体" w:hAnsi="宋体"/>
          <w:color w:val="auto"/>
          <w:sz w:val="24"/>
          <w:highlight w:val="none"/>
        </w:rPr>
        <w:t>。合同价款调整方法在合同中约定。</w:t>
      </w:r>
    </w:p>
    <w:p w14:paraId="0BF0B3E2">
      <w:pPr>
        <w:spacing w:line="360" w:lineRule="auto"/>
        <w:ind w:left="2" w:firstLine="480"/>
        <w:rPr>
          <w:rFonts w:hint="eastAsia" w:ascii="宋体" w:hAnsi="宋体"/>
          <w:color w:val="auto"/>
          <w:sz w:val="24"/>
          <w:highlight w:val="none"/>
        </w:rPr>
      </w:pPr>
      <w:r>
        <w:rPr>
          <w:rFonts w:hint="eastAsia" w:ascii="宋体" w:hAnsi="宋体"/>
          <w:color w:val="auto"/>
          <w:sz w:val="24"/>
          <w:highlight w:val="none"/>
        </w:rPr>
        <w:t>12.4 每种工程量只允许有一种报价，任何有选择报价将不予接受。供应商必须对磋商文件中所采购的所有工程量进行报价，只报其中部分工程量的磋商响应文件无效。</w:t>
      </w:r>
    </w:p>
    <w:p w14:paraId="74BB836B">
      <w:pPr>
        <w:spacing w:line="360" w:lineRule="auto"/>
        <w:ind w:left="2" w:firstLine="480"/>
        <w:rPr>
          <w:rFonts w:hint="eastAsia" w:ascii="宋体" w:hAnsi="宋体"/>
          <w:color w:val="auto"/>
          <w:sz w:val="24"/>
          <w:highlight w:val="none"/>
        </w:rPr>
      </w:pPr>
      <w:r>
        <w:rPr>
          <w:rFonts w:hint="eastAsia" w:ascii="宋体" w:hAnsi="宋体"/>
          <w:color w:val="auto"/>
          <w:sz w:val="24"/>
          <w:highlight w:val="none"/>
        </w:rPr>
        <w:t>12.5供应商不得将以下不可竞争费用降低标准计取：</w:t>
      </w:r>
    </w:p>
    <w:p w14:paraId="3C9E8E7C">
      <w:pPr>
        <w:spacing w:line="360" w:lineRule="auto"/>
        <w:ind w:left="2" w:firstLine="480"/>
        <w:rPr>
          <w:rFonts w:hint="eastAsia" w:ascii="宋体" w:hAnsi="宋体"/>
          <w:color w:val="auto"/>
          <w:sz w:val="24"/>
          <w:highlight w:val="none"/>
        </w:rPr>
      </w:pPr>
      <w:r>
        <w:rPr>
          <w:rFonts w:hint="eastAsia" w:ascii="宋体" w:hAnsi="宋体"/>
          <w:color w:val="auto"/>
          <w:sz w:val="24"/>
          <w:highlight w:val="none"/>
        </w:rPr>
        <w:t>（1）财政、税收、物价等部门批准的税金和行政性规费；</w:t>
      </w:r>
    </w:p>
    <w:p w14:paraId="7A40DBB0">
      <w:pPr>
        <w:spacing w:line="360" w:lineRule="auto"/>
        <w:ind w:left="2" w:firstLine="480"/>
        <w:rPr>
          <w:rFonts w:hint="eastAsia" w:ascii="宋体" w:hAnsi="宋体"/>
          <w:color w:val="auto"/>
          <w:sz w:val="24"/>
          <w:highlight w:val="none"/>
        </w:rPr>
      </w:pPr>
      <w:r>
        <w:rPr>
          <w:rFonts w:hint="eastAsia" w:ascii="宋体" w:hAnsi="宋体"/>
          <w:color w:val="auto"/>
          <w:sz w:val="24"/>
          <w:highlight w:val="none"/>
        </w:rPr>
        <w:t>（2）磋商文件明确的有关费用比例；</w:t>
      </w:r>
    </w:p>
    <w:p w14:paraId="6303C19F">
      <w:pPr>
        <w:spacing w:line="360" w:lineRule="auto"/>
        <w:ind w:left="2" w:firstLine="480"/>
        <w:rPr>
          <w:rFonts w:hint="eastAsia" w:ascii="宋体" w:hAnsi="宋体"/>
          <w:color w:val="auto"/>
          <w:sz w:val="24"/>
          <w:highlight w:val="none"/>
        </w:rPr>
      </w:pPr>
      <w:r>
        <w:rPr>
          <w:rFonts w:hint="eastAsia" w:ascii="宋体" w:hAnsi="宋体"/>
          <w:color w:val="auto"/>
          <w:sz w:val="24"/>
          <w:highlight w:val="none"/>
        </w:rPr>
        <w:t>（3）磋商文件中已经明确固定价格的材料、采购人供应的材料及暂定暂估的费用。</w:t>
      </w:r>
    </w:p>
    <w:p w14:paraId="71A96623">
      <w:pPr>
        <w:spacing w:line="360" w:lineRule="auto"/>
        <w:ind w:left="2" w:firstLine="480"/>
        <w:rPr>
          <w:rFonts w:hint="eastAsia" w:ascii="宋体" w:hAnsi="宋体"/>
          <w:color w:val="auto"/>
          <w:sz w:val="24"/>
          <w:highlight w:val="none"/>
        </w:rPr>
      </w:pPr>
      <w:r>
        <w:rPr>
          <w:rFonts w:hint="eastAsia" w:ascii="宋体" w:hAnsi="宋体"/>
          <w:color w:val="auto"/>
          <w:sz w:val="24"/>
          <w:highlight w:val="none"/>
        </w:rPr>
        <w:t>12.6供应商应按磋商文件的要求在响应文件里提供磋商首轮报价，并根据首轮报价在所附的首轮明细报价表上列明所提供工程的明细报价。</w:t>
      </w:r>
    </w:p>
    <w:p w14:paraId="235FD6E9">
      <w:pPr>
        <w:spacing w:line="360" w:lineRule="auto"/>
        <w:ind w:left="2" w:firstLine="480"/>
        <w:rPr>
          <w:rFonts w:hint="eastAsia" w:ascii="宋体" w:hAnsi="宋体"/>
          <w:color w:val="auto"/>
          <w:sz w:val="24"/>
          <w:highlight w:val="none"/>
        </w:rPr>
      </w:pPr>
      <w:r>
        <w:rPr>
          <w:rFonts w:hint="eastAsia" w:ascii="宋体" w:hAnsi="宋体"/>
          <w:b w:val="0"/>
          <w:bCs w:val="0"/>
          <w:color w:val="auto"/>
          <w:sz w:val="24"/>
          <w:highlight w:val="none"/>
        </w:rPr>
        <w:t>12.7</w:t>
      </w:r>
      <w:r>
        <w:rPr>
          <w:rFonts w:hint="eastAsia" w:ascii="宋体" w:hAnsi="宋体"/>
          <w:color w:val="auto"/>
          <w:sz w:val="24"/>
          <w:highlight w:val="none"/>
        </w:rPr>
        <w:t>在磋商过程中未对磋商内容作出实质性变更、修改的情况下，如最后报价超过首轮报价，则最后报价无效，以其首轮报价作为最后报价。</w:t>
      </w:r>
    </w:p>
    <w:p w14:paraId="1074D7B0">
      <w:pPr>
        <w:spacing w:line="360" w:lineRule="auto"/>
        <w:ind w:left="2" w:firstLine="480"/>
        <w:rPr>
          <w:rFonts w:hint="eastAsia" w:ascii="宋体" w:hAnsi="宋体"/>
          <w:color w:val="auto"/>
          <w:sz w:val="24"/>
          <w:highlight w:val="none"/>
        </w:rPr>
      </w:pPr>
      <w:r>
        <w:rPr>
          <w:rFonts w:hint="eastAsia" w:ascii="宋体" w:hAnsi="宋体"/>
          <w:color w:val="auto"/>
          <w:sz w:val="24"/>
          <w:highlight w:val="none"/>
        </w:rPr>
        <w:t>12.</w:t>
      </w:r>
      <w:r>
        <w:rPr>
          <w:rFonts w:hint="eastAsia" w:ascii="宋体" w:hAnsi="宋体"/>
          <w:color w:val="auto"/>
          <w:sz w:val="24"/>
          <w:highlight w:val="none"/>
          <w:lang w:val="en-US" w:eastAsia="zh-CN"/>
        </w:rPr>
        <w:t>8</w:t>
      </w:r>
      <w:r>
        <w:rPr>
          <w:rFonts w:hint="eastAsia" w:ascii="宋体" w:hAnsi="宋体"/>
          <w:color w:val="auto"/>
          <w:sz w:val="24"/>
          <w:highlight w:val="none"/>
        </w:rPr>
        <w:t>最低磋商报价不能作为成交的唯一保证。</w:t>
      </w:r>
    </w:p>
    <w:p w14:paraId="6B844F25">
      <w:pPr>
        <w:spacing w:line="360" w:lineRule="auto"/>
        <w:ind w:left="2" w:firstLine="480"/>
        <w:rPr>
          <w:rFonts w:hint="eastAsia" w:ascii="宋体" w:hAnsi="宋体"/>
          <w:color w:val="auto"/>
          <w:sz w:val="24"/>
          <w:highlight w:val="none"/>
        </w:rPr>
      </w:pPr>
      <w:r>
        <w:rPr>
          <w:rFonts w:hint="eastAsia" w:ascii="宋体" w:hAnsi="宋体"/>
          <w:color w:val="auto"/>
          <w:sz w:val="24"/>
          <w:highlight w:val="none"/>
        </w:rPr>
        <w:t>12.</w:t>
      </w:r>
      <w:r>
        <w:rPr>
          <w:rFonts w:hint="eastAsia" w:ascii="宋体" w:hAnsi="宋体"/>
          <w:color w:val="auto"/>
          <w:sz w:val="24"/>
          <w:highlight w:val="none"/>
          <w:lang w:val="en-US" w:eastAsia="zh-CN"/>
        </w:rPr>
        <w:t>9</w:t>
      </w:r>
      <w:r>
        <w:rPr>
          <w:rFonts w:hint="eastAsia" w:ascii="宋体" w:hAnsi="宋体"/>
          <w:color w:val="auto"/>
          <w:sz w:val="24"/>
          <w:highlight w:val="none"/>
        </w:rPr>
        <w:t>磋商最后报价即为合同签约价。</w:t>
      </w:r>
      <w:bookmarkEnd w:id="127"/>
    </w:p>
    <w:p w14:paraId="3998EA1F">
      <w:pPr>
        <w:pStyle w:val="191"/>
        <w:keepNext w:val="0"/>
        <w:keepLines w:val="0"/>
        <w:tabs>
          <w:tab w:val="left" w:pos="5191"/>
        </w:tabs>
        <w:spacing w:before="200" w:after="200" w:line="360" w:lineRule="auto"/>
        <w:ind w:firstLine="446"/>
        <w:rPr>
          <w:rFonts w:ascii="宋体" w:hAnsi="宋体"/>
          <w:color w:val="auto"/>
          <w:sz w:val="30"/>
          <w:highlight w:val="none"/>
        </w:rPr>
      </w:pPr>
      <w:bookmarkStart w:id="128" w:name="_Toc73364869"/>
      <w:bookmarkStart w:id="129" w:name="_Toc28177"/>
      <w:bookmarkStart w:id="130" w:name="_Toc73365482"/>
      <w:bookmarkStart w:id="131" w:name="_Toc24366"/>
      <w:bookmarkStart w:id="132" w:name="_Toc28263"/>
      <w:bookmarkStart w:id="133" w:name="_Toc20782"/>
      <w:r>
        <w:rPr>
          <w:rFonts w:hint="eastAsia" w:ascii="宋体" w:hAnsi="宋体"/>
          <w:color w:val="auto"/>
          <w:sz w:val="30"/>
          <w:highlight w:val="none"/>
        </w:rPr>
        <w:t>13．磋商保证金</w:t>
      </w:r>
      <w:bookmarkEnd w:id="128"/>
      <w:bookmarkEnd w:id="129"/>
      <w:bookmarkEnd w:id="130"/>
      <w:bookmarkEnd w:id="131"/>
      <w:bookmarkEnd w:id="132"/>
      <w:bookmarkEnd w:id="133"/>
    </w:p>
    <w:p w14:paraId="7AD01DF2">
      <w:pPr>
        <w:spacing w:line="360" w:lineRule="auto"/>
        <w:ind w:firstLine="480"/>
        <w:rPr>
          <w:rFonts w:ascii="宋体" w:hAnsi="宋体"/>
          <w:color w:val="auto"/>
          <w:sz w:val="24"/>
          <w:highlight w:val="none"/>
        </w:rPr>
      </w:pPr>
      <w:bookmarkStart w:id="134" w:name="EBffce9a1083124a32b81da965a376b38b"/>
      <w:r>
        <w:rPr>
          <w:rFonts w:hint="eastAsia" w:ascii="宋体" w:hAnsi="宋体"/>
          <w:color w:val="auto"/>
          <w:sz w:val="24"/>
          <w:highlight w:val="none"/>
        </w:rPr>
        <w:t>13.1本项目不收磋商保证金。</w:t>
      </w:r>
      <w:bookmarkEnd w:id="134"/>
      <w:r>
        <w:rPr>
          <w:rFonts w:ascii="宋体" w:hAnsi="宋体"/>
          <w:color w:val="auto"/>
          <w:sz w:val="24"/>
          <w:highlight w:val="none"/>
        </w:rPr>
        <w:t xml:space="preserve"> </w:t>
      </w:r>
    </w:p>
    <w:p w14:paraId="71F3CD42">
      <w:pPr>
        <w:pStyle w:val="191"/>
        <w:keepNext w:val="0"/>
        <w:keepLines w:val="0"/>
        <w:tabs>
          <w:tab w:val="left" w:pos="5191"/>
        </w:tabs>
        <w:spacing w:before="200" w:after="200" w:line="360" w:lineRule="auto"/>
        <w:ind w:firstLine="446"/>
        <w:rPr>
          <w:rFonts w:ascii="宋体" w:hAnsi="宋体"/>
          <w:color w:val="auto"/>
          <w:sz w:val="30"/>
          <w:highlight w:val="none"/>
        </w:rPr>
      </w:pPr>
      <w:bookmarkStart w:id="135" w:name="_Toc73364870"/>
      <w:bookmarkStart w:id="136" w:name="_Toc6385"/>
      <w:bookmarkStart w:id="137" w:name="_Toc27914"/>
      <w:bookmarkStart w:id="138" w:name="_Toc25874"/>
      <w:bookmarkStart w:id="139" w:name="_Toc73365483"/>
      <w:bookmarkStart w:id="140" w:name="_Toc20023"/>
      <w:r>
        <w:rPr>
          <w:rFonts w:hint="eastAsia" w:ascii="宋体" w:hAnsi="宋体"/>
          <w:color w:val="auto"/>
          <w:sz w:val="30"/>
          <w:highlight w:val="none"/>
        </w:rPr>
        <w:t>14．磋商响应有效期</w:t>
      </w:r>
      <w:bookmarkEnd w:id="135"/>
      <w:bookmarkEnd w:id="136"/>
      <w:bookmarkEnd w:id="137"/>
      <w:bookmarkEnd w:id="138"/>
      <w:bookmarkEnd w:id="139"/>
      <w:bookmarkEnd w:id="140"/>
    </w:p>
    <w:p w14:paraId="66A72736">
      <w:pPr>
        <w:spacing w:line="360" w:lineRule="auto"/>
        <w:ind w:firstLine="480"/>
        <w:rPr>
          <w:rFonts w:ascii="宋体" w:hAnsi="宋体"/>
          <w:color w:val="auto"/>
          <w:sz w:val="24"/>
          <w:highlight w:val="none"/>
        </w:rPr>
      </w:pPr>
      <w:r>
        <w:rPr>
          <w:rFonts w:hint="eastAsia" w:ascii="宋体" w:hAnsi="宋体"/>
          <w:color w:val="auto"/>
          <w:sz w:val="24"/>
          <w:highlight w:val="none"/>
        </w:rPr>
        <w:t>14.1磋商有效期为：磋商响应文件自磋商之日起</w:t>
      </w:r>
      <w:bookmarkStart w:id="141" w:name="EBe5331d116298431aa240d61d189e1ecb"/>
      <w:r>
        <w:rPr>
          <w:rFonts w:hint="eastAsia" w:ascii="宋体" w:hAnsi="宋体"/>
          <w:color w:val="auto"/>
          <w:sz w:val="24"/>
          <w:highlight w:val="none"/>
        </w:rPr>
        <w:t>45天</w:t>
      </w:r>
      <w:bookmarkEnd w:id="141"/>
      <w:r>
        <w:rPr>
          <w:rFonts w:hint="eastAsia" w:ascii="宋体" w:hAnsi="宋体"/>
          <w:color w:val="auto"/>
          <w:sz w:val="24"/>
          <w:highlight w:val="none"/>
        </w:rPr>
        <w:t>内有效。供应商一旦领取了本磋商文件并参加磋商，即被认为接受了磋商有效期的约定。</w:t>
      </w:r>
    </w:p>
    <w:p w14:paraId="0CB9AD86">
      <w:pPr>
        <w:spacing w:line="360" w:lineRule="auto"/>
        <w:ind w:firstLine="480"/>
        <w:rPr>
          <w:rFonts w:ascii="宋体" w:hAnsi="宋体"/>
          <w:color w:val="auto"/>
          <w:sz w:val="24"/>
          <w:highlight w:val="none"/>
        </w:rPr>
      </w:pPr>
      <w:r>
        <w:rPr>
          <w:rFonts w:hint="eastAsia" w:ascii="宋体" w:hAnsi="宋体"/>
          <w:color w:val="auto"/>
          <w:sz w:val="24"/>
          <w:highlight w:val="none"/>
        </w:rPr>
        <w:t>14.2在特殊情况下，采购人于原磋商有效期满之前，可向供应商提出延长磋商有效期的要求。这种要求与答复均应采用书面形式（如信件、传真或电报等）。供应商可以拒绝采购人的这一要求而放弃磋商。同意延长的供应商既不能要求也不允许修改其磋商响应文件。</w:t>
      </w:r>
    </w:p>
    <w:p w14:paraId="7BC346BB">
      <w:pPr>
        <w:pStyle w:val="191"/>
        <w:keepNext w:val="0"/>
        <w:keepLines w:val="0"/>
        <w:tabs>
          <w:tab w:val="left" w:pos="5191"/>
        </w:tabs>
        <w:spacing w:before="200" w:after="200" w:line="360" w:lineRule="auto"/>
        <w:ind w:firstLine="446"/>
        <w:rPr>
          <w:rFonts w:ascii="宋体" w:hAnsi="宋体"/>
          <w:color w:val="auto"/>
          <w:sz w:val="30"/>
          <w:highlight w:val="none"/>
        </w:rPr>
      </w:pPr>
      <w:bookmarkStart w:id="142" w:name="_Toc73365484"/>
      <w:bookmarkStart w:id="143" w:name="_Toc140"/>
      <w:bookmarkStart w:id="144" w:name="_Toc13873"/>
      <w:bookmarkStart w:id="145" w:name="_Toc17582"/>
      <w:bookmarkStart w:id="146" w:name="_Toc73364871"/>
      <w:bookmarkStart w:id="147" w:name="_Toc22077"/>
      <w:r>
        <w:rPr>
          <w:rFonts w:hint="eastAsia" w:ascii="宋体" w:hAnsi="宋体"/>
          <w:color w:val="auto"/>
          <w:sz w:val="30"/>
          <w:highlight w:val="none"/>
        </w:rPr>
        <w:t>15. 响应文件的式样和签署</w:t>
      </w:r>
      <w:bookmarkEnd w:id="142"/>
      <w:bookmarkEnd w:id="143"/>
      <w:bookmarkEnd w:id="144"/>
      <w:bookmarkEnd w:id="145"/>
      <w:bookmarkEnd w:id="146"/>
      <w:bookmarkEnd w:id="147"/>
    </w:p>
    <w:p w14:paraId="11CE5819">
      <w:pPr>
        <w:spacing w:line="360" w:lineRule="auto"/>
        <w:ind w:firstLine="480"/>
        <w:rPr>
          <w:rFonts w:ascii="宋体" w:hAnsi="宋体"/>
          <w:color w:val="auto"/>
          <w:sz w:val="24"/>
          <w:highlight w:val="none"/>
        </w:rPr>
      </w:pPr>
      <w:r>
        <w:rPr>
          <w:rFonts w:hint="eastAsia" w:ascii="宋体" w:hAnsi="宋体"/>
          <w:color w:val="auto"/>
          <w:sz w:val="24"/>
          <w:highlight w:val="none"/>
        </w:rPr>
        <w:t>15.1供应商应通过响应文件制作软件使用数字认证证书对响应文件进行合成、电子签章及加密打包。</w:t>
      </w:r>
    </w:p>
    <w:p w14:paraId="0F4C750A">
      <w:pPr>
        <w:pStyle w:val="191"/>
        <w:keepNext w:val="0"/>
        <w:keepLines w:val="0"/>
        <w:tabs>
          <w:tab w:val="left" w:pos="5191"/>
        </w:tabs>
        <w:spacing w:before="200" w:after="200" w:line="360" w:lineRule="auto"/>
        <w:ind w:firstLine="446"/>
        <w:rPr>
          <w:rFonts w:ascii="宋体" w:hAnsi="宋体"/>
          <w:color w:val="auto"/>
          <w:sz w:val="30"/>
          <w:highlight w:val="none"/>
        </w:rPr>
      </w:pPr>
      <w:bookmarkStart w:id="148" w:name="_Toc22444"/>
      <w:bookmarkStart w:id="149" w:name="_Toc73365485"/>
      <w:bookmarkStart w:id="150" w:name="_Toc30167"/>
      <w:bookmarkStart w:id="151" w:name="_Toc1505"/>
      <w:bookmarkStart w:id="152" w:name="_Toc572"/>
      <w:bookmarkStart w:id="153" w:name="_Toc73364872"/>
      <w:r>
        <w:rPr>
          <w:rFonts w:hint="eastAsia" w:ascii="宋体" w:hAnsi="宋体"/>
          <w:color w:val="auto"/>
          <w:sz w:val="30"/>
          <w:highlight w:val="none"/>
        </w:rPr>
        <w:t>16．响应文件的提交</w:t>
      </w:r>
      <w:bookmarkEnd w:id="148"/>
      <w:bookmarkEnd w:id="149"/>
      <w:bookmarkEnd w:id="150"/>
      <w:bookmarkEnd w:id="151"/>
      <w:bookmarkEnd w:id="152"/>
      <w:bookmarkEnd w:id="153"/>
    </w:p>
    <w:p w14:paraId="645D73CF">
      <w:pPr>
        <w:spacing w:line="360" w:lineRule="auto"/>
        <w:ind w:left="1" w:firstLine="480"/>
        <w:rPr>
          <w:rFonts w:ascii="宋体" w:hAnsi="宋体"/>
          <w:color w:val="auto"/>
          <w:sz w:val="24"/>
          <w:highlight w:val="none"/>
        </w:rPr>
      </w:pPr>
      <w:r>
        <w:rPr>
          <w:rFonts w:hint="eastAsia" w:ascii="宋体" w:hAnsi="宋体"/>
          <w:color w:val="auto"/>
          <w:sz w:val="24"/>
          <w:highlight w:val="none"/>
        </w:rPr>
        <w:t>16.1响应文件提交</w:t>
      </w:r>
    </w:p>
    <w:p w14:paraId="22BB74C3">
      <w:pPr>
        <w:spacing w:line="360" w:lineRule="auto"/>
        <w:ind w:left="1" w:firstLine="480"/>
        <w:rPr>
          <w:rFonts w:ascii="宋体" w:hAnsi="宋体"/>
          <w:b/>
          <w:color w:val="auto"/>
          <w:sz w:val="24"/>
          <w:highlight w:val="none"/>
          <w:u w:val="single"/>
        </w:rPr>
      </w:pPr>
      <w:r>
        <w:rPr>
          <w:rFonts w:hint="eastAsia" w:ascii="宋体" w:hAnsi="宋体"/>
          <w:color w:val="auto"/>
          <w:sz w:val="24"/>
          <w:highlight w:val="none"/>
        </w:rPr>
        <w:t>16.1.1供应商须在磋商文件规定的截止时间前，通过响应文件编制软件或登录电子交易平台在规定时间内完成提交，提交成功后系统将发送回执。</w:t>
      </w:r>
      <w:r>
        <w:rPr>
          <w:rFonts w:hint="eastAsia" w:ascii="宋体" w:hAnsi="宋体"/>
          <w:b/>
          <w:color w:val="auto"/>
          <w:sz w:val="24"/>
          <w:highlight w:val="none"/>
          <w:u w:val="single"/>
        </w:rPr>
        <w:t>时间以电子交易平台时间为准。</w:t>
      </w:r>
    </w:p>
    <w:p w14:paraId="10A35CB3">
      <w:pPr>
        <w:spacing w:line="360" w:lineRule="auto"/>
        <w:ind w:left="1" w:firstLine="480"/>
        <w:rPr>
          <w:rFonts w:ascii="宋体" w:hAnsi="宋体"/>
          <w:b/>
          <w:color w:val="auto"/>
          <w:sz w:val="24"/>
          <w:highlight w:val="none"/>
          <w:u w:val="single"/>
        </w:rPr>
      </w:pPr>
      <w:r>
        <w:rPr>
          <w:rFonts w:hint="eastAsia" w:ascii="宋体" w:hAnsi="宋体"/>
          <w:color w:val="auto"/>
          <w:sz w:val="24"/>
          <w:highlight w:val="none"/>
        </w:rPr>
        <w:t>16.1.2</w:t>
      </w:r>
      <w:r>
        <w:rPr>
          <w:rFonts w:hint="eastAsia" w:ascii="宋体" w:hAnsi="宋体"/>
          <w:b/>
          <w:color w:val="auto"/>
          <w:sz w:val="24"/>
          <w:highlight w:val="none"/>
          <w:u w:val="single"/>
        </w:rPr>
        <w:t>截止时间以后传输的响应文件，电子交易平台将拒绝接收。供应商应充分考虑网络环境、网络带宽等风险因素。</w:t>
      </w:r>
    </w:p>
    <w:p w14:paraId="16997FC3">
      <w:pPr>
        <w:spacing w:line="360" w:lineRule="auto"/>
        <w:ind w:firstLine="480"/>
        <w:rPr>
          <w:rFonts w:ascii="宋体" w:hAnsi="宋体"/>
          <w:b/>
          <w:color w:val="auto"/>
          <w:sz w:val="24"/>
          <w:highlight w:val="none"/>
          <w:u w:val="single"/>
        </w:rPr>
      </w:pPr>
      <w:r>
        <w:rPr>
          <w:rFonts w:hint="eastAsia" w:ascii="宋体" w:hAnsi="宋体"/>
          <w:color w:val="auto"/>
          <w:sz w:val="24"/>
          <w:highlight w:val="none"/>
        </w:rPr>
        <w:t>16.1.3</w:t>
      </w:r>
      <w:r>
        <w:rPr>
          <w:rFonts w:hint="eastAsia" w:ascii="宋体" w:hAnsi="宋体"/>
          <w:b/>
          <w:color w:val="auto"/>
          <w:sz w:val="24"/>
          <w:highlight w:val="none"/>
          <w:u w:val="single"/>
        </w:rPr>
        <w:t>提交完成后至解密前，</w:t>
      </w:r>
      <w:r>
        <w:rPr>
          <w:rFonts w:hint="eastAsia" w:ascii="宋体" w:hAnsi="宋体"/>
          <w:b/>
          <w:color w:val="auto"/>
          <w:sz w:val="24"/>
          <w:szCs w:val="20"/>
          <w:highlight w:val="none"/>
          <w:u w:val="single"/>
        </w:rPr>
        <w:t>供应商</w:t>
      </w:r>
      <w:r>
        <w:rPr>
          <w:rFonts w:hint="eastAsia" w:ascii="宋体" w:hAnsi="宋体"/>
          <w:b/>
          <w:color w:val="auto"/>
          <w:sz w:val="24"/>
          <w:highlight w:val="none"/>
          <w:u w:val="single"/>
        </w:rPr>
        <w:t>不能对加密响应文件时所使用的数字认证证书进行更新、续费，否则可能引起的响应文件解密失败等相关后果由供应商自行承担。</w:t>
      </w:r>
    </w:p>
    <w:p w14:paraId="44467F18">
      <w:pPr>
        <w:spacing w:line="360" w:lineRule="auto"/>
        <w:ind w:firstLine="480"/>
        <w:rPr>
          <w:rFonts w:ascii="宋体" w:hAnsi="宋体"/>
          <w:b/>
          <w:color w:val="auto"/>
          <w:sz w:val="24"/>
          <w:highlight w:val="none"/>
          <w:u w:val="single"/>
        </w:rPr>
      </w:pPr>
      <w:r>
        <w:rPr>
          <w:rFonts w:hint="eastAsia" w:ascii="宋体" w:hAnsi="宋体"/>
          <w:color w:val="auto"/>
          <w:sz w:val="24"/>
          <w:highlight w:val="none"/>
        </w:rPr>
        <w:t>16.1.4因不可抗力事件造成的响应文件的损坏、丢失的，磋商组织方不承担责任。</w:t>
      </w:r>
    </w:p>
    <w:p w14:paraId="52325938">
      <w:pPr>
        <w:spacing w:line="360" w:lineRule="auto"/>
        <w:ind w:firstLine="480"/>
        <w:rPr>
          <w:rFonts w:ascii="宋体" w:hAnsi="宋体"/>
          <w:color w:val="auto"/>
          <w:sz w:val="24"/>
          <w:highlight w:val="none"/>
        </w:rPr>
      </w:pPr>
      <w:r>
        <w:rPr>
          <w:rFonts w:hint="eastAsia" w:ascii="宋体" w:hAnsi="宋体"/>
          <w:color w:val="auto"/>
          <w:sz w:val="24"/>
          <w:highlight w:val="none"/>
        </w:rPr>
        <w:t>16.2 磋商组织方可以通过修改磋商文件自行酌情延长截止时间，在此情况下，推迟提交截止时间将以书面形式通知已获取磋商文件的潜在供应商，并在“</w:t>
      </w:r>
      <w:r>
        <w:rPr>
          <w:rFonts w:hint="eastAsia" w:ascii="宋体" w:hAnsi="宋体"/>
          <w:color w:val="auto"/>
          <w:sz w:val="24"/>
          <w:highlight w:val="none"/>
          <w:lang w:eastAsia="zh-CN"/>
        </w:rPr>
        <w:t>江苏省政府采购网</w:t>
      </w:r>
      <w:r>
        <w:rPr>
          <w:rFonts w:hint="eastAsia" w:ascii="宋体" w:hAnsi="宋体"/>
          <w:color w:val="auto"/>
          <w:sz w:val="24"/>
          <w:highlight w:val="none"/>
        </w:rPr>
        <w:t>”上发布公告。供应商应及时自行登录系统查看相应内容。</w:t>
      </w:r>
    </w:p>
    <w:p w14:paraId="45E9667C">
      <w:pPr>
        <w:pStyle w:val="191"/>
        <w:keepNext w:val="0"/>
        <w:keepLines w:val="0"/>
        <w:tabs>
          <w:tab w:val="left" w:pos="5191"/>
        </w:tabs>
        <w:spacing w:before="200" w:after="200" w:line="360" w:lineRule="auto"/>
        <w:ind w:firstLine="446"/>
        <w:rPr>
          <w:rFonts w:ascii="宋体" w:hAnsi="宋体"/>
          <w:color w:val="auto"/>
          <w:sz w:val="30"/>
          <w:highlight w:val="none"/>
        </w:rPr>
      </w:pPr>
      <w:bookmarkStart w:id="154" w:name="_Toc20826"/>
      <w:bookmarkStart w:id="155" w:name="_Toc73365486"/>
      <w:bookmarkStart w:id="156" w:name="_Toc73364873"/>
      <w:bookmarkStart w:id="157" w:name="_Toc25070"/>
      <w:bookmarkStart w:id="158" w:name="_Toc673"/>
      <w:bookmarkStart w:id="159" w:name="_Toc14762"/>
      <w:r>
        <w:rPr>
          <w:rFonts w:hint="eastAsia" w:ascii="宋体" w:hAnsi="宋体"/>
          <w:color w:val="auto"/>
          <w:sz w:val="30"/>
          <w:highlight w:val="none"/>
        </w:rPr>
        <w:t>17．响应文件的补充、修改或者撤回</w:t>
      </w:r>
      <w:bookmarkEnd w:id="154"/>
      <w:bookmarkEnd w:id="155"/>
      <w:bookmarkEnd w:id="156"/>
      <w:bookmarkEnd w:id="157"/>
      <w:bookmarkEnd w:id="158"/>
      <w:bookmarkEnd w:id="159"/>
    </w:p>
    <w:p w14:paraId="146BD47D">
      <w:pPr>
        <w:spacing w:line="360" w:lineRule="auto"/>
        <w:ind w:firstLine="480"/>
        <w:rPr>
          <w:rFonts w:ascii="宋体" w:hAnsi="宋体"/>
          <w:color w:val="auto"/>
          <w:sz w:val="24"/>
          <w:highlight w:val="none"/>
        </w:rPr>
      </w:pPr>
      <w:r>
        <w:rPr>
          <w:rFonts w:hint="eastAsia" w:ascii="宋体" w:hAnsi="宋体"/>
          <w:color w:val="auto"/>
          <w:sz w:val="24"/>
          <w:highlight w:val="none"/>
        </w:rPr>
        <w:t>17.1</w:t>
      </w:r>
      <w:r>
        <w:rPr>
          <w:rFonts w:ascii="宋体" w:hAnsi="宋体"/>
          <w:color w:val="auto"/>
          <w:sz w:val="24"/>
          <w:highlight w:val="none"/>
        </w:rPr>
        <w:t>在提交截止时间前</w:t>
      </w:r>
      <w:r>
        <w:rPr>
          <w:rFonts w:hint="eastAsia" w:ascii="宋体" w:hAnsi="宋体"/>
          <w:color w:val="auto"/>
          <w:sz w:val="24"/>
          <w:highlight w:val="none"/>
        </w:rPr>
        <w:t>，</w:t>
      </w:r>
      <w:r>
        <w:rPr>
          <w:rFonts w:ascii="宋体" w:hAnsi="宋体"/>
          <w:color w:val="auto"/>
          <w:sz w:val="24"/>
          <w:highlight w:val="none"/>
        </w:rPr>
        <w:t>供应商可以对所</w:t>
      </w:r>
      <w:r>
        <w:rPr>
          <w:rFonts w:hint="eastAsia" w:ascii="宋体" w:hAnsi="宋体"/>
          <w:color w:val="auto"/>
          <w:sz w:val="24"/>
          <w:highlight w:val="none"/>
        </w:rPr>
        <w:t>提交</w:t>
      </w:r>
      <w:r>
        <w:rPr>
          <w:rFonts w:ascii="宋体" w:hAnsi="宋体"/>
          <w:color w:val="auto"/>
          <w:sz w:val="24"/>
          <w:highlight w:val="none"/>
        </w:rPr>
        <w:t>的电子响应文件进行撤回。</w:t>
      </w:r>
    </w:p>
    <w:p w14:paraId="722090FA">
      <w:pPr>
        <w:spacing w:line="360" w:lineRule="auto"/>
        <w:ind w:firstLine="480"/>
        <w:rPr>
          <w:rFonts w:ascii="宋体" w:hAnsi="宋体"/>
          <w:color w:val="auto"/>
          <w:sz w:val="24"/>
          <w:highlight w:val="none"/>
        </w:rPr>
      </w:pPr>
      <w:r>
        <w:rPr>
          <w:rFonts w:hint="eastAsia" w:ascii="宋体" w:hAnsi="宋体"/>
          <w:color w:val="auto"/>
          <w:sz w:val="24"/>
          <w:highlight w:val="none"/>
        </w:rPr>
        <w:t>17.2</w:t>
      </w:r>
      <w:r>
        <w:rPr>
          <w:rFonts w:ascii="宋体" w:hAnsi="宋体"/>
          <w:color w:val="auto"/>
          <w:sz w:val="24"/>
          <w:highlight w:val="none"/>
        </w:rPr>
        <w:t>在提交截止时间前，供应商可以对所</w:t>
      </w:r>
      <w:r>
        <w:rPr>
          <w:rFonts w:hint="eastAsia" w:ascii="宋体" w:hAnsi="宋体"/>
          <w:color w:val="auto"/>
          <w:sz w:val="24"/>
          <w:highlight w:val="none"/>
        </w:rPr>
        <w:t>提交</w:t>
      </w:r>
      <w:r>
        <w:rPr>
          <w:rFonts w:ascii="宋体" w:hAnsi="宋体"/>
          <w:color w:val="auto"/>
          <w:sz w:val="24"/>
          <w:highlight w:val="none"/>
        </w:rPr>
        <w:t>的纸质响应文件进行补充、修改或者撤回，并</w:t>
      </w:r>
      <w:r>
        <w:rPr>
          <w:rFonts w:hint="eastAsia" w:ascii="宋体" w:hAnsi="宋体"/>
          <w:color w:val="auto"/>
          <w:sz w:val="24"/>
          <w:highlight w:val="none"/>
        </w:rPr>
        <w:t>书面通知磋商组织方</w:t>
      </w:r>
      <w:r>
        <w:rPr>
          <w:rFonts w:ascii="宋体" w:hAnsi="宋体"/>
          <w:color w:val="auto"/>
          <w:sz w:val="24"/>
          <w:highlight w:val="none"/>
        </w:rPr>
        <w:t>。补充、修改的内容应当</w:t>
      </w:r>
      <w:r>
        <w:rPr>
          <w:rFonts w:hint="eastAsia" w:ascii="宋体" w:hAnsi="宋体"/>
          <w:color w:val="auto"/>
          <w:sz w:val="24"/>
          <w:highlight w:val="none"/>
        </w:rPr>
        <w:t>加盖公章</w:t>
      </w:r>
      <w:r>
        <w:rPr>
          <w:rFonts w:ascii="宋体" w:hAnsi="宋体"/>
          <w:color w:val="auto"/>
          <w:sz w:val="24"/>
          <w:highlight w:val="none"/>
        </w:rPr>
        <w:t>，</w:t>
      </w:r>
      <w:r>
        <w:rPr>
          <w:rFonts w:hint="eastAsia" w:ascii="宋体" w:hAnsi="宋体"/>
          <w:color w:val="auto"/>
          <w:sz w:val="24"/>
          <w:highlight w:val="none"/>
        </w:rPr>
        <w:t>并注明“</w:t>
      </w:r>
      <w:r>
        <w:rPr>
          <w:rFonts w:ascii="宋体" w:hAnsi="宋体"/>
          <w:color w:val="auto"/>
          <w:sz w:val="24"/>
          <w:highlight w:val="none"/>
        </w:rPr>
        <w:t>补充</w:t>
      </w:r>
      <w:r>
        <w:rPr>
          <w:rFonts w:hint="eastAsia" w:ascii="宋体" w:hAnsi="宋体"/>
          <w:color w:val="auto"/>
          <w:sz w:val="24"/>
          <w:highlight w:val="none"/>
        </w:rPr>
        <w:t>”、“修改”或“撤回”字样。</w:t>
      </w:r>
      <w:r>
        <w:rPr>
          <w:rFonts w:ascii="宋体" w:hAnsi="宋体"/>
          <w:color w:val="auto"/>
          <w:sz w:val="24"/>
          <w:highlight w:val="none"/>
        </w:rPr>
        <w:t>补充、修改的内容作为响应文件的组成部分</w:t>
      </w:r>
      <w:r>
        <w:rPr>
          <w:rFonts w:hint="eastAsia" w:ascii="宋体" w:hAnsi="宋体"/>
          <w:color w:val="auto"/>
          <w:sz w:val="24"/>
          <w:highlight w:val="none"/>
        </w:rPr>
        <w:t>。</w:t>
      </w:r>
    </w:p>
    <w:p w14:paraId="25984EA3">
      <w:pPr>
        <w:spacing w:line="360" w:lineRule="auto"/>
        <w:ind w:firstLine="480"/>
        <w:rPr>
          <w:rFonts w:ascii="宋体" w:hAnsi="宋体"/>
          <w:color w:val="auto"/>
          <w:sz w:val="24"/>
          <w:highlight w:val="none"/>
        </w:rPr>
      </w:pPr>
      <w:r>
        <w:rPr>
          <w:rFonts w:hint="eastAsia" w:ascii="宋体" w:hAnsi="宋体"/>
          <w:color w:val="auto"/>
          <w:sz w:val="24"/>
          <w:highlight w:val="none"/>
        </w:rPr>
        <w:t>17.3在提交截止时间之后，供应商不得对其响应文件作任何修改或撤回。</w:t>
      </w:r>
    </w:p>
    <w:p w14:paraId="5572453D">
      <w:pPr>
        <w:spacing w:line="360" w:lineRule="auto"/>
        <w:ind w:firstLine="480"/>
        <w:rPr>
          <w:color w:val="auto"/>
          <w:highlight w:val="none"/>
        </w:rPr>
      </w:pPr>
      <w:r>
        <w:rPr>
          <w:rFonts w:hint="eastAsia" w:ascii="宋体" w:hAnsi="宋体"/>
          <w:color w:val="auto"/>
          <w:sz w:val="24"/>
          <w:highlight w:val="none"/>
        </w:rPr>
        <w:t>17.4在提交截止时间至磋商文件中规定的磋商有效期满之间，供应商不得撤回其响应。</w:t>
      </w:r>
    </w:p>
    <w:p w14:paraId="04CEE712">
      <w:pPr>
        <w:pStyle w:val="190"/>
        <w:rPr>
          <w:rFonts w:ascii="宋体" w:hAnsi="宋体" w:eastAsia="宋体"/>
          <w:color w:val="auto"/>
          <w:sz w:val="32"/>
          <w:highlight w:val="none"/>
        </w:rPr>
      </w:pPr>
      <w:bookmarkStart w:id="160" w:name="_Toc73365487"/>
      <w:bookmarkStart w:id="161" w:name="_Toc19086"/>
      <w:bookmarkStart w:id="162" w:name="_Toc73364874"/>
      <w:r>
        <w:rPr>
          <w:rFonts w:hint="eastAsia" w:ascii="宋体" w:hAnsi="宋体" w:eastAsia="宋体"/>
          <w:color w:val="auto"/>
          <w:sz w:val="32"/>
          <w:highlight w:val="none"/>
        </w:rPr>
        <w:t>四、磋商与评审</w:t>
      </w:r>
      <w:bookmarkEnd w:id="160"/>
      <w:bookmarkEnd w:id="161"/>
      <w:bookmarkEnd w:id="162"/>
    </w:p>
    <w:p w14:paraId="724B0697">
      <w:pPr>
        <w:pStyle w:val="191"/>
        <w:keepNext w:val="0"/>
        <w:keepLines w:val="0"/>
        <w:tabs>
          <w:tab w:val="left" w:pos="5191"/>
        </w:tabs>
        <w:spacing w:before="200" w:after="200" w:line="360" w:lineRule="auto"/>
        <w:ind w:firstLine="446"/>
        <w:rPr>
          <w:rFonts w:ascii="宋体" w:hAnsi="宋体"/>
          <w:color w:val="auto"/>
          <w:sz w:val="30"/>
          <w:highlight w:val="none"/>
        </w:rPr>
      </w:pPr>
      <w:bookmarkStart w:id="163" w:name="_Toc73365488"/>
      <w:bookmarkStart w:id="164" w:name="_Toc7346"/>
      <w:bookmarkStart w:id="165" w:name="_Toc30218"/>
      <w:bookmarkStart w:id="166" w:name="_Toc6597"/>
      <w:bookmarkStart w:id="167" w:name="_Toc21635"/>
      <w:bookmarkStart w:id="168" w:name="_Toc73364875"/>
      <w:r>
        <w:rPr>
          <w:rFonts w:hint="eastAsia" w:ascii="宋体" w:hAnsi="宋体"/>
          <w:color w:val="auto"/>
          <w:sz w:val="30"/>
          <w:highlight w:val="none"/>
        </w:rPr>
        <w:t>18．磋商</w:t>
      </w:r>
      <w:bookmarkEnd w:id="163"/>
      <w:bookmarkEnd w:id="164"/>
      <w:bookmarkEnd w:id="165"/>
      <w:bookmarkEnd w:id="166"/>
      <w:bookmarkEnd w:id="167"/>
      <w:bookmarkEnd w:id="168"/>
    </w:p>
    <w:p w14:paraId="496F8361">
      <w:pPr>
        <w:spacing w:line="360" w:lineRule="auto"/>
        <w:ind w:left="1" w:firstLine="480"/>
        <w:rPr>
          <w:rFonts w:ascii="宋体" w:hAnsi="宋体"/>
          <w:color w:val="auto"/>
          <w:sz w:val="24"/>
          <w:highlight w:val="none"/>
        </w:rPr>
      </w:pPr>
      <w:r>
        <w:rPr>
          <w:rFonts w:hint="eastAsia" w:ascii="宋体" w:hAnsi="宋体"/>
          <w:color w:val="auto"/>
          <w:sz w:val="24"/>
          <w:highlight w:val="none"/>
        </w:rPr>
        <w:t>18.1供应商应当在磋商前做好充分准备，携带CA数字证书准时参加磋商。</w:t>
      </w:r>
    </w:p>
    <w:p w14:paraId="12DBE371">
      <w:pPr>
        <w:spacing w:line="360" w:lineRule="auto"/>
        <w:ind w:left="1" w:firstLine="480"/>
        <w:rPr>
          <w:rFonts w:ascii="宋体" w:hAnsi="宋体"/>
          <w:color w:val="auto"/>
          <w:sz w:val="24"/>
          <w:highlight w:val="none"/>
        </w:rPr>
      </w:pPr>
      <w:r>
        <w:rPr>
          <w:rFonts w:hint="eastAsia" w:ascii="宋体" w:hAnsi="宋体"/>
          <w:color w:val="auto"/>
          <w:sz w:val="24"/>
          <w:highlight w:val="none"/>
        </w:rPr>
        <w:t>18.2</w:t>
      </w:r>
      <w:r>
        <w:rPr>
          <w:rFonts w:hint="eastAsia" w:ascii="宋体" w:hAnsi="宋体"/>
          <w:b/>
          <w:color w:val="auto"/>
          <w:sz w:val="24"/>
          <w:highlight w:val="none"/>
        </w:rPr>
        <w:t>供应商不足3家，不进入解密程序。</w:t>
      </w:r>
    </w:p>
    <w:p w14:paraId="194568B8">
      <w:pPr>
        <w:spacing w:line="360" w:lineRule="auto"/>
        <w:ind w:left="1" w:firstLine="480"/>
        <w:rPr>
          <w:rFonts w:ascii="宋体" w:hAnsi="宋体"/>
          <w:color w:val="auto"/>
          <w:sz w:val="24"/>
          <w:highlight w:val="none"/>
        </w:rPr>
      </w:pPr>
      <w:r>
        <w:rPr>
          <w:rFonts w:hint="eastAsia" w:ascii="宋体" w:hAnsi="宋体"/>
          <w:color w:val="auto"/>
          <w:sz w:val="24"/>
          <w:highlight w:val="none"/>
        </w:rPr>
        <w:t>18.3</w:t>
      </w:r>
      <w:r>
        <w:rPr>
          <w:rFonts w:hint="eastAsia" w:ascii="宋体" w:hAnsi="宋体"/>
          <w:b/>
          <w:color w:val="auto"/>
          <w:sz w:val="24"/>
          <w:highlight w:val="none"/>
        </w:rPr>
        <w:t>磋商时，磋商组织方将在系统内公布供应商名单，发出解密的指令，供应商自行实施解密，限定在主持人发布解密指令后</w:t>
      </w:r>
      <w:bookmarkStart w:id="169" w:name="EBaf33e81756a940b58c69ffadb3ca2432"/>
      <w:r>
        <w:rPr>
          <w:rFonts w:hint="eastAsia" w:ascii="宋体" w:hAnsi="宋体"/>
          <w:b/>
          <w:color w:val="auto"/>
          <w:sz w:val="24"/>
          <w:highlight w:val="none"/>
          <w:lang w:val="en-US" w:eastAsia="zh-CN"/>
        </w:rPr>
        <w:t>30</w:t>
      </w:r>
      <w:r>
        <w:rPr>
          <w:rFonts w:hint="eastAsia" w:ascii="宋体" w:hAnsi="宋体"/>
          <w:b/>
          <w:color w:val="auto"/>
          <w:sz w:val="24"/>
          <w:highlight w:val="none"/>
        </w:rPr>
        <w:t>分钟</w:t>
      </w:r>
      <w:bookmarkEnd w:id="169"/>
      <w:r>
        <w:rPr>
          <w:rFonts w:hint="eastAsia" w:ascii="宋体" w:hAnsi="宋体"/>
          <w:b/>
          <w:color w:val="auto"/>
          <w:sz w:val="24"/>
          <w:highlight w:val="none"/>
        </w:rPr>
        <w:t>内完成。解密时，供应商必须使用与制作响应文件时同一数字认证证书对响应文件进行解密，否则解密将会失败。</w:t>
      </w:r>
    </w:p>
    <w:p w14:paraId="5843376D">
      <w:pPr>
        <w:spacing w:line="360" w:lineRule="auto"/>
        <w:ind w:left="1" w:firstLine="482"/>
        <w:rPr>
          <w:rFonts w:ascii="宋体" w:hAnsi="宋体"/>
          <w:b/>
          <w:color w:val="auto"/>
          <w:sz w:val="24"/>
          <w:highlight w:val="none"/>
        </w:rPr>
      </w:pPr>
      <w:r>
        <w:rPr>
          <w:rFonts w:hint="eastAsia" w:ascii="宋体" w:hAnsi="宋体"/>
          <w:b/>
          <w:color w:val="auto"/>
          <w:sz w:val="24"/>
          <w:highlight w:val="none"/>
        </w:rPr>
        <w:t>18.4</w:t>
      </w:r>
      <w:r>
        <w:rPr>
          <w:rFonts w:hint="eastAsia" w:ascii="宋体" w:hAnsi="宋体"/>
          <w:color w:val="auto"/>
          <w:sz w:val="24"/>
          <w:highlight w:val="none"/>
        </w:rPr>
        <w:t>因供应商原因造成响应文件未解密或解密失败或无法正常打开响应文件的，磋商组织方将拒绝其响应。部分供应商的响应文件未解密或解密失败的，程序可以继续进行。</w:t>
      </w:r>
      <w:r>
        <w:rPr>
          <w:rFonts w:hint="eastAsia" w:ascii="宋体" w:hAnsi="宋体"/>
          <w:b/>
          <w:color w:val="auto"/>
          <w:sz w:val="24"/>
          <w:highlight w:val="none"/>
        </w:rPr>
        <w:t>若解密成功的供应商不足三家，不进入后续程序。</w:t>
      </w:r>
    </w:p>
    <w:p w14:paraId="24BFA183">
      <w:pPr>
        <w:spacing w:line="360" w:lineRule="auto"/>
        <w:ind w:left="1" w:firstLine="480"/>
        <w:rPr>
          <w:rFonts w:ascii="宋体" w:hAnsi="宋体"/>
          <w:b/>
          <w:color w:val="auto"/>
          <w:sz w:val="24"/>
          <w:highlight w:val="none"/>
        </w:rPr>
      </w:pPr>
      <w:r>
        <w:rPr>
          <w:rFonts w:hint="eastAsia" w:ascii="宋体" w:hAnsi="宋体"/>
          <w:color w:val="auto"/>
          <w:sz w:val="24"/>
          <w:highlight w:val="none"/>
        </w:rPr>
        <w:t>18.5本项目在限定的解密时间内，只要有任一家供应商解密成功，即视为电子交易平台运行无故障。</w:t>
      </w:r>
    </w:p>
    <w:p w14:paraId="210809DA">
      <w:pPr>
        <w:spacing w:line="360" w:lineRule="auto"/>
        <w:ind w:left="1" w:firstLine="480"/>
        <w:rPr>
          <w:rFonts w:ascii="宋体" w:hAnsi="宋体"/>
          <w:color w:val="auto"/>
          <w:sz w:val="24"/>
          <w:highlight w:val="none"/>
        </w:rPr>
      </w:pPr>
      <w:r>
        <w:rPr>
          <w:rFonts w:hint="eastAsia" w:ascii="宋体" w:hAnsi="宋体"/>
          <w:color w:val="auto"/>
          <w:sz w:val="24"/>
          <w:highlight w:val="none"/>
        </w:rPr>
        <w:t>18.6供应商须配合磋商工作，否则自行承担后果。</w:t>
      </w:r>
    </w:p>
    <w:p w14:paraId="36FA29C1">
      <w:pPr>
        <w:pStyle w:val="191"/>
        <w:keepNext w:val="0"/>
        <w:keepLines w:val="0"/>
        <w:tabs>
          <w:tab w:val="left" w:pos="5191"/>
        </w:tabs>
        <w:spacing w:before="200" w:after="200" w:line="360" w:lineRule="auto"/>
        <w:ind w:firstLine="446"/>
        <w:rPr>
          <w:rFonts w:ascii="宋体" w:hAnsi="宋体"/>
          <w:color w:val="auto"/>
          <w:sz w:val="30"/>
          <w:highlight w:val="none"/>
        </w:rPr>
      </w:pPr>
      <w:bookmarkStart w:id="170" w:name="_Toc19540"/>
      <w:bookmarkStart w:id="171" w:name="_Toc27031"/>
      <w:bookmarkStart w:id="172" w:name="_Toc3596"/>
      <w:bookmarkStart w:id="173" w:name="_Toc73365489"/>
      <w:bookmarkStart w:id="174" w:name="_Toc9250"/>
      <w:bookmarkStart w:id="175" w:name="_Toc73364876"/>
      <w:r>
        <w:rPr>
          <w:rFonts w:hint="eastAsia" w:ascii="宋体" w:hAnsi="宋体"/>
          <w:color w:val="auto"/>
          <w:sz w:val="30"/>
          <w:highlight w:val="none"/>
        </w:rPr>
        <w:t>19．磋商小组组成</w:t>
      </w:r>
      <w:bookmarkEnd w:id="170"/>
      <w:bookmarkEnd w:id="171"/>
      <w:bookmarkEnd w:id="172"/>
      <w:bookmarkEnd w:id="173"/>
      <w:bookmarkEnd w:id="174"/>
      <w:bookmarkEnd w:id="175"/>
    </w:p>
    <w:p w14:paraId="5302C937">
      <w:pPr>
        <w:spacing w:line="360" w:lineRule="auto"/>
        <w:ind w:firstLine="480"/>
        <w:rPr>
          <w:rFonts w:ascii="宋体" w:hAnsi="宋体"/>
          <w:color w:val="auto"/>
          <w:sz w:val="24"/>
          <w:highlight w:val="none"/>
        </w:rPr>
      </w:pPr>
      <w:r>
        <w:rPr>
          <w:rFonts w:hint="eastAsia" w:ascii="宋体" w:hAnsi="宋体"/>
          <w:color w:val="auto"/>
          <w:sz w:val="24"/>
          <w:highlight w:val="none"/>
        </w:rPr>
        <w:t>19.1磋商小组将由采购人代表和评审专家组成，成员人数为3人或3人以上单数。</w:t>
      </w:r>
    </w:p>
    <w:p w14:paraId="35392D08">
      <w:pPr>
        <w:pStyle w:val="191"/>
        <w:keepNext w:val="0"/>
        <w:keepLines w:val="0"/>
        <w:tabs>
          <w:tab w:val="left" w:pos="5191"/>
        </w:tabs>
        <w:spacing w:before="200" w:after="200" w:line="360" w:lineRule="auto"/>
        <w:ind w:firstLine="446"/>
        <w:rPr>
          <w:rFonts w:ascii="宋体" w:hAnsi="宋体"/>
          <w:color w:val="auto"/>
          <w:sz w:val="30"/>
          <w:highlight w:val="none"/>
        </w:rPr>
      </w:pPr>
      <w:bookmarkStart w:id="176" w:name="_Toc27996"/>
      <w:bookmarkStart w:id="177" w:name="_Toc5665"/>
      <w:bookmarkStart w:id="178" w:name="_Toc73365490"/>
      <w:bookmarkStart w:id="179" w:name="_Toc6099"/>
      <w:bookmarkStart w:id="180" w:name="_Toc73364877"/>
      <w:bookmarkStart w:id="181" w:name="_Toc22071"/>
      <w:r>
        <w:rPr>
          <w:rFonts w:hint="eastAsia" w:ascii="宋体" w:hAnsi="宋体"/>
          <w:color w:val="auto"/>
          <w:sz w:val="30"/>
          <w:highlight w:val="none"/>
        </w:rPr>
        <w:t>20．无效磋商的情形</w:t>
      </w:r>
      <w:bookmarkEnd w:id="176"/>
      <w:bookmarkEnd w:id="177"/>
      <w:bookmarkEnd w:id="178"/>
      <w:bookmarkEnd w:id="179"/>
      <w:bookmarkEnd w:id="180"/>
      <w:bookmarkEnd w:id="181"/>
    </w:p>
    <w:p w14:paraId="42E3C8E1">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供应商存在下列情况之一的，其磋商无效：</w:t>
      </w:r>
      <w:bookmarkStart w:id="182" w:name="EB0bc0853cf1b84ccfa7d372107d18749a"/>
    </w:p>
    <w:p w14:paraId="2012159F">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 xml:space="preserve">（1）响应文件未按磋商文件要求签署、盖章的；    </w:t>
      </w:r>
    </w:p>
    <w:p w14:paraId="1558693F">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 xml:space="preserve">（2）不具备磋商文件中规定的资格要求的；    </w:t>
      </w:r>
    </w:p>
    <w:p w14:paraId="06439835">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 xml:space="preserve">（3）首轮报价或最终报价超过磋商文件中规定的最高限价的；    </w:t>
      </w:r>
    </w:p>
    <w:p w14:paraId="058ED746">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（4）响应文件含有采购人不能接受的附加条件的</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 xml:space="preserve">    </w:t>
      </w:r>
    </w:p>
    <w:p w14:paraId="107090AA">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 xml:space="preserve">（5）供应商存在串通磋商情形的；    </w:t>
      </w:r>
    </w:p>
    <w:p w14:paraId="6956B66C">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 xml:space="preserve">（6）如有委托代理人，未提供供应商为其缴纳社保证明材料的；    </w:t>
      </w:r>
    </w:p>
    <w:p w14:paraId="2A13FB8E">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 xml:space="preserve">（7）不同供应商的单位负责人为同一人或者存在直接控股、管理关系的；    </w:t>
      </w:r>
    </w:p>
    <w:p w14:paraId="20555273">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 xml:space="preserve">（8）响应文件中提供了虚假或失实资料的；    </w:t>
      </w:r>
    </w:p>
    <w:p w14:paraId="0A5E13F3">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（9）“信用中国”网站、中国政府采购网、“信用江苏”网站查询结果为失信被执行人名单、重大税收违法案件当事人名单、政府采购严重违法失信行为名单的；</w:t>
      </w:r>
    </w:p>
    <w:p w14:paraId="6A4360CB">
      <w:pPr>
        <w:spacing w:line="360" w:lineRule="auto"/>
        <w:ind w:firstLine="480"/>
        <w:jc w:val="lef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（10）为本项目提供整体设计、规范编制或者项目管理、监理、检测等服务的；</w:t>
      </w:r>
    </w:p>
    <w:p w14:paraId="6C0C1BC2">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（11）未在提交截止时间前提交有效加密文件的；</w:t>
      </w:r>
    </w:p>
    <w:p w14:paraId="53C183BC">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 xml:space="preserve">（12）由于供应商原因，未在规定时间内对响应文件进行有效解密的；  </w:t>
      </w:r>
    </w:p>
    <w:p w14:paraId="6C61596A">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（13）</w:t>
      </w:r>
      <w:r>
        <w:rPr>
          <w:rFonts w:hint="eastAsia" w:ascii="宋体" w:hAnsi="宋体" w:eastAsia="宋体" w:cs="Times New Roman"/>
          <w:color w:val="auto"/>
          <w:sz w:val="24"/>
          <w:highlight w:val="none"/>
          <w:lang w:eastAsia="zh-CN"/>
        </w:rPr>
        <w:t>供应商</w:t>
      </w:r>
      <w:r>
        <w:rPr>
          <w:rFonts w:hint="eastAsia" w:ascii="宋体" w:hAnsi="宋体" w:cs="Times New Roman"/>
          <w:color w:val="auto"/>
          <w:sz w:val="24"/>
          <w:highlight w:val="none"/>
          <w:lang w:eastAsia="zh-CN"/>
        </w:rPr>
        <w:t>响应</w:t>
      </w:r>
      <w:r>
        <w:rPr>
          <w:rFonts w:hint="eastAsia" w:ascii="宋体" w:hAnsi="宋体" w:eastAsia="宋体" w:cs="Times New Roman"/>
          <w:color w:val="auto"/>
          <w:sz w:val="24"/>
          <w:highlight w:val="none"/>
          <w:lang w:eastAsia="zh-CN"/>
        </w:rPr>
        <w:t>报价</w:t>
      </w:r>
      <w:r>
        <w:rPr>
          <w:rFonts w:hint="eastAsia" w:ascii="宋体" w:hAnsi="宋体" w:eastAsia="宋体" w:cs="Times New Roman"/>
          <w:color w:val="auto"/>
          <w:sz w:val="24"/>
          <w:highlight w:val="none"/>
          <w:rtl w:val="0"/>
          <w:lang w:val="en-US" w:eastAsia="zh-CN"/>
        </w:rPr>
        <w:t>改变</w:t>
      </w:r>
      <w:r>
        <w:rPr>
          <w:rFonts w:hint="eastAsia" w:ascii="宋体" w:hAnsi="宋体" w:cs="Times New Roman"/>
          <w:color w:val="auto"/>
          <w:sz w:val="24"/>
          <w:highlight w:val="none"/>
          <w:rtl w:val="0"/>
          <w:lang w:val="en-US" w:eastAsia="zh-CN"/>
        </w:rPr>
        <w:t>磋商文件</w:t>
      </w:r>
      <w:r>
        <w:rPr>
          <w:rFonts w:hint="eastAsia" w:ascii="宋体" w:hAnsi="宋体" w:eastAsia="宋体" w:cs="Times New Roman"/>
          <w:color w:val="auto"/>
          <w:sz w:val="24"/>
          <w:highlight w:val="none"/>
          <w:rtl w:val="0"/>
          <w:lang w:val="en-US" w:eastAsia="zh-CN"/>
        </w:rPr>
        <w:t>规定的暂估价、暂列金额及甲供材料价格；改变</w:t>
      </w:r>
      <w:r>
        <w:rPr>
          <w:rFonts w:hint="eastAsia" w:ascii="宋体" w:hAnsi="宋体" w:cs="Times New Roman"/>
          <w:color w:val="auto"/>
          <w:sz w:val="24"/>
          <w:highlight w:val="none"/>
          <w:rtl w:val="0"/>
          <w:lang w:val="en-US" w:eastAsia="zh-CN"/>
        </w:rPr>
        <w:t>磋商文件</w:t>
      </w:r>
      <w:r>
        <w:rPr>
          <w:rFonts w:hint="eastAsia" w:ascii="宋体" w:hAnsi="宋体" w:eastAsia="宋体" w:cs="Times New Roman"/>
          <w:color w:val="auto"/>
          <w:sz w:val="24"/>
          <w:highlight w:val="none"/>
          <w:rtl w:val="0"/>
          <w:lang w:val="en-US" w:eastAsia="zh-CN"/>
        </w:rPr>
        <w:t>明确列出的不可竞争费用项目或费率或计算基础的；改变</w:t>
      </w:r>
      <w:r>
        <w:rPr>
          <w:rFonts w:hint="eastAsia" w:ascii="宋体" w:hAnsi="宋体" w:cs="Times New Roman"/>
          <w:color w:val="auto"/>
          <w:sz w:val="24"/>
          <w:highlight w:val="none"/>
          <w:rtl w:val="0"/>
          <w:lang w:val="en-US" w:eastAsia="zh-CN"/>
        </w:rPr>
        <w:t>磋商文件</w:t>
      </w:r>
      <w:r>
        <w:rPr>
          <w:rFonts w:hint="eastAsia" w:ascii="宋体" w:hAnsi="宋体" w:eastAsia="宋体" w:cs="Times New Roman"/>
          <w:color w:val="auto"/>
          <w:sz w:val="24"/>
          <w:highlight w:val="none"/>
          <w:rtl w:val="0"/>
          <w:lang w:val="en-US" w:eastAsia="zh-CN"/>
        </w:rPr>
        <w:t>提供的清单的项目编码、项目名称、项目特征、计量单位和工程量的</w:t>
      </w:r>
      <w:r>
        <w:rPr>
          <w:rFonts w:hint="eastAsia" w:ascii="宋体" w:hAnsi="宋体" w:cs="Times New Roman"/>
          <w:color w:val="auto"/>
          <w:sz w:val="24"/>
          <w:highlight w:val="none"/>
          <w:lang w:eastAsia="zh-CN"/>
        </w:rPr>
        <w:t>响应</w:t>
      </w:r>
      <w:r>
        <w:rPr>
          <w:rFonts w:hint="eastAsia" w:ascii="宋体" w:hAnsi="宋体" w:eastAsia="宋体" w:cs="Times New Roman"/>
          <w:color w:val="auto"/>
          <w:sz w:val="24"/>
          <w:highlight w:val="none"/>
        </w:rPr>
        <w:t>报价</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 xml:space="preserve">   </w:t>
      </w:r>
    </w:p>
    <w:p w14:paraId="41832084">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（14）未参与最终报价的供应商会被系统自动判定为无效响应</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 xml:space="preserve"> </w:t>
      </w:r>
    </w:p>
    <w:p w14:paraId="7BA1D3E0">
      <w:pPr>
        <w:keepNext w:val="0"/>
        <w:keepLines w:val="0"/>
        <w:pageBreakBefore w:val="0"/>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b w:val="0"/>
          <w:bCs w:val="0"/>
          <w:color w:val="auto"/>
          <w:sz w:val="24"/>
          <w:highlight w:val="none"/>
        </w:rPr>
        <w:t>（15）</w:t>
      </w:r>
      <w:r>
        <w:rPr>
          <w:rFonts w:hint="eastAsia" w:ascii="宋体" w:hAnsi="宋体" w:eastAsia="宋体" w:cs="Times New Roman"/>
          <w:b/>
          <w:bCs/>
          <w:color w:val="auto"/>
          <w:sz w:val="24"/>
          <w:highlight w:val="none"/>
        </w:rPr>
        <w:t>符合磋商文件“第五部分  磋商及评审”中“磋商响应文件的有效性、完整性和响应程度审查”中规定的异常低价</w:t>
      </w:r>
      <w:r>
        <w:rPr>
          <w:rFonts w:hint="eastAsia" w:ascii="宋体" w:hAnsi="宋体" w:cs="Times New Roman"/>
          <w:b/>
          <w:bCs/>
          <w:color w:val="auto"/>
          <w:sz w:val="24"/>
          <w:highlight w:val="none"/>
          <w:lang w:eastAsia="zh-CN"/>
        </w:rPr>
        <w:t>响应</w:t>
      </w:r>
      <w:r>
        <w:rPr>
          <w:rFonts w:hint="eastAsia" w:ascii="宋体" w:hAnsi="宋体" w:eastAsia="宋体" w:cs="Times New Roman"/>
          <w:b/>
          <w:bCs/>
          <w:color w:val="auto"/>
          <w:sz w:val="24"/>
          <w:highlight w:val="none"/>
        </w:rPr>
        <w:t>情形</w:t>
      </w:r>
      <w:r>
        <w:rPr>
          <w:rFonts w:hint="eastAsia" w:ascii="宋体" w:hAnsi="宋体" w:eastAsia="宋体" w:cs="楷体"/>
          <w:b/>
          <w:bCs/>
          <w:color w:val="auto"/>
          <w:sz w:val="24"/>
          <w:highlight w:val="none"/>
          <w:lang w:eastAsia="zh-CN"/>
        </w:rPr>
        <w:t>；</w:t>
      </w:r>
    </w:p>
    <w:p w14:paraId="7F80964E">
      <w:pPr>
        <w:spacing w:line="360" w:lineRule="auto"/>
        <w:ind w:firstLine="480"/>
        <w:rPr>
          <w:rFonts w:hint="eastAsia" w:ascii="宋体" w:hAnsi="宋体"/>
          <w:b/>
          <w:color w:val="auto"/>
          <w:sz w:val="24"/>
          <w:highlight w:val="none"/>
        </w:rPr>
      </w:pPr>
      <w:r>
        <w:rPr>
          <w:rFonts w:hint="eastAsia" w:ascii="宋体" w:hAnsi="宋体" w:eastAsia="宋体" w:cs="Times New Roman"/>
          <w:color w:val="auto"/>
          <w:sz w:val="24"/>
          <w:highlight w:val="none"/>
        </w:rPr>
        <w:t>（16）不符合法律、法规和磋商文件规定的其它实质性条款（须经磋商小组半数以上同意</w:t>
      </w:r>
      <w:bookmarkEnd w:id="182"/>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 xml:space="preserve">    </w:t>
      </w:r>
    </w:p>
    <w:p w14:paraId="54F94032">
      <w:pPr>
        <w:pStyle w:val="191"/>
        <w:keepNext w:val="0"/>
        <w:keepLines w:val="0"/>
        <w:tabs>
          <w:tab w:val="left" w:pos="5191"/>
        </w:tabs>
        <w:spacing w:before="200" w:after="200" w:line="360" w:lineRule="auto"/>
        <w:ind w:firstLine="446"/>
        <w:rPr>
          <w:rFonts w:ascii="宋体" w:hAnsi="宋体"/>
          <w:color w:val="auto"/>
          <w:sz w:val="30"/>
          <w:highlight w:val="none"/>
        </w:rPr>
      </w:pPr>
      <w:bookmarkStart w:id="183" w:name="_Toc22482"/>
      <w:bookmarkStart w:id="184" w:name="_Toc4528"/>
      <w:bookmarkStart w:id="185" w:name="_Toc24970"/>
      <w:bookmarkStart w:id="186" w:name="_Toc73365491"/>
      <w:bookmarkStart w:id="187" w:name="_Toc73364878"/>
      <w:bookmarkStart w:id="188" w:name="_Toc14950"/>
      <w:r>
        <w:rPr>
          <w:rFonts w:hint="eastAsia" w:ascii="宋体" w:hAnsi="宋体"/>
          <w:color w:val="auto"/>
          <w:sz w:val="30"/>
          <w:highlight w:val="none"/>
        </w:rPr>
        <w:t>21．串通磋商的情形</w:t>
      </w:r>
      <w:bookmarkEnd w:id="183"/>
      <w:bookmarkEnd w:id="184"/>
      <w:bookmarkEnd w:id="185"/>
      <w:bookmarkEnd w:id="186"/>
      <w:bookmarkEnd w:id="187"/>
      <w:bookmarkEnd w:id="188"/>
    </w:p>
    <w:p w14:paraId="4239A7A2">
      <w:pPr>
        <w:spacing w:line="360" w:lineRule="auto"/>
        <w:ind w:firstLine="480"/>
        <w:rPr>
          <w:rFonts w:ascii="宋体" w:hAnsi="宋体"/>
          <w:color w:val="auto"/>
          <w:sz w:val="24"/>
          <w:highlight w:val="none"/>
        </w:rPr>
      </w:pPr>
      <w:r>
        <w:rPr>
          <w:rFonts w:hint="eastAsia" w:ascii="宋体" w:hAnsi="宋体"/>
          <w:color w:val="auto"/>
          <w:sz w:val="24"/>
          <w:highlight w:val="none"/>
        </w:rPr>
        <w:t>有下列情形之一的，视为供应商串通磋商，磋商无效：</w:t>
      </w:r>
    </w:p>
    <w:p w14:paraId="0777446F">
      <w:pPr>
        <w:spacing w:line="360" w:lineRule="auto"/>
        <w:ind w:firstLine="480"/>
        <w:rPr>
          <w:rFonts w:ascii="宋体" w:hAnsi="宋体"/>
          <w:color w:val="auto"/>
          <w:sz w:val="24"/>
          <w:highlight w:val="none"/>
        </w:rPr>
      </w:pPr>
      <w:r>
        <w:rPr>
          <w:rFonts w:hint="eastAsia" w:ascii="宋体" w:hAnsi="宋体"/>
          <w:color w:val="auto"/>
          <w:sz w:val="24"/>
          <w:highlight w:val="none"/>
        </w:rPr>
        <w:t>（1）不同供应商的响应文件由同一单位或者个人编制；</w:t>
      </w:r>
    </w:p>
    <w:p w14:paraId="75B8E481">
      <w:pPr>
        <w:spacing w:line="360" w:lineRule="auto"/>
        <w:ind w:firstLine="480"/>
        <w:rPr>
          <w:rFonts w:ascii="宋体" w:hAnsi="宋体"/>
          <w:color w:val="auto"/>
          <w:sz w:val="24"/>
          <w:highlight w:val="none"/>
        </w:rPr>
      </w:pPr>
      <w:r>
        <w:rPr>
          <w:rFonts w:hint="eastAsia" w:ascii="宋体" w:hAnsi="宋体"/>
          <w:color w:val="auto"/>
          <w:sz w:val="24"/>
          <w:highlight w:val="none"/>
        </w:rPr>
        <w:t>（2）不同供应商委托同一单位或者个人办理磋商事宜；</w:t>
      </w:r>
    </w:p>
    <w:p w14:paraId="1DF33867">
      <w:pPr>
        <w:spacing w:line="360" w:lineRule="auto"/>
        <w:ind w:firstLine="480"/>
        <w:rPr>
          <w:rFonts w:ascii="宋体" w:hAnsi="宋体"/>
          <w:color w:val="auto"/>
          <w:sz w:val="24"/>
          <w:highlight w:val="none"/>
        </w:rPr>
      </w:pPr>
      <w:r>
        <w:rPr>
          <w:rFonts w:hint="eastAsia" w:ascii="宋体" w:hAnsi="宋体"/>
          <w:color w:val="auto"/>
          <w:sz w:val="24"/>
          <w:highlight w:val="none"/>
        </w:rPr>
        <w:t>（3）不同供应商的响应文件载明的项目管理成员或者联系人员为同一人；</w:t>
      </w:r>
    </w:p>
    <w:p w14:paraId="23E9F90F">
      <w:pPr>
        <w:spacing w:line="360" w:lineRule="auto"/>
        <w:ind w:firstLine="480"/>
        <w:rPr>
          <w:rFonts w:ascii="宋体" w:hAnsi="宋体"/>
          <w:color w:val="auto"/>
          <w:sz w:val="24"/>
          <w:highlight w:val="none"/>
        </w:rPr>
      </w:pPr>
      <w:r>
        <w:rPr>
          <w:rFonts w:hint="eastAsia" w:ascii="宋体" w:hAnsi="宋体"/>
          <w:color w:val="auto"/>
          <w:sz w:val="24"/>
          <w:highlight w:val="none"/>
        </w:rPr>
        <w:t>（4）不同供应商的响应文件异常一致或者磋商报价呈规律性差异；</w:t>
      </w:r>
    </w:p>
    <w:p w14:paraId="736B99C6">
      <w:pPr>
        <w:spacing w:line="360" w:lineRule="auto"/>
        <w:ind w:firstLine="480"/>
        <w:rPr>
          <w:rFonts w:ascii="宋体" w:hAnsi="宋体"/>
          <w:color w:val="auto"/>
          <w:sz w:val="24"/>
          <w:highlight w:val="none"/>
        </w:rPr>
      </w:pPr>
      <w:r>
        <w:rPr>
          <w:rFonts w:hint="eastAsia" w:ascii="宋体" w:hAnsi="宋体"/>
          <w:color w:val="auto"/>
          <w:sz w:val="24"/>
          <w:highlight w:val="none"/>
        </w:rPr>
        <w:t>（5）不同供应商的响应文件相互混装。</w:t>
      </w:r>
    </w:p>
    <w:p w14:paraId="117D5EB3">
      <w:pPr>
        <w:pStyle w:val="191"/>
        <w:keepNext w:val="0"/>
        <w:keepLines w:val="0"/>
        <w:tabs>
          <w:tab w:val="left" w:pos="5191"/>
        </w:tabs>
        <w:spacing w:before="200" w:after="200" w:line="360" w:lineRule="auto"/>
        <w:ind w:firstLine="446"/>
        <w:rPr>
          <w:rFonts w:ascii="宋体" w:hAnsi="宋体"/>
          <w:color w:val="auto"/>
          <w:sz w:val="30"/>
          <w:highlight w:val="none"/>
        </w:rPr>
      </w:pPr>
      <w:bookmarkStart w:id="189" w:name="_Toc10981"/>
      <w:bookmarkStart w:id="190" w:name="_Toc73365492"/>
      <w:bookmarkStart w:id="191" w:name="_Toc31219"/>
      <w:bookmarkStart w:id="192" w:name="_Toc17170"/>
      <w:bookmarkStart w:id="193" w:name="_Toc3174"/>
      <w:bookmarkStart w:id="194" w:name="_Toc73364879"/>
      <w:r>
        <w:rPr>
          <w:rFonts w:hint="eastAsia" w:ascii="宋体" w:hAnsi="宋体"/>
          <w:color w:val="auto"/>
          <w:sz w:val="30"/>
          <w:highlight w:val="none"/>
        </w:rPr>
        <w:t>22．响应文件的澄清</w:t>
      </w:r>
      <w:bookmarkEnd w:id="189"/>
      <w:bookmarkEnd w:id="190"/>
      <w:bookmarkEnd w:id="191"/>
      <w:bookmarkEnd w:id="192"/>
      <w:bookmarkEnd w:id="193"/>
      <w:bookmarkEnd w:id="194"/>
    </w:p>
    <w:p w14:paraId="77F89D25">
      <w:pPr>
        <w:spacing w:line="360" w:lineRule="auto"/>
        <w:ind w:firstLine="480"/>
        <w:rPr>
          <w:color w:val="auto"/>
          <w:highlight w:val="none"/>
        </w:rPr>
      </w:pPr>
      <w:r>
        <w:rPr>
          <w:rFonts w:hint="eastAsia" w:ascii="宋体" w:hAnsi="宋体"/>
          <w:color w:val="auto"/>
          <w:sz w:val="24"/>
          <w:highlight w:val="none"/>
        </w:rPr>
        <w:t>22.1供应商应根据磋商小组要求对相关问题进行澄清、说明或者补正，并加盖公章。供应商的澄清、说明或者补正不得超出响应文件的范围或者改变响应文件的实质性内容。</w:t>
      </w:r>
    </w:p>
    <w:p w14:paraId="150F9DBE">
      <w:pPr>
        <w:pStyle w:val="191"/>
        <w:keepNext w:val="0"/>
        <w:keepLines w:val="0"/>
        <w:tabs>
          <w:tab w:val="left" w:pos="5191"/>
        </w:tabs>
        <w:spacing w:before="200" w:after="200" w:line="360" w:lineRule="auto"/>
        <w:ind w:firstLine="446"/>
        <w:rPr>
          <w:rFonts w:hint="eastAsia" w:ascii="宋体" w:hAnsi="宋体" w:eastAsia="宋体"/>
          <w:color w:val="auto"/>
          <w:sz w:val="30"/>
          <w:highlight w:val="none"/>
          <w:lang w:eastAsia="zh-CN"/>
        </w:rPr>
      </w:pPr>
      <w:bookmarkStart w:id="195" w:name="_Toc73364880"/>
      <w:bookmarkStart w:id="196" w:name="_Toc73365493"/>
      <w:bookmarkStart w:id="197" w:name="_Toc6435"/>
      <w:bookmarkStart w:id="198" w:name="_Toc16722"/>
      <w:bookmarkStart w:id="199" w:name="_Toc2985"/>
      <w:bookmarkStart w:id="200" w:name="_Toc4089"/>
      <w:r>
        <w:rPr>
          <w:rFonts w:hint="eastAsia" w:ascii="宋体" w:hAnsi="宋体"/>
          <w:color w:val="auto"/>
          <w:sz w:val="30"/>
          <w:highlight w:val="none"/>
        </w:rPr>
        <w:t>23．磋商</w:t>
      </w:r>
      <w:bookmarkEnd w:id="195"/>
      <w:bookmarkEnd w:id="196"/>
      <w:bookmarkEnd w:id="197"/>
      <w:bookmarkEnd w:id="198"/>
      <w:bookmarkEnd w:id="199"/>
      <w:r>
        <w:rPr>
          <w:rFonts w:hint="eastAsia" w:ascii="宋体" w:hAnsi="宋体"/>
          <w:color w:val="auto"/>
          <w:sz w:val="30"/>
          <w:highlight w:val="none"/>
          <w:lang w:eastAsia="zh-CN"/>
        </w:rPr>
        <w:t>程序</w:t>
      </w:r>
      <w:bookmarkEnd w:id="200"/>
    </w:p>
    <w:p w14:paraId="20105D94">
      <w:pPr>
        <w:spacing w:line="360" w:lineRule="auto"/>
        <w:ind w:left="1" w:firstLine="480"/>
        <w:rPr>
          <w:rFonts w:hint="eastAsia" w:ascii="宋体" w:hAnsi="宋体"/>
          <w:color w:val="auto"/>
          <w:sz w:val="24"/>
          <w:highlight w:val="none"/>
          <w:lang w:val="zh-CN"/>
        </w:rPr>
      </w:pPr>
      <w:r>
        <w:rPr>
          <w:rFonts w:hint="eastAsia" w:ascii="宋体" w:hAnsi="宋体"/>
          <w:color w:val="auto"/>
          <w:sz w:val="24"/>
          <w:highlight w:val="none"/>
        </w:rPr>
        <w:t>23.1</w:t>
      </w:r>
      <w:r>
        <w:rPr>
          <w:rFonts w:hint="eastAsia" w:ascii="宋体" w:hAnsi="宋体"/>
          <w:color w:val="auto"/>
          <w:sz w:val="24"/>
          <w:highlight w:val="none"/>
          <w:lang w:val="zh-CN"/>
        </w:rPr>
        <w:t xml:space="preserve"> 磋商小组审阅供应商所递交的响应文件，凡不具备资格条件的供应商不得进入磋商程序。</w:t>
      </w:r>
    </w:p>
    <w:p w14:paraId="3AEB3664">
      <w:pPr>
        <w:spacing w:line="360" w:lineRule="auto"/>
        <w:ind w:left="1" w:firstLine="480"/>
        <w:rPr>
          <w:rFonts w:hint="eastAsia" w:ascii="宋体" w:hAnsi="宋体"/>
          <w:color w:val="auto"/>
          <w:sz w:val="24"/>
          <w:highlight w:val="none"/>
          <w:lang w:val="zh-CN"/>
        </w:rPr>
      </w:pPr>
      <w:r>
        <w:rPr>
          <w:rFonts w:hint="eastAsia" w:ascii="宋体" w:hAnsi="宋体"/>
          <w:color w:val="auto"/>
          <w:sz w:val="24"/>
          <w:highlight w:val="none"/>
          <w:lang w:val="en-US" w:eastAsia="zh-CN"/>
        </w:rPr>
        <w:t>23</w:t>
      </w:r>
      <w:r>
        <w:rPr>
          <w:rFonts w:hint="eastAsia" w:ascii="宋体" w:hAnsi="宋体"/>
          <w:color w:val="auto"/>
          <w:sz w:val="24"/>
          <w:highlight w:val="none"/>
          <w:lang w:val="zh-CN"/>
        </w:rPr>
        <w:t>.2 磋商小组将与通过资格审查和符合性审查的供应商分别进行磋商。磋商小组通过“苏采云”系统向供应商发出《磋商函》，供应商应当按照要求在“苏采云”系统提交《磋商响应函》并加盖电子公章。</w:t>
      </w:r>
    </w:p>
    <w:p w14:paraId="70E32EB1">
      <w:pPr>
        <w:spacing w:line="360" w:lineRule="auto"/>
        <w:ind w:left="1" w:firstLine="480"/>
        <w:rPr>
          <w:rFonts w:hint="eastAsia" w:ascii="宋体" w:hAnsi="宋体"/>
          <w:color w:val="auto"/>
          <w:sz w:val="24"/>
          <w:highlight w:val="none"/>
          <w:lang w:val="zh-CN"/>
        </w:rPr>
      </w:pPr>
      <w:r>
        <w:rPr>
          <w:rFonts w:hint="eastAsia" w:ascii="宋体" w:hAnsi="宋体"/>
          <w:color w:val="auto"/>
          <w:sz w:val="24"/>
          <w:highlight w:val="none"/>
          <w:lang w:val="zh-CN"/>
        </w:rPr>
        <w:t>23.3 磋商过程中，磋商小组可以根据磋商文件和磋商情况实质性变动采购需求中的技术、服务要求以及合同草案条款，但不得变动磋商文件中的其他内容。实质性变动的内容，须经采购人代表确认。</w:t>
      </w:r>
    </w:p>
    <w:p w14:paraId="5DDB9814">
      <w:pPr>
        <w:spacing w:line="360" w:lineRule="auto"/>
        <w:ind w:left="1" w:firstLine="480"/>
        <w:rPr>
          <w:rFonts w:hint="eastAsia" w:ascii="宋体" w:hAnsi="宋体"/>
          <w:color w:val="auto"/>
          <w:sz w:val="24"/>
          <w:highlight w:val="none"/>
          <w:lang w:val="zh-CN"/>
        </w:rPr>
      </w:pPr>
      <w:r>
        <w:rPr>
          <w:rFonts w:hint="eastAsia" w:ascii="宋体" w:hAnsi="宋体"/>
          <w:color w:val="auto"/>
          <w:sz w:val="24"/>
          <w:highlight w:val="none"/>
          <w:lang w:val="zh-CN"/>
        </w:rPr>
        <w:t>对磋商文件作出的实质性变动是磋商文件的有效组成部分，磋商小组应当及时以书面形式同时通知所有参加磋商的供应商。</w:t>
      </w:r>
    </w:p>
    <w:p w14:paraId="6BAEE588">
      <w:pPr>
        <w:spacing w:line="360" w:lineRule="auto"/>
        <w:ind w:left="1" w:firstLine="480"/>
        <w:rPr>
          <w:rFonts w:hint="eastAsia" w:ascii="宋体" w:hAnsi="宋体"/>
          <w:color w:val="auto"/>
          <w:sz w:val="24"/>
          <w:highlight w:val="none"/>
          <w:lang w:val="zh-CN"/>
        </w:rPr>
      </w:pPr>
      <w:r>
        <w:rPr>
          <w:rFonts w:hint="eastAsia" w:ascii="宋体" w:hAnsi="宋体"/>
          <w:color w:val="auto"/>
          <w:sz w:val="24"/>
          <w:highlight w:val="none"/>
          <w:lang w:val="zh-CN"/>
        </w:rPr>
        <w:t>23.4 如磋商文件有实质性变动的，供应商应当按照磋商文件的变动情况和磋商小组的要求在苏采云系统中重新提交响应文件，并加盖电子公章。</w:t>
      </w:r>
    </w:p>
    <w:p w14:paraId="0FFFA198">
      <w:pPr>
        <w:spacing w:line="360" w:lineRule="auto"/>
        <w:ind w:left="1" w:firstLine="480"/>
        <w:rPr>
          <w:rFonts w:hint="eastAsia" w:ascii="宋体" w:hAnsi="宋体"/>
          <w:color w:val="auto"/>
          <w:sz w:val="24"/>
          <w:highlight w:val="none"/>
        </w:rPr>
      </w:pPr>
      <w:r>
        <w:rPr>
          <w:rFonts w:hint="eastAsia" w:ascii="宋体" w:hAnsi="宋体"/>
          <w:color w:val="auto"/>
          <w:sz w:val="24"/>
          <w:highlight w:val="none"/>
          <w:lang w:eastAsia="zh-CN"/>
        </w:rPr>
        <w:t>23.</w:t>
      </w:r>
      <w:r>
        <w:rPr>
          <w:rFonts w:hint="eastAsia" w:ascii="宋体" w:hAnsi="宋体"/>
          <w:color w:val="auto"/>
          <w:sz w:val="24"/>
          <w:highlight w:val="none"/>
        </w:rPr>
        <w:t xml:space="preserve">5 </w:t>
      </w:r>
      <w:r>
        <w:rPr>
          <w:rFonts w:hint="eastAsia" w:ascii="宋体" w:hAnsi="宋体"/>
          <w:color w:val="auto"/>
          <w:sz w:val="24"/>
          <w:highlight w:val="none"/>
          <w:lang w:val="zh-CN"/>
        </w:rPr>
        <w:t>磋商结束后，磋商小组将在“苏采云”系统向所有实质性响应的供应商发出《最后报价要求函》及最后报价格式表，要求所有实质性响应的供应商在规定时间内提交最后报价并加盖电子公章，</w:t>
      </w:r>
      <w:r>
        <w:rPr>
          <w:rFonts w:hint="eastAsia" w:ascii="宋体" w:hAnsi="宋体"/>
          <w:color w:val="auto"/>
          <w:sz w:val="24"/>
          <w:highlight w:val="none"/>
        </w:rPr>
        <w:t>提交最后报价的供应商不得少于3家</w:t>
      </w:r>
      <w:r>
        <w:rPr>
          <w:rFonts w:hint="eastAsia" w:ascii="宋体" w:hAnsi="宋体"/>
          <w:color w:val="auto"/>
          <w:sz w:val="24"/>
          <w:highlight w:val="none"/>
          <w:lang w:val="zh-CN"/>
        </w:rPr>
        <w:t>。最后报价是供应商响应文件的有效组成部分，</w:t>
      </w:r>
      <w:r>
        <w:rPr>
          <w:rFonts w:hint="eastAsia" w:ascii="宋体" w:hAnsi="宋体"/>
          <w:color w:val="auto"/>
          <w:sz w:val="24"/>
          <w:highlight w:val="none"/>
        </w:rPr>
        <w:t>除项目扩大了供货范围，增加了采购内容、提高了技术要求外，原则上不得高于上一轮报价</w:t>
      </w:r>
      <w:r>
        <w:rPr>
          <w:rFonts w:hint="eastAsia" w:ascii="宋体" w:hAnsi="宋体"/>
          <w:color w:val="auto"/>
          <w:sz w:val="24"/>
          <w:highlight w:val="none"/>
          <w:lang w:val="zh-CN"/>
        </w:rPr>
        <w:t>。符合《政府采购竞争性磋商采购方式理暂行办法》第三条第四项及《财政部关于竞争性磋商采购方式管理暂行办法有关问题的补充通知》（财库〔2015〕124号）规定情形的，提交最后报价的供应商可以为2家。</w:t>
      </w:r>
    </w:p>
    <w:p w14:paraId="1D47B24B">
      <w:pPr>
        <w:spacing w:line="360" w:lineRule="auto"/>
        <w:ind w:left="1" w:firstLine="480"/>
        <w:rPr>
          <w:rFonts w:ascii="宋体" w:hAnsi="宋体"/>
          <w:color w:val="auto"/>
          <w:sz w:val="24"/>
          <w:highlight w:val="none"/>
        </w:rPr>
      </w:pPr>
      <w:r>
        <w:rPr>
          <w:rFonts w:hint="eastAsia" w:ascii="宋体" w:hAnsi="宋体"/>
          <w:color w:val="auto"/>
          <w:sz w:val="24"/>
          <w:highlight w:val="none"/>
          <w:lang w:eastAsia="zh-CN"/>
        </w:rPr>
        <w:t>23.</w:t>
      </w:r>
      <w:r>
        <w:rPr>
          <w:rFonts w:hint="eastAsia" w:ascii="宋体" w:hAnsi="宋体"/>
          <w:color w:val="auto"/>
          <w:sz w:val="24"/>
          <w:highlight w:val="none"/>
        </w:rPr>
        <w:t>6 供应商未在磋商小组规定的时间内在</w:t>
      </w:r>
      <w:r>
        <w:rPr>
          <w:rFonts w:hint="eastAsia" w:ascii="宋体" w:hAnsi="宋体"/>
          <w:color w:val="auto"/>
          <w:sz w:val="24"/>
          <w:highlight w:val="none"/>
          <w:lang w:val="zh-CN"/>
        </w:rPr>
        <w:t>“苏采云”</w:t>
      </w:r>
      <w:r>
        <w:rPr>
          <w:rFonts w:hint="eastAsia" w:ascii="宋体" w:hAnsi="宋体"/>
          <w:color w:val="auto"/>
          <w:sz w:val="24"/>
          <w:highlight w:val="none"/>
        </w:rPr>
        <w:t>系统中提交最后报价的视为放弃磋商，其响应文件按无效响应处理。已提交响应文件的供应商，在提交最后报价之前，可以根据磋商情况退出磋商，并在</w:t>
      </w:r>
      <w:r>
        <w:rPr>
          <w:rFonts w:hint="eastAsia" w:ascii="宋体" w:hAnsi="宋体"/>
          <w:color w:val="auto"/>
          <w:sz w:val="24"/>
          <w:highlight w:val="none"/>
          <w:lang w:val="zh-CN"/>
        </w:rPr>
        <w:t>“苏采云”</w:t>
      </w:r>
      <w:r>
        <w:rPr>
          <w:rFonts w:hint="eastAsia" w:ascii="宋体" w:hAnsi="宋体"/>
          <w:color w:val="auto"/>
          <w:sz w:val="24"/>
          <w:highlight w:val="none"/>
        </w:rPr>
        <w:t>系统中提交加盖电子公章的《退出磋商函》。</w:t>
      </w:r>
    </w:p>
    <w:p w14:paraId="4E92C6A2">
      <w:pPr>
        <w:pStyle w:val="191"/>
        <w:keepNext w:val="0"/>
        <w:keepLines w:val="0"/>
        <w:tabs>
          <w:tab w:val="left" w:pos="5191"/>
        </w:tabs>
        <w:spacing w:before="200" w:after="200" w:line="360" w:lineRule="auto"/>
        <w:ind w:firstLine="446"/>
        <w:rPr>
          <w:rFonts w:ascii="宋体" w:hAnsi="宋体"/>
          <w:color w:val="auto"/>
          <w:sz w:val="30"/>
          <w:highlight w:val="none"/>
        </w:rPr>
      </w:pPr>
      <w:bookmarkStart w:id="201" w:name="_Toc24898"/>
      <w:bookmarkStart w:id="202" w:name="_Toc12369"/>
      <w:bookmarkStart w:id="203" w:name="_Toc5435"/>
      <w:bookmarkStart w:id="204" w:name="_Toc4261"/>
      <w:bookmarkStart w:id="205" w:name="_Toc73364882"/>
      <w:bookmarkStart w:id="206" w:name="_Toc73365495"/>
      <w:r>
        <w:rPr>
          <w:rFonts w:hint="eastAsia" w:ascii="宋体" w:hAnsi="宋体"/>
          <w:color w:val="auto"/>
          <w:sz w:val="30"/>
          <w:highlight w:val="none"/>
        </w:rPr>
        <w:t>2</w:t>
      </w:r>
      <w:r>
        <w:rPr>
          <w:rFonts w:hint="eastAsia" w:ascii="宋体" w:hAnsi="宋体"/>
          <w:color w:val="auto"/>
          <w:sz w:val="30"/>
          <w:highlight w:val="none"/>
          <w:lang w:val="en-US" w:eastAsia="zh-CN"/>
        </w:rPr>
        <w:t>4</w:t>
      </w:r>
      <w:r>
        <w:rPr>
          <w:rFonts w:hint="eastAsia" w:ascii="宋体" w:hAnsi="宋体"/>
          <w:color w:val="auto"/>
          <w:sz w:val="30"/>
          <w:highlight w:val="none"/>
        </w:rPr>
        <w:t>．</w:t>
      </w:r>
      <w:r>
        <w:rPr>
          <w:rFonts w:ascii="宋体" w:hAnsi="宋体"/>
          <w:color w:val="auto"/>
          <w:sz w:val="30"/>
          <w:highlight w:val="none"/>
        </w:rPr>
        <w:t>竞争性磋商</w:t>
      </w:r>
      <w:r>
        <w:rPr>
          <w:rFonts w:hint="eastAsia" w:ascii="宋体" w:hAnsi="宋体"/>
          <w:color w:val="auto"/>
          <w:sz w:val="30"/>
          <w:highlight w:val="none"/>
        </w:rPr>
        <w:t>特殊情况处理</w:t>
      </w:r>
      <w:bookmarkEnd w:id="201"/>
      <w:bookmarkEnd w:id="202"/>
      <w:bookmarkEnd w:id="203"/>
      <w:bookmarkEnd w:id="204"/>
      <w:bookmarkEnd w:id="205"/>
      <w:bookmarkEnd w:id="206"/>
    </w:p>
    <w:p w14:paraId="29C9F74F">
      <w:pPr>
        <w:spacing w:line="360" w:lineRule="auto"/>
        <w:ind w:firstLine="480"/>
        <w:rPr>
          <w:rFonts w:ascii="宋体" w:hAnsi="宋体"/>
          <w:color w:val="auto"/>
          <w:sz w:val="24"/>
          <w:highlight w:val="none"/>
        </w:rPr>
      </w:pPr>
      <w:r>
        <w:rPr>
          <w:rFonts w:hint="eastAsia" w:ascii="宋体" w:hAnsi="宋体"/>
          <w:color w:val="auto"/>
          <w:sz w:val="24"/>
          <w:highlight w:val="none"/>
        </w:rPr>
        <w:t>2</w:t>
      </w:r>
      <w:r>
        <w:rPr>
          <w:rFonts w:hint="eastAsia" w:ascii="宋体" w:hAnsi="宋体"/>
          <w:color w:val="auto"/>
          <w:sz w:val="24"/>
          <w:highlight w:val="none"/>
          <w:lang w:val="en-US" w:eastAsia="zh-CN"/>
        </w:rPr>
        <w:t>4</w:t>
      </w:r>
      <w:r>
        <w:rPr>
          <w:rFonts w:hint="eastAsia" w:ascii="宋体" w:hAnsi="宋体"/>
          <w:color w:val="auto"/>
          <w:sz w:val="24"/>
          <w:highlight w:val="none"/>
        </w:rPr>
        <w:t>.1</w:t>
      </w:r>
      <w:r>
        <w:rPr>
          <w:rFonts w:ascii="宋体" w:hAnsi="宋体"/>
          <w:color w:val="auto"/>
          <w:sz w:val="24"/>
          <w:highlight w:val="none"/>
        </w:rPr>
        <w:t>出现下列情形之一的，应当终止竞争性磋商采购活动，发布项目终止公告并说明原因，重新开展采购活动：</w:t>
      </w:r>
    </w:p>
    <w:p w14:paraId="2951D7A1">
      <w:pPr>
        <w:spacing w:line="360" w:lineRule="auto"/>
        <w:ind w:firstLine="480"/>
        <w:rPr>
          <w:rFonts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因情况变化，不再符合规定的竞争性磋商采购方式适用情形的；</w:t>
      </w:r>
    </w:p>
    <w:p w14:paraId="589DF8E3">
      <w:pPr>
        <w:spacing w:line="360" w:lineRule="auto"/>
        <w:ind w:firstLine="480"/>
        <w:rPr>
          <w:rFonts w:ascii="宋体" w:hAnsi="宋体"/>
          <w:color w:val="auto"/>
          <w:sz w:val="24"/>
          <w:highlight w:val="none"/>
        </w:rPr>
      </w:pPr>
      <w:r>
        <w:rPr>
          <w:rFonts w:hint="eastAsia" w:ascii="宋体" w:hAnsi="宋体"/>
          <w:color w:val="auto"/>
          <w:sz w:val="24"/>
          <w:highlight w:val="none"/>
        </w:rPr>
        <w:t>（2）</w:t>
      </w:r>
      <w:r>
        <w:rPr>
          <w:rFonts w:ascii="宋体" w:hAnsi="宋体"/>
          <w:color w:val="auto"/>
          <w:sz w:val="24"/>
          <w:highlight w:val="none"/>
        </w:rPr>
        <w:t>出现影响采购公正的违法、违规行为的</w:t>
      </w:r>
      <w:r>
        <w:rPr>
          <w:rFonts w:hint="eastAsia" w:ascii="宋体" w:hAnsi="宋体"/>
          <w:color w:val="auto"/>
          <w:sz w:val="24"/>
          <w:highlight w:val="none"/>
        </w:rPr>
        <w:t>；</w:t>
      </w:r>
    </w:p>
    <w:p w14:paraId="22CDA372">
      <w:pPr>
        <w:spacing w:line="360" w:lineRule="auto"/>
        <w:ind w:firstLine="480"/>
        <w:rPr>
          <w:rFonts w:ascii="宋体" w:hAnsi="宋体"/>
          <w:color w:val="auto"/>
          <w:sz w:val="24"/>
          <w:highlight w:val="none"/>
        </w:rPr>
      </w:pPr>
      <w:r>
        <w:rPr>
          <w:rFonts w:hint="eastAsia" w:ascii="宋体" w:hAnsi="宋体"/>
          <w:color w:val="auto"/>
          <w:sz w:val="24"/>
          <w:highlight w:val="none"/>
        </w:rPr>
        <w:t>（3）除《政府采购竞争性磋商采购方式管理暂行办法》第三条第四项规定的情形外，在采购过程中符合要求的供应商或者报价未超过采购预算的供应商不足3家的。</w:t>
      </w:r>
    </w:p>
    <w:p w14:paraId="2704A1E8">
      <w:pPr>
        <w:spacing w:line="360" w:lineRule="auto"/>
        <w:ind w:firstLine="480"/>
        <w:rPr>
          <w:color w:val="auto"/>
          <w:highlight w:val="none"/>
        </w:rPr>
      </w:pPr>
      <w:r>
        <w:rPr>
          <w:rFonts w:hint="eastAsia" w:ascii="宋体" w:hAnsi="宋体" w:cs="Times New Roman"/>
          <w:color w:val="auto"/>
          <w:sz w:val="24"/>
          <w:highlight w:val="none"/>
        </w:rPr>
        <w:t>2</w:t>
      </w:r>
      <w:r>
        <w:rPr>
          <w:rFonts w:hint="eastAsia" w:ascii="宋体" w:hAnsi="宋体" w:cs="Times New Roman"/>
          <w:color w:val="auto"/>
          <w:sz w:val="24"/>
          <w:highlight w:val="none"/>
          <w:lang w:val="en-US" w:eastAsia="zh-CN"/>
        </w:rPr>
        <w:t>4</w:t>
      </w:r>
      <w:r>
        <w:rPr>
          <w:rFonts w:hint="eastAsia" w:ascii="宋体" w:hAnsi="宋体" w:cs="Times New Roman"/>
          <w:color w:val="auto"/>
          <w:sz w:val="24"/>
          <w:highlight w:val="none"/>
        </w:rPr>
        <w:t>.2</w:t>
      </w:r>
      <w:r>
        <w:rPr>
          <w:rFonts w:hint="eastAsia" w:ascii="宋体" w:hAnsi="宋体"/>
          <w:color w:val="auto"/>
          <w:sz w:val="24"/>
          <w:highlight w:val="none"/>
        </w:rPr>
        <w:t>因重大变故，采购任务取消的则该磋商活动取消，采购人应当将取消理由通知所有供应商。</w:t>
      </w:r>
    </w:p>
    <w:p w14:paraId="784CBDA8">
      <w:pPr>
        <w:pStyle w:val="190"/>
        <w:rPr>
          <w:rFonts w:ascii="宋体" w:hAnsi="宋体" w:eastAsia="宋体"/>
          <w:color w:val="auto"/>
          <w:sz w:val="32"/>
          <w:highlight w:val="none"/>
        </w:rPr>
      </w:pPr>
      <w:bookmarkStart w:id="207" w:name="_Toc73365496"/>
      <w:bookmarkStart w:id="208" w:name="_Toc26495"/>
      <w:bookmarkStart w:id="209" w:name="_Toc73364883"/>
      <w:r>
        <w:rPr>
          <w:rFonts w:hint="eastAsia" w:ascii="宋体" w:hAnsi="宋体" w:eastAsia="宋体"/>
          <w:color w:val="auto"/>
          <w:sz w:val="32"/>
          <w:highlight w:val="none"/>
        </w:rPr>
        <w:t>五、确定成交结果</w:t>
      </w:r>
      <w:bookmarkEnd w:id="207"/>
      <w:bookmarkEnd w:id="208"/>
      <w:bookmarkEnd w:id="209"/>
    </w:p>
    <w:p w14:paraId="51ADB3BB">
      <w:pPr>
        <w:pStyle w:val="191"/>
        <w:keepNext w:val="0"/>
        <w:keepLines w:val="0"/>
        <w:tabs>
          <w:tab w:val="left" w:pos="5191"/>
        </w:tabs>
        <w:spacing w:before="200" w:after="200" w:line="360" w:lineRule="auto"/>
        <w:ind w:firstLine="446"/>
        <w:rPr>
          <w:rFonts w:hint="eastAsia" w:ascii="宋体" w:hAnsi="宋体"/>
          <w:color w:val="auto"/>
          <w:sz w:val="30"/>
          <w:highlight w:val="none"/>
        </w:rPr>
      </w:pPr>
      <w:bookmarkStart w:id="210" w:name="_Toc73364884"/>
      <w:bookmarkStart w:id="211" w:name="_Toc73365497"/>
      <w:bookmarkStart w:id="212" w:name="_Toc31493"/>
      <w:bookmarkStart w:id="213" w:name="_Toc4568"/>
      <w:bookmarkStart w:id="214" w:name="_Toc10"/>
      <w:bookmarkStart w:id="215" w:name="_Toc26551"/>
      <w:r>
        <w:rPr>
          <w:rFonts w:hint="eastAsia" w:ascii="宋体" w:hAnsi="宋体"/>
          <w:color w:val="auto"/>
          <w:sz w:val="30"/>
          <w:highlight w:val="none"/>
        </w:rPr>
        <w:t>2</w:t>
      </w:r>
      <w:r>
        <w:rPr>
          <w:rFonts w:hint="eastAsia" w:ascii="宋体" w:hAnsi="宋体"/>
          <w:color w:val="auto"/>
          <w:sz w:val="30"/>
          <w:highlight w:val="none"/>
          <w:lang w:val="en-US" w:eastAsia="zh-CN"/>
        </w:rPr>
        <w:t>5</w:t>
      </w:r>
      <w:r>
        <w:rPr>
          <w:rFonts w:hint="eastAsia" w:ascii="宋体" w:hAnsi="宋体"/>
          <w:color w:val="auto"/>
          <w:sz w:val="30"/>
          <w:highlight w:val="none"/>
        </w:rPr>
        <w:t>．确定成交供应商</w:t>
      </w:r>
      <w:bookmarkEnd w:id="210"/>
      <w:bookmarkEnd w:id="211"/>
      <w:bookmarkEnd w:id="212"/>
      <w:bookmarkEnd w:id="213"/>
      <w:bookmarkEnd w:id="214"/>
      <w:bookmarkEnd w:id="215"/>
    </w:p>
    <w:p w14:paraId="0B05201E">
      <w:pPr>
        <w:spacing w:line="360" w:lineRule="auto"/>
        <w:ind w:firstLine="480"/>
        <w:rPr>
          <w:rFonts w:hint="eastAsia" w:ascii="宋体" w:hAnsi="宋体" w:eastAsia="宋体" w:cs="Times New Roman"/>
          <w:color w:val="auto"/>
          <w:sz w:val="24"/>
          <w:highlight w:val="none"/>
        </w:rPr>
      </w:pPr>
      <w:bookmarkStart w:id="216" w:name="EB3fe0db93f0354614add263878fac6db4"/>
      <w:r>
        <w:rPr>
          <w:rFonts w:hint="eastAsia" w:ascii="宋体" w:hAnsi="宋体" w:eastAsia="宋体" w:cs="Times New Roman"/>
          <w:color w:val="auto"/>
          <w:sz w:val="24"/>
          <w:highlight w:val="none"/>
        </w:rPr>
        <w:t>2</w:t>
      </w:r>
      <w:r>
        <w:rPr>
          <w:rFonts w:hint="eastAsia" w:ascii="宋体" w:hAnsi="宋体" w:cs="Times New Roman"/>
          <w:color w:val="auto"/>
          <w:sz w:val="24"/>
          <w:highlight w:val="none"/>
          <w:lang w:val="en-US" w:eastAsia="zh-CN"/>
        </w:rPr>
        <w:t>5</w:t>
      </w:r>
      <w:r>
        <w:rPr>
          <w:rFonts w:hint="eastAsia" w:ascii="宋体" w:hAnsi="宋体" w:eastAsia="宋体" w:cs="Times New Roman"/>
          <w:color w:val="auto"/>
          <w:sz w:val="24"/>
          <w:highlight w:val="none"/>
        </w:rPr>
        <w:t>.1采购人从评审报告提出的成交候选供应商中，按照排序由高到低的原则确定成交供应商。采购人授权评标委员会直接确定中标候选人排序第一的为中标人。</w:t>
      </w:r>
      <w:bookmarkEnd w:id="216"/>
    </w:p>
    <w:p w14:paraId="0C932EF8">
      <w:pPr>
        <w:pStyle w:val="190"/>
        <w:rPr>
          <w:rFonts w:hint="eastAsia" w:ascii="宋体" w:hAnsi="宋体" w:eastAsia="宋体"/>
          <w:color w:val="auto"/>
          <w:sz w:val="32"/>
          <w:highlight w:val="none"/>
        </w:rPr>
      </w:pPr>
      <w:bookmarkStart w:id="217" w:name="_Toc73364885"/>
      <w:bookmarkStart w:id="218" w:name="_Toc20526"/>
      <w:bookmarkStart w:id="219" w:name="_Toc73365498"/>
      <w:r>
        <w:rPr>
          <w:rFonts w:hint="eastAsia" w:ascii="宋体" w:hAnsi="宋体" w:eastAsia="宋体"/>
          <w:color w:val="auto"/>
          <w:sz w:val="32"/>
          <w:highlight w:val="none"/>
        </w:rPr>
        <w:t>六、授予合同</w:t>
      </w:r>
      <w:bookmarkEnd w:id="217"/>
      <w:bookmarkEnd w:id="218"/>
      <w:bookmarkEnd w:id="219"/>
    </w:p>
    <w:p w14:paraId="64137E61">
      <w:pPr>
        <w:pStyle w:val="191"/>
        <w:keepNext w:val="0"/>
        <w:keepLines w:val="0"/>
        <w:tabs>
          <w:tab w:val="left" w:pos="5191"/>
        </w:tabs>
        <w:spacing w:before="200" w:after="200" w:line="360" w:lineRule="auto"/>
        <w:ind w:firstLine="446"/>
        <w:rPr>
          <w:rFonts w:hint="eastAsia" w:ascii="宋体" w:hAnsi="宋体"/>
          <w:color w:val="auto"/>
          <w:sz w:val="30"/>
          <w:highlight w:val="none"/>
        </w:rPr>
      </w:pPr>
      <w:bookmarkStart w:id="220" w:name="_Toc12469"/>
      <w:bookmarkStart w:id="221" w:name="_Toc73365499"/>
      <w:bookmarkStart w:id="222" w:name="_Toc5669"/>
      <w:bookmarkStart w:id="223" w:name="_Toc6716"/>
      <w:bookmarkStart w:id="224" w:name="_Toc73364886"/>
      <w:bookmarkStart w:id="225" w:name="_Toc4886"/>
      <w:r>
        <w:rPr>
          <w:rFonts w:hint="eastAsia" w:ascii="宋体" w:hAnsi="宋体"/>
          <w:color w:val="auto"/>
          <w:sz w:val="30"/>
          <w:highlight w:val="none"/>
        </w:rPr>
        <w:t>2</w:t>
      </w:r>
      <w:r>
        <w:rPr>
          <w:rFonts w:hint="eastAsia" w:ascii="宋体" w:hAnsi="宋体"/>
          <w:color w:val="auto"/>
          <w:sz w:val="30"/>
          <w:highlight w:val="none"/>
          <w:lang w:val="en-US" w:eastAsia="zh-CN"/>
        </w:rPr>
        <w:t>6</w:t>
      </w:r>
      <w:r>
        <w:rPr>
          <w:rFonts w:hint="eastAsia" w:ascii="宋体" w:hAnsi="宋体"/>
          <w:color w:val="auto"/>
          <w:sz w:val="30"/>
          <w:highlight w:val="none"/>
        </w:rPr>
        <w:t>．磋商组织方接受和拒绝任何或所有响应的权利</w:t>
      </w:r>
      <w:bookmarkEnd w:id="220"/>
      <w:bookmarkEnd w:id="221"/>
      <w:bookmarkEnd w:id="222"/>
      <w:bookmarkEnd w:id="223"/>
      <w:bookmarkEnd w:id="224"/>
      <w:bookmarkEnd w:id="225"/>
    </w:p>
    <w:p w14:paraId="7A9E78D5">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2</w:t>
      </w:r>
      <w:r>
        <w:rPr>
          <w:rFonts w:hint="eastAsia" w:ascii="宋体" w:hAnsi="宋体" w:cs="Times New Roman"/>
          <w:color w:val="auto"/>
          <w:sz w:val="24"/>
          <w:highlight w:val="none"/>
          <w:lang w:val="en-US" w:eastAsia="zh-CN"/>
        </w:rPr>
        <w:t>6</w:t>
      </w:r>
      <w:r>
        <w:rPr>
          <w:rFonts w:hint="eastAsia" w:ascii="宋体" w:hAnsi="宋体" w:eastAsia="宋体" w:cs="Times New Roman"/>
          <w:color w:val="auto"/>
          <w:sz w:val="24"/>
          <w:highlight w:val="none"/>
        </w:rPr>
        <w:t>.1为维护国家和社会公共利益，磋商组织方保留在授标之前任何时候接受或拒绝任何供应商成交的权利，且对受影响的供应商不承担任何责任。</w:t>
      </w:r>
    </w:p>
    <w:p w14:paraId="42F4AD21">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2</w:t>
      </w:r>
      <w:r>
        <w:rPr>
          <w:rFonts w:hint="eastAsia" w:ascii="宋体" w:hAnsi="宋体" w:cs="Times New Roman"/>
          <w:color w:val="auto"/>
          <w:sz w:val="24"/>
          <w:highlight w:val="none"/>
          <w:lang w:val="en-US" w:eastAsia="zh-CN"/>
        </w:rPr>
        <w:t>6</w:t>
      </w:r>
      <w:r>
        <w:rPr>
          <w:rFonts w:hint="eastAsia" w:ascii="宋体" w:hAnsi="宋体" w:eastAsia="宋体" w:cs="Times New Roman"/>
          <w:color w:val="auto"/>
          <w:sz w:val="24"/>
          <w:highlight w:val="none"/>
        </w:rPr>
        <w:t>.2因不可抗力或成交供应商不能履约等情形，磋商组织方保留与其他候选供应商签订合同的权利。</w:t>
      </w:r>
    </w:p>
    <w:p w14:paraId="4272B777">
      <w:pPr>
        <w:pStyle w:val="191"/>
        <w:keepNext w:val="0"/>
        <w:keepLines w:val="0"/>
        <w:tabs>
          <w:tab w:val="left" w:pos="5191"/>
        </w:tabs>
        <w:spacing w:before="200" w:after="200" w:line="360" w:lineRule="auto"/>
        <w:ind w:firstLine="446"/>
        <w:rPr>
          <w:rFonts w:hint="eastAsia" w:ascii="宋体" w:hAnsi="宋体"/>
          <w:color w:val="auto"/>
          <w:sz w:val="30"/>
          <w:highlight w:val="none"/>
        </w:rPr>
      </w:pPr>
      <w:bookmarkStart w:id="226" w:name="_Toc73365500"/>
      <w:bookmarkStart w:id="227" w:name="_Toc12105"/>
      <w:bookmarkStart w:id="228" w:name="_Toc73364887"/>
      <w:bookmarkStart w:id="229" w:name="_Toc21973"/>
      <w:bookmarkStart w:id="230" w:name="_Toc395"/>
      <w:bookmarkStart w:id="231" w:name="_Toc18538"/>
      <w:r>
        <w:rPr>
          <w:rFonts w:hint="eastAsia" w:ascii="宋体" w:hAnsi="宋体"/>
          <w:color w:val="auto"/>
          <w:sz w:val="30"/>
          <w:highlight w:val="none"/>
        </w:rPr>
        <w:t>2</w:t>
      </w:r>
      <w:r>
        <w:rPr>
          <w:rFonts w:hint="eastAsia" w:ascii="宋体" w:hAnsi="宋体"/>
          <w:color w:val="auto"/>
          <w:sz w:val="30"/>
          <w:highlight w:val="none"/>
          <w:lang w:val="en-US" w:eastAsia="zh-CN"/>
        </w:rPr>
        <w:t>7</w:t>
      </w:r>
      <w:r>
        <w:rPr>
          <w:rFonts w:hint="eastAsia" w:ascii="宋体" w:hAnsi="宋体"/>
          <w:color w:val="auto"/>
          <w:sz w:val="30"/>
          <w:highlight w:val="none"/>
        </w:rPr>
        <w:t>．成交通知书</w:t>
      </w:r>
      <w:bookmarkEnd w:id="226"/>
      <w:bookmarkEnd w:id="227"/>
      <w:bookmarkEnd w:id="228"/>
      <w:bookmarkEnd w:id="229"/>
      <w:bookmarkEnd w:id="230"/>
      <w:bookmarkEnd w:id="231"/>
    </w:p>
    <w:p w14:paraId="68EFD847">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2</w:t>
      </w:r>
      <w:r>
        <w:rPr>
          <w:rFonts w:hint="eastAsia" w:ascii="宋体" w:hAnsi="宋体" w:cs="Times New Roman"/>
          <w:color w:val="auto"/>
          <w:sz w:val="24"/>
          <w:highlight w:val="none"/>
          <w:lang w:val="en-US" w:eastAsia="zh-CN"/>
        </w:rPr>
        <w:t>7</w:t>
      </w:r>
      <w:r>
        <w:rPr>
          <w:rFonts w:hint="eastAsia" w:ascii="宋体" w:hAnsi="宋体" w:eastAsia="宋体" w:cs="Times New Roman"/>
          <w:color w:val="auto"/>
          <w:sz w:val="24"/>
          <w:highlight w:val="none"/>
        </w:rPr>
        <w:t>.1在磋商响应有效期期满之前,磋商组织方将以书面形式通知成交供应商，成交供应商在收到成交通知书后，须立即以书面形式回复磋商组织方，确认成交通知书已收，并同意接受。</w:t>
      </w:r>
    </w:p>
    <w:p w14:paraId="4ABB2BE1">
      <w:pPr>
        <w:spacing w:line="360" w:lineRule="auto"/>
        <w:ind w:firstLine="480"/>
        <w:rPr>
          <w:rFonts w:hint="eastAsia" w:ascii="宋体" w:hAnsi="宋体"/>
          <w:color w:val="auto"/>
          <w:sz w:val="24"/>
          <w:highlight w:val="none"/>
        </w:rPr>
      </w:pPr>
      <w:r>
        <w:rPr>
          <w:rFonts w:hint="eastAsia" w:ascii="宋体" w:hAnsi="宋体" w:eastAsia="宋体" w:cs="Times New Roman"/>
          <w:color w:val="auto"/>
          <w:sz w:val="24"/>
          <w:highlight w:val="none"/>
        </w:rPr>
        <w:t>2</w:t>
      </w:r>
      <w:r>
        <w:rPr>
          <w:rFonts w:hint="eastAsia" w:ascii="宋体" w:hAnsi="宋体" w:cs="Times New Roman"/>
          <w:color w:val="auto"/>
          <w:sz w:val="24"/>
          <w:highlight w:val="none"/>
          <w:lang w:val="en-US" w:eastAsia="zh-CN"/>
        </w:rPr>
        <w:t>7</w:t>
      </w:r>
      <w:r>
        <w:rPr>
          <w:rFonts w:hint="eastAsia" w:ascii="宋体" w:hAnsi="宋体" w:eastAsia="宋体" w:cs="Times New Roman"/>
          <w:color w:val="auto"/>
          <w:sz w:val="24"/>
          <w:highlight w:val="none"/>
        </w:rPr>
        <w:t>.2成交通知书发出后，采购人不得违法改变成交结果，成交供应商无正当理由不得放弃成交。</w:t>
      </w:r>
    </w:p>
    <w:p w14:paraId="5DFF606A">
      <w:pPr>
        <w:pStyle w:val="191"/>
        <w:keepNext w:val="0"/>
        <w:keepLines w:val="0"/>
        <w:tabs>
          <w:tab w:val="left" w:pos="5191"/>
        </w:tabs>
        <w:spacing w:before="200" w:after="200" w:line="360" w:lineRule="auto"/>
        <w:ind w:firstLine="446"/>
        <w:rPr>
          <w:rFonts w:hint="eastAsia" w:ascii="宋体" w:hAnsi="宋体"/>
          <w:color w:val="auto"/>
          <w:sz w:val="30"/>
          <w:highlight w:val="none"/>
        </w:rPr>
      </w:pPr>
      <w:bookmarkStart w:id="232" w:name="_Toc6378"/>
      <w:bookmarkStart w:id="233" w:name="_Toc73365501"/>
      <w:bookmarkStart w:id="234" w:name="_Toc16506"/>
      <w:bookmarkStart w:id="235" w:name="_Toc5326"/>
      <w:bookmarkStart w:id="236" w:name="_Toc15077"/>
      <w:bookmarkStart w:id="237" w:name="_Toc73364888"/>
      <w:r>
        <w:rPr>
          <w:rFonts w:hint="eastAsia" w:ascii="宋体" w:hAnsi="宋体"/>
          <w:color w:val="auto"/>
          <w:sz w:val="30"/>
          <w:highlight w:val="none"/>
        </w:rPr>
        <w:t>2</w:t>
      </w:r>
      <w:r>
        <w:rPr>
          <w:rFonts w:hint="eastAsia" w:ascii="宋体" w:hAnsi="宋体"/>
          <w:color w:val="auto"/>
          <w:sz w:val="30"/>
          <w:highlight w:val="none"/>
          <w:lang w:val="en-US" w:eastAsia="zh-CN"/>
        </w:rPr>
        <w:t>8</w:t>
      </w:r>
      <w:r>
        <w:rPr>
          <w:rFonts w:hint="eastAsia" w:ascii="宋体" w:hAnsi="宋体"/>
          <w:color w:val="auto"/>
          <w:sz w:val="30"/>
          <w:highlight w:val="none"/>
        </w:rPr>
        <w:t>．签订合同</w:t>
      </w:r>
      <w:bookmarkEnd w:id="232"/>
      <w:bookmarkEnd w:id="233"/>
      <w:bookmarkEnd w:id="234"/>
      <w:bookmarkEnd w:id="235"/>
      <w:bookmarkEnd w:id="236"/>
      <w:bookmarkEnd w:id="237"/>
    </w:p>
    <w:p w14:paraId="354E1286">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2</w:t>
      </w:r>
      <w:r>
        <w:rPr>
          <w:rFonts w:hint="eastAsia" w:ascii="宋体" w:hAnsi="宋体" w:cs="Times New Roman"/>
          <w:color w:val="auto"/>
          <w:sz w:val="24"/>
          <w:highlight w:val="none"/>
          <w:lang w:val="en-US" w:eastAsia="zh-CN"/>
        </w:rPr>
        <w:t>8</w:t>
      </w:r>
      <w:r>
        <w:rPr>
          <w:rFonts w:hint="eastAsia" w:ascii="宋体" w:hAnsi="宋体" w:eastAsia="宋体" w:cs="Times New Roman"/>
          <w:color w:val="auto"/>
          <w:sz w:val="24"/>
          <w:highlight w:val="none"/>
        </w:rPr>
        <w:t>.1采购人应当自成交通知书发出之日起</w:t>
      </w:r>
      <w:bookmarkStart w:id="238" w:name="EB51d9b032aa7249af80d45424dadc155d"/>
      <w:r>
        <w:rPr>
          <w:rFonts w:hint="eastAsia" w:ascii="宋体" w:hAnsi="宋体" w:eastAsia="宋体" w:cs="Times New Roman"/>
          <w:color w:val="auto"/>
          <w:sz w:val="24"/>
          <w:highlight w:val="none"/>
        </w:rPr>
        <w:t>15日</w:t>
      </w:r>
      <w:bookmarkEnd w:id="238"/>
      <w:r>
        <w:rPr>
          <w:rFonts w:hint="eastAsia" w:ascii="宋体" w:hAnsi="宋体" w:eastAsia="宋体" w:cs="Times New Roman"/>
          <w:color w:val="auto"/>
          <w:sz w:val="24"/>
          <w:highlight w:val="none"/>
        </w:rPr>
        <w:t>内，按照磋商文件、成交供应商磋商响应文件以及磋商过程中确定的事项，与成交供应商签订政府采购合同。采购人不得向成交人提出任何不合理的要求作为签订合同的条件。</w:t>
      </w:r>
    </w:p>
    <w:p w14:paraId="32292F08">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2</w:t>
      </w:r>
      <w:r>
        <w:rPr>
          <w:rFonts w:hint="eastAsia" w:ascii="宋体" w:hAnsi="宋体" w:cs="Times New Roman"/>
          <w:color w:val="auto"/>
          <w:sz w:val="24"/>
          <w:highlight w:val="none"/>
          <w:lang w:val="en-US" w:eastAsia="zh-CN"/>
        </w:rPr>
        <w:t>8</w:t>
      </w:r>
      <w:r>
        <w:rPr>
          <w:rFonts w:hint="eastAsia" w:ascii="宋体" w:hAnsi="宋体" w:eastAsia="宋体" w:cs="Times New Roman"/>
          <w:color w:val="auto"/>
          <w:sz w:val="24"/>
          <w:highlight w:val="none"/>
        </w:rPr>
        <w:t>.2政府采购合同应当包括采购人与成交人的名称和住所、标的、数量、质量、价款或者报酬、履行期限及地点和方式、验收要求、违约责任、解决争议的方法等内容。</w:t>
      </w:r>
    </w:p>
    <w:p w14:paraId="7D24C005">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2</w:t>
      </w:r>
      <w:r>
        <w:rPr>
          <w:rFonts w:hint="eastAsia" w:ascii="宋体" w:hAnsi="宋体" w:cs="Times New Roman"/>
          <w:color w:val="auto"/>
          <w:sz w:val="24"/>
          <w:highlight w:val="none"/>
          <w:lang w:val="en-US" w:eastAsia="zh-CN"/>
        </w:rPr>
        <w:t>8</w:t>
      </w:r>
      <w:r>
        <w:rPr>
          <w:rFonts w:hint="eastAsia" w:ascii="宋体" w:hAnsi="宋体" w:eastAsia="宋体" w:cs="Times New Roman"/>
          <w:color w:val="auto"/>
          <w:sz w:val="24"/>
          <w:highlight w:val="none"/>
        </w:rPr>
        <w:t>.3合同履行中，采购人需追加与合同标的相同的服务时，在不改变合同其他条款的前提下，可以与成交人协商签订补充合同，但所有补充合同的采购金额不得超过原合同采购金额的百分之十。</w:t>
      </w:r>
    </w:p>
    <w:p w14:paraId="7D7E6F31">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2</w:t>
      </w:r>
      <w:r>
        <w:rPr>
          <w:rFonts w:hint="eastAsia" w:ascii="宋体" w:hAnsi="宋体" w:cs="Times New Roman"/>
          <w:color w:val="auto"/>
          <w:sz w:val="24"/>
          <w:highlight w:val="none"/>
          <w:lang w:val="en-US" w:eastAsia="zh-CN"/>
        </w:rPr>
        <w:t>8</w:t>
      </w:r>
      <w:r>
        <w:rPr>
          <w:rFonts w:hint="eastAsia" w:ascii="宋体" w:hAnsi="宋体" w:eastAsia="宋体" w:cs="Times New Roman"/>
          <w:color w:val="auto"/>
          <w:sz w:val="24"/>
          <w:highlight w:val="none"/>
        </w:rPr>
        <w:t>.4采购结束后，采购人若由于各种客观原因，必须对采购项目所牵涉的货物和服务进行适当的减少时，在双方协商一致的前提下，可以按照磋商采购时的价格水平做相应的调减，并据此签订补充合同。</w:t>
      </w:r>
    </w:p>
    <w:p w14:paraId="053FC19F">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2</w:t>
      </w:r>
      <w:r>
        <w:rPr>
          <w:rFonts w:hint="eastAsia" w:ascii="宋体" w:hAnsi="宋体" w:cs="Times New Roman"/>
          <w:color w:val="auto"/>
          <w:sz w:val="24"/>
          <w:highlight w:val="none"/>
          <w:lang w:val="en-US" w:eastAsia="zh-CN"/>
        </w:rPr>
        <w:t>8</w:t>
      </w:r>
      <w:r>
        <w:rPr>
          <w:rFonts w:hint="eastAsia" w:ascii="宋体" w:hAnsi="宋体" w:eastAsia="宋体" w:cs="Times New Roman"/>
          <w:color w:val="auto"/>
          <w:sz w:val="24"/>
          <w:highlight w:val="none"/>
        </w:rPr>
        <w:t>.5采购人与成交人应当根据合同的约定依法履行合同义务。政府采购合同的履行、违约责任和解决争议的方法等适用</w:t>
      </w:r>
      <w:bookmarkStart w:id="239" w:name="EB756a2e5eaf4942b0afe0c5074e4df86a"/>
      <w:r>
        <w:rPr>
          <w:rFonts w:hint="eastAsia" w:ascii="宋体" w:hAnsi="宋体" w:eastAsia="宋体" w:cs="Times New Roman"/>
          <w:color w:val="auto"/>
          <w:sz w:val="24"/>
          <w:highlight w:val="none"/>
        </w:rPr>
        <w:t>《中华人民共和国民法典》</w:t>
      </w:r>
      <w:bookmarkEnd w:id="239"/>
      <w:r>
        <w:rPr>
          <w:rFonts w:hint="eastAsia" w:ascii="宋体" w:hAnsi="宋体" w:eastAsia="宋体" w:cs="Times New Roman"/>
          <w:color w:val="auto"/>
          <w:sz w:val="24"/>
          <w:highlight w:val="none"/>
        </w:rPr>
        <w:t>。</w:t>
      </w:r>
    </w:p>
    <w:p w14:paraId="2C3D92DF">
      <w:pPr>
        <w:pStyle w:val="191"/>
        <w:keepNext w:val="0"/>
        <w:keepLines w:val="0"/>
        <w:tabs>
          <w:tab w:val="left" w:pos="5191"/>
        </w:tabs>
        <w:spacing w:before="200" w:after="200" w:line="360" w:lineRule="auto"/>
        <w:ind w:firstLine="446"/>
        <w:rPr>
          <w:rFonts w:hint="eastAsia"/>
          <w:color w:val="auto"/>
          <w:highlight w:val="none"/>
        </w:rPr>
      </w:pPr>
      <w:bookmarkStart w:id="240" w:name="_Toc13196"/>
      <w:bookmarkStart w:id="241" w:name="_Toc17280"/>
      <w:bookmarkStart w:id="242" w:name="_Toc73365502"/>
      <w:bookmarkStart w:id="243" w:name="_Toc5450"/>
      <w:bookmarkStart w:id="244" w:name="_Toc17287"/>
      <w:bookmarkStart w:id="245" w:name="_Toc73364889"/>
      <w:r>
        <w:rPr>
          <w:rFonts w:hint="eastAsia" w:ascii="宋体" w:hAnsi="宋体"/>
          <w:color w:val="auto"/>
          <w:sz w:val="30"/>
          <w:highlight w:val="none"/>
          <w:lang w:val="en-US" w:eastAsia="zh-CN"/>
        </w:rPr>
        <w:t>29</w:t>
      </w:r>
      <w:r>
        <w:rPr>
          <w:rFonts w:hint="eastAsia" w:ascii="宋体" w:hAnsi="宋体"/>
          <w:color w:val="auto"/>
          <w:sz w:val="30"/>
          <w:highlight w:val="none"/>
        </w:rPr>
        <w:t>．履约保证金</w:t>
      </w:r>
      <w:bookmarkEnd w:id="240"/>
      <w:bookmarkEnd w:id="241"/>
      <w:bookmarkEnd w:id="242"/>
      <w:bookmarkEnd w:id="243"/>
      <w:bookmarkEnd w:id="244"/>
      <w:bookmarkEnd w:id="245"/>
    </w:p>
    <w:p w14:paraId="3B6D550A">
      <w:pPr>
        <w:pStyle w:val="13"/>
        <w:numPr>
          <w:ilvl w:val="1"/>
          <w:numId w:val="0"/>
        </w:numPr>
        <w:spacing w:line="360" w:lineRule="auto"/>
        <w:ind w:firstLine="480"/>
        <w:jc w:val="left"/>
        <w:rPr>
          <w:rFonts w:hint="eastAsia" w:ascii="宋体" w:hAnsi="宋体" w:eastAsia="宋体"/>
          <w:color w:val="auto"/>
          <w:sz w:val="24"/>
          <w:highlight w:val="none"/>
        </w:rPr>
      </w:pPr>
      <w:r>
        <w:rPr>
          <w:rFonts w:hint="eastAsia" w:ascii="宋体" w:hAnsi="宋体"/>
          <w:color w:val="auto"/>
          <w:sz w:val="24"/>
          <w:highlight w:val="none"/>
          <w:lang w:eastAsia="zh-CN"/>
        </w:rPr>
        <w:t>☑</w:t>
      </w:r>
      <w:r>
        <w:rPr>
          <w:rFonts w:hint="eastAsia" w:ascii="宋体" w:hAnsi="宋体"/>
          <w:color w:val="auto"/>
          <w:sz w:val="24"/>
          <w:highlight w:val="none"/>
        </w:rPr>
        <w:t>本项目不收取履约保证金</w:t>
      </w:r>
      <w:r>
        <w:rPr>
          <w:rFonts w:hint="eastAsia" w:ascii="宋体" w:hAnsi="宋体"/>
          <w:color w:val="auto"/>
          <w:sz w:val="24"/>
          <w:highlight w:val="none"/>
          <w:lang w:eastAsia="zh-CN"/>
        </w:rPr>
        <w:t>。</w:t>
      </w:r>
    </w:p>
    <w:p w14:paraId="2736198F">
      <w:pPr>
        <w:pStyle w:val="190"/>
        <w:rPr>
          <w:rFonts w:ascii="宋体" w:hAnsi="宋体" w:eastAsia="宋体"/>
          <w:color w:val="auto"/>
          <w:sz w:val="32"/>
          <w:highlight w:val="none"/>
        </w:rPr>
      </w:pPr>
      <w:bookmarkStart w:id="246" w:name="_Toc73364890"/>
      <w:bookmarkStart w:id="247" w:name="_Toc12337"/>
      <w:bookmarkStart w:id="248" w:name="_Toc73365503"/>
      <w:r>
        <w:rPr>
          <w:rFonts w:hint="eastAsia" w:ascii="宋体" w:hAnsi="宋体" w:eastAsia="宋体"/>
          <w:color w:val="auto"/>
          <w:sz w:val="32"/>
          <w:highlight w:val="none"/>
        </w:rPr>
        <w:t>七、询问、质疑、投诉</w:t>
      </w:r>
      <w:bookmarkEnd w:id="246"/>
      <w:bookmarkEnd w:id="247"/>
      <w:bookmarkEnd w:id="248"/>
    </w:p>
    <w:p w14:paraId="0A90073B">
      <w:pPr>
        <w:pStyle w:val="191"/>
        <w:keepNext w:val="0"/>
        <w:keepLines w:val="0"/>
        <w:tabs>
          <w:tab w:val="left" w:pos="5191"/>
        </w:tabs>
        <w:spacing w:before="200" w:after="200" w:line="360" w:lineRule="auto"/>
        <w:ind w:firstLine="446"/>
        <w:rPr>
          <w:rFonts w:ascii="宋体" w:hAnsi="宋体"/>
          <w:color w:val="auto"/>
          <w:sz w:val="30"/>
          <w:highlight w:val="none"/>
        </w:rPr>
      </w:pPr>
      <w:bookmarkStart w:id="249" w:name="_Toc26856"/>
      <w:bookmarkStart w:id="250" w:name="_Toc73364891"/>
      <w:bookmarkStart w:id="251" w:name="_Toc73365504"/>
      <w:bookmarkStart w:id="252" w:name="_Toc5829"/>
      <w:bookmarkStart w:id="253" w:name="_Toc29838"/>
      <w:bookmarkStart w:id="254" w:name="_Toc21687"/>
      <w:r>
        <w:rPr>
          <w:rFonts w:hint="eastAsia" w:ascii="宋体" w:hAnsi="宋体"/>
          <w:color w:val="auto"/>
          <w:sz w:val="30"/>
          <w:highlight w:val="none"/>
        </w:rPr>
        <w:t>3</w:t>
      </w:r>
      <w:r>
        <w:rPr>
          <w:rFonts w:hint="eastAsia" w:ascii="宋体" w:hAnsi="宋体"/>
          <w:color w:val="auto"/>
          <w:sz w:val="30"/>
          <w:highlight w:val="none"/>
          <w:lang w:val="en-US" w:eastAsia="zh-CN"/>
        </w:rPr>
        <w:t>0</w:t>
      </w:r>
      <w:r>
        <w:rPr>
          <w:rFonts w:hint="eastAsia" w:ascii="宋体" w:hAnsi="宋体"/>
          <w:color w:val="auto"/>
          <w:sz w:val="30"/>
          <w:highlight w:val="none"/>
        </w:rPr>
        <w:t>．询问</w:t>
      </w:r>
      <w:bookmarkEnd w:id="249"/>
      <w:bookmarkEnd w:id="250"/>
      <w:bookmarkEnd w:id="251"/>
      <w:bookmarkEnd w:id="252"/>
      <w:bookmarkEnd w:id="253"/>
      <w:bookmarkEnd w:id="254"/>
    </w:p>
    <w:p w14:paraId="4B990D5A">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供应商对磋商活动事项有疑问的，可以向采购人或磋商组织方提出询问，采购人或磋商组织方将依法作出答复，但答复的内容不得涉及商业秘密。</w:t>
      </w:r>
    </w:p>
    <w:p w14:paraId="3172E09E">
      <w:pPr>
        <w:pStyle w:val="191"/>
        <w:keepNext w:val="0"/>
        <w:keepLines w:val="0"/>
        <w:tabs>
          <w:tab w:val="left" w:pos="5191"/>
        </w:tabs>
        <w:spacing w:before="200" w:after="200" w:line="360" w:lineRule="auto"/>
        <w:ind w:firstLine="446"/>
        <w:rPr>
          <w:rFonts w:ascii="宋体" w:hAnsi="宋体"/>
          <w:color w:val="auto"/>
          <w:sz w:val="30"/>
          <w:highlight w:val="none"/>
        </w:rPr>
      </w:pPr>
      <w:bookmarkStart w:id="255" w:name="_Toc73364892"/>
      <w:bookmarkStart w:id="256" w:name="_Toc14530"/>
      <w:bookmarkStart w:id="257" w:name="_Toc15998"/>
      <w:bookmarkStart w:id="258" w:name="_Toc6002"/>
      <w:bookmarkStart w:id="259" w:name="_Toc73365505"/>
      <w:bookmarkStart w:id="260" w:name="_Toc25135"/>
      <w:r>
        <w:rPr>
          <w:rFonts w:hint="eastAsia" w:ascii="宋体" w:hAnsi="宋体"/>
          <w:color w:val="auto"/>
          <w:sz w:val="30"/>
          <w:highlight w:val="none"/>
        </w:rPr>
        <w:t>3</w:t>
      </w:r>
      <w:r>
        <w:rPr>
          <w:rFonts w:hint="eastAsia" w:ascii="宋体" w:hAnsi="宋体"/>
          <w:color w:val="auto"/>
          <w:sz w:val="30"/>
          <w:highlight w:val="none"/>
          <w:lang w:val="en-US" w:eastAsia="zh-CN"/>
        </w:rPr>
        <w:t>1</w:t>
      </w:r>
      <w:r>
        <w:rPr>
          <w:rFonts w:hint="eastAsia" w:ascii="宋体" w:hAnsi="宋体"/>
          <w:color w:val="auto"/>
          <w:sz w:val="30"/>
          <w:highlight w:val="none"/>
        </w:rPr>
        <w:t>．质疑</w:t>
      </w:r>
      <w:bookmarkEnd w:id="255"/>
      <w:bookmarkEnd w:id="256"/>
      <w:bookmarkEnd w:id="257"/>
      <w:bookmarkEnd w:id="258"/>
      <w:bookmarkEnd w:id="259"/>
      <w:bookmarkEnd w:id="260"/>
    </w:p>
    <w:p w14:paraId="246EE20B">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3</w:t>
      </w:r>
      <w:r>
        <w:rPr>
          <w:rFonts w:hint="eastAsia" w:ascii="宋体" w:hAnsi="宋体" w:cs="Times New Roman"/>
          <w:color w:val="auto"/>
          <w:sz w:val="24"/>
          <w:highlight w:val="none"/>
          <w:lang w:val="en-US" w:eastAsia="zh-CN"/>
        </w:rPr>
        <w:t>1</w:t>
      </w:r>
      <w:r>
        <w:rPr>
          <w:rFonts w:hint="eastAsia" w:ascii="宋体" w:hAnsi="宋体" w:eastAsia="宋体" w:cs="Times New Roman"/>
          <w:color w:val="auto"/>
          <w:sz w:val="24"/>
          <w:highlight w:val="none"/>
        </w:rPr>
        <w:t>.1提出质疑的供应商应当是参与所质疑项目采购活动的供应商。供应商认为磋商文件、采购过程和成交结果使自己的合法权益受到损害的，可以在知道或者应知其权益受到损害之日起七个工作日内，将质疑文件原件送达采购人，同时送达一份至磋商组织方。</w:t>
      </w:r>
      <w:bookmarkStart w:id="261" w:name="EBe57b2086e1964f6c9a98adb43196769d"/>
      <w:r>
        <w:rPr>
          <w:rFonts w:hint="eastAsia" w:ascii="宋体" w:hAnsi="宋体" w:eastAsia="宋体" w:cs="Times New Roman"/>
          <w:color w:val="auto"/>
          <w:sz w:val="24"/>
          <w:highlight w:val="none"/>
        </w:rPr>
        <w:t xml:space="preserve"> </w:t>
      </w:r>
      <w:bookmarkEnd w:id="261"/>
      <w:bookmarkStart w:id="262" w:name="EB14c12432eda944b6b81906a07b050baa"/>
      <w:r>
        <w:rPr>
          <w:rFonts w:hint="eastAsia" w:ascii="宋体" w:hAnsi="宋体" w:eastAsia="宋体" w:cs="Times New Roman"/>
          <w:color w:val="auto"/>
          <w:sz w:val="24"/>
          <w:highlight w:val="none"/>
        </w:rPr>
        <w:t xml:space="preserve"> </w:t>
      </w:r>
      <w:bookmarkEnd w:id="262"/>
    </w:p>
    <w:p w14:paraId="5F52134E">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以上规定的供应商应知其权益受到损害之日，是指：</w:t>
      </w:r>
    </w:p>
    <w:p w14:paraId="0E6BE51E">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（1）对可以质疑的磋商文件提出质疑的，为收到磋商文件之日或者磋商文件公告期限届满之日；</w:t>
      </w:r>
    </w:p>
    <w:p w14:paraId="07748715">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（2）对采购过程提出质疑的，为各采购程序环节结束之日；</w:t>
      </w:r>
    </w:p>
    <w:p w14:paraId="56221DCD">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（3）对成交结果提出质疑的，为结果公告期限届满之日。</w:t>
      </w:r>
    </w:p>
    <w:p w14:paraId="3F2F6DEF">
      <w:pPr>
        <w:spacing w:line="360" w:lineRule="auto"/>
        <w:ind w:firstLine="48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3</w:t>
      </w:r>
      <w:r>
        <w:rPr>
          <w:rFonts w:hint="eastAsia" w:ascii="宋体" w:hAnsi="宋体" w:cs="Times New Roman"/>
          <w:color w:val="auto"/>
          <w:sz w:val="24"/>
          <w:highlight w:val="none"/>
          <w:lang w:val="en-US" w:eastAsia="zh-CN"/>
        </w:rPr>
        <w:t>1</w:t>
      </w:r>
      <w:r>
        <w:rPr>
          <w:rFonts w:hint="eastAsia" w:ascii="宋体" w:hAnsi="宋体" w:eastAsia="宋体" w:cs="Times New Roman"/>
          <w:color w:val="auto"/>
          <w:sz w:val="24"/>
          <w:highlight w:val="none"/>
        </w:rPr>
        <w:t>.2供应商应按照“谁主张、谁举证”的原则对质疑内容提供相关证明材料，并对质疑内容的真实性承担责任。供应商不得虚假质疑和恶意质疑，如通过捏造事实、伪造证明材料等方式提出异议或投诉，阻碍</w:t>
      </w:r>
      <w:r>
        <w:rPr>
          <w:rFonts w:hint="default" w:ascii="宋体" w:hAnsi="宋体"/>
          <w:color w:val="auto"/>
          <w:sz w:val="24"/>
          <w:highlight w:val="none"/>
        </w:rPr>
        <w:t>采购</w:t>
      </w:r>
      <w:r>
        <w:rPr>
          <w:rFonts w:hint="eastAsia" w:ascii="宋体" w:hAnsi="宋体" w:eastAsia="宋体" w:cs="Times New Roman"/>
          <w:color w:val="auto"/>
          <w:sz w:val="24"/>
          <w:highlight w:val="none"/>
        </w:rPr>
        <w:t>活动正常进行的，属于严重不良行为，磋商组织方将提请财政部门将其列入不良行为记录名单，并依法予以处罚。</w:t>
      </w:r>
    </w:p>
    <w:p w14:paraId="73B23CFB">
      <w:pPr>
        <w:spacing w:line="360" w:lineRule="auto"/>
        <w:ind w:firstLine="480"/>
        <w:rPr>
          <w:rFonts w:ascii="宋体" w:hAnsi="宋体"/>
          <w:b/>
          <w:color w:val="auto"/>
          <w:sz w:val="24"/>
          <w:highlight w:val="none"/>
        </w:rPr>
      </w:pPr>
      <w:r>
        <w:rPr>
          <w:rFonts w:hint="eastAsia" w:ascii="宋体" w:hAnsi="宋体" w:eastAsia="宋体" w:cs="Times New Roman"/>
          <w:color w:val="auto"/>
          <w:sz w:val="24"/>
          <w:highlight w:val="none"/>
        </w:rPr>
        <w:t>3</w:t>
      </w:r>
      <w:r>
        <w:rPr>
          <w:rFonts w:hint="eastAsia" w:ascii="宋体" w:hAnsi="宋体" w:cs="Times New Roman"/>
          <w:color w:val="auto"/>
          <w:sz w:val="24"/>
          <w:highlight w:val="none"/>
          <w:lang w:val="en-US" w:eastAsia="zh-CN"/>
        </w:rPr>
        <w:t>1</w:t>
      </w:r>
      <w:r>
        <w:rPr>
          <w:rFonts w:hint="eastAsia" w:ascii="宋体" w:hAnsi="宋体" w:eastAsia="宋体" w:cs="Times New Roman"/>
          <w:color w:val="auto"/>
          <w:sz w:val="24"/>
          <w:highlight w:val="none"/>
        </w:rPr>
        <w:t>.3供应商应当在法定质疑期内一次性提出针对同一采购程序环节的质疑。供应商如在法定期限内对同一采购程序环节提出多次质疑的，将只对供应商第一次质疑作出答复。</w:t>
      </w:r>
      <w:r>
        <w:rPr>
          <w:rFonts w:hint="eastAsia" w:ascii="宋体" w:hAnsi="宋体"/>
          <w:b/>
          <w:color w:val="auto"/>
          <w:sz w:val="24"/>
          <w:highlight w:val="none"/>
        </w:rPr>
        <w:t>供应商如对采购需求提出质疑，除向采购人递交质疑文件外，同时向磋商组织方递交质疑文件，采购人负责处理和答复涉及采购需求的质疑内容。</w:t>
      </w:r>
    </w:p>
    <w:p w14:paraId="1D19962C">
      <w:pPr>
        <w:spacing w:line="360" w:lineRule="auto"/>
        <w:ind w:firstLine="480"/>
        <w:rPr>
          <w:rFonts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1</w:t>
      </w:r>
      <w:r>
        <w:rPr>
          <w:rFonts w:hint="eastAsia" w:ascii="宋体" w:hAnsi="宋体"/>
          <w:color w:val="auto"/>
          <w:sz w:val="24"/>
          <w:highlight w:val="none"/>
        </w:rPr>
        <w:t>.4采购人或磋商组织方在收到供应商的书面质疑后将及时组织调查核实，在七个工作日内作出答复，并以书面或在网站公告形式通知质疑供应商和其他有关供应商，答复的内容不涉及商业秘密。</w:t>
      </w:r>
    </w:p>
    <w:p w14:paraId="1A1B9203">
      <w:pPr>
        <w:pStyle w:val="191"/>
        <w:keepNext w:val="0"/>
        <w:keepLines w:val="0"/>
        <w:tabs>
          <w:tab w:val="left" w:pos="5191"/>
        </w:tabs>
        <w:spacing w:before="200" w:after="200" w:line="360" w:lineRule="auto"/>
        <w:ind w:firstLine="446"/>
        <w:rPr>
          <w:rFonts w:ascii="宋体" w:hAnsi="宋体"/>
          <w:color w:val="auto"/>
          <w:sz w:val="30"/>
          <w:highlight w:val="none"/>
        </w:rPr>
      </w:pPr>
      <w:bookmarkStart w:id="263" w:name="_Toc73364893"/>
      <w:bookmarkStart w:id="264" w:name="_Toc20851"/>
      <w:bookmarkStart w:id="265" w:name="_Toc28906"/>
      <w:bookmarkStart w:id="266" w:name="_Toc73365506"/>
      <w:bookmarkStart w:id="267" w:name="_Toc3334"/>
      <w:bookmarkStart w:id="268" w:name="_Toc29916"/>
      <w:r>
        <w:rPr>
          <w:rFonts w:hint="eastAsia" w:ascii="宋体" w:hAnsi="宋体"/>
          <w:color w:val="auto"/>
          <w:sz w:val="30"/>
          <w:highlight w:val="none"/>
        </w:rPr>
        <w:t>3</w:t>
      </w:r>
      <w:r>
        <w:rPr>
          <w:rFonts w:hint="eastAsia" w:ascii="宋体" w:hAnsi="宋体"/>
          <w:color w:val="auto"/>
          <w:sz w:val="30"/>
          <w:highlight w:val="none"/>
          <w:lang w:val="en-US" w:eastAsia="zh-CN"/>
        </w:rPr>
        <w:t>2</w:t>
      </w:r>
      <w:r>
        <w:rPr>
          <w:rFonts w:hint="eastAsia" w:ascii="宋体" w:hAnsi="宋体"/>
          <w:color w:val="auto"/>
          <w:sz w:val="30"/>
          <w:highlight w:val="none"/>
        </w:rPr>
        <w:t>．投诉</w:t>
      </w:r>
      <w:bookmarkEnd w:id="263"/>
      <w:bookmarkEnd w:id="264"/>
      <w:bookmarkEnd w:id="265"/>
      <w:bookmarkEnd w:id="266"/>
      <w:bookmarkEnd w:id="267"/>
      <w:bookmarkEnd w:id="268"/>
    </w:p>
    <w:p w14:paraId="75E19457">
      <w:pPr>
        <w:spacing w:line="360" w:lineRule="auto"/>
        <w:ind w:firstLine="480"/>
        <w:rPr>
          <w:color w:val="auto"/>
          <w:highlight w:val="none"/>
        </w:rPr>
      </w:pPr>
      <w:r>
        <w:rPr>
          <w:rFonts w:hint="eastAsia" w:ascii="宋体" w:hAnsi="宋体"/>
          <w:color w:val="auto"/>
          <w:sz w:val="24"/>
          <w:highlight w:val="none"/>
        </w:rPr>
        <w:t>质疑供应商对采购人、磋商组织方的答复不满意，或者采购人、磋商组织方未在规定的时间内作出答复的，可以在答复期满后十五个工作日内向采购项目同级财政部门投诉。</w:t>
      </w:r>
    </w:p>
    <w:p w14:paraId="72C29E31">
      <w:pPr>
        <w:pStyle w:val="190"/>
        <w:rPr>
          <w:rFonts w:ascii="宋体" w:hAnsi="宋体" w:eastAsia="宋体"/>
          <w:color w:val="auto"/>
          <w:sz w:val="32"/>
          <w:highlight w:val="none"/>
        </w:rPr>
      </w:pPr>
      <w:bookmarkStart w:id="269" w:name="_Toc73365507"/>
      <w:bookmarkStart w:id="270" w:name="_Toc1451"/>
      <w:bookmarkStart w:id="271" w:name="_Toc73364894"/>
      <w:r>
        <w:rPr>
          <w:rFonts w:hint="eastAsia" w:ascii="宋体" w:hAnsi="宋体" w:eastAsia="宋体"/>
          <w:color w:val="auto"/>
          <w:sz w:val="32"/>
          <w:highlight w:val="none"/>
        </w:rPr>
        <w:t>八、诚实信用和解释权</w:t>
      </w:r>
      <w:bookmarkEnd w:id="269"/>
      <w:bookmarkEnd w:id="270"/>
      <w:bookmarkEnd w:id="271"/>
    </w:p>
    <w:p w14:paraId="52CEC2C4">
      <w:pPr>
        <w:pStyle w:val="191"/>
        <w:keepNext w:val="0"/>
        <w:keepLines w:val="0"/>
        <w:tabs>
          <w:tab w:val="left" w:pos="5191"/>
        </w:tabs>
        <w:spacing w:before="200" w:after="200" w:line="360" w:lineRule="auto"/>
        <w:ind w:firstLine="446"/>
        <w:rPr>
          <w:rFonts w:ascii="宋体" w:hAnsi="宋体"/>
          <w:color w:val="auto"/>
          <w:sz w:val="30"/>
          <w:highlight w:val="none"/>
        </w:rPr>
      </w:pPr>
      <w:bookmarkStart w:id="272" w:name="_Toc5005"/>
      <w:bookmarkStart w:id="273" w:name="_Toc19006"/>
      <w:bookmarkStart w:id="274" w:name="_Toc333"/>
      <w:bookmarkStart w:id="275" w:name="_Toc14517"/>
      <w:bookmarkStart w:id="276" w:name="_Toc73365508"/>
      <w:bookmarkStart w:id="277" w:name="_Toc73364895"/>
      <w:r>
        <w:rPr>
          <w:rFonts w:hint="eastAsia" w:ascii="宋体" w:hAnsi="宋体"/>
          <w:color w:val="auto"/>
          <w:sz w:val="30"/>
          <w:highlight w:val="none"/>
        </w:rPr>
        <w:t>3</w:t>
      </w:r>
      <w:r>
        <w:rPr>
          <w:rFonts w:hint="eastAsia" w:ascii="宋体" w:hAnsi="宋体"/>
          <w:color w:val="auto"/>
          <w:sz w:val="30"/>
          <w:highlight w:val="none"/>
          <w:lang w:val="en-US" w:eastAsia="zh-CN"/>
        </w:rPr>
        <w:t>3</w:t>
      </w:r>
      <w:r>
        <w:rPr>
          <w:rFonts w:hint="eastAsia" w:ascii="宋体" w:hAnsi="宋体"/>
          <w:color w:val="auto"/>
          <w:sz w:val="30"/>
          <w:highlight w:val="none"/>
        </w:rPr>
        <w:t>．诚实信用</w:t>
      </w:r>
      <w:bookmarkEnd w:id="272"/>
      <w:bookmarkEnd w:id="273"/>
      <w:bookmarkEnd w:id="274"/>
      <w:bookmarkEnd w:id="275"/>
      <w:bookmarkEnd w:id="276"/>
      <w:bookmarkEnd w:id="277"/>
    </w:p>
    <w:p w14:paraId="1B2BA1B9">
      <w:pPr>
        <w:spacing w:line="360" w:lineRule="auto"/>
        <w:ind w:firstLine="480"/>
        <w:rPr>
          <w:rFonts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3</w:t>
      </w:r>
      <w:r>
        <w:rPr>
          <w:rFonts w:hint="eastAsia" w:ascii="宋体" w:hAnsi="宋体"/>
          <w:color w:val="auto"/>
          <w:sz w:val="24"/>
          <w:highlight w:val="none"/>
        </w:rPr>
        <w:t>.1供应商之间不得相互串通磋商报价，不得妨碍其他供应商的公平竞争，不得损害采购人和其他供应商的合法权益。</w:t>
      </w:r>
    </w:p>
    <w:p w14:paraId="27A94D0F">
      <w:pPr>
        <w:spacing w:line="360" w:lineRule="auto"/>
        <w:ind w:firstLine="480"/>
        <w:rPr>
          <w:rFonts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3</w:t>
      </w:r>
      <w:r>
        <w:rPr>
          <w:rFonts w:hint="eastAsia" w:ascii="宋体" w:hAnsi="宋体"/>
          <w:color w:val="auto"/>
          <w:sz w:val="24"/>
          <w:highlight w:val="none"/>
        </w:rPr>
        <w:t>.2供应商不得以向磋商组织方工作人员、磋商小组成员行贿或者采取其他不正当手段谋取成交。经查实供应商有此行为的，将在“</w:t>
      </w:r>
      <w:r>
        <w:rPr>
          <w:rFonts w:hint="eastAsia" w:ascii="宋体" w:hAnsi="宋体"/>
          <w:color w:val="auto"/>
          <w:sz w:val="24"/>
          <w:highlight w:val="none"/>
          <w:lang w:eastAsia="zh-CN"/>
        </w:rPr>
        <w:t>江苏省政府采购网</w:t>
      </w:r>
      <w:r>
        <w:rPr>
          <w:rFonts w:hint="eastAsia" w:ascii="宋体" w:hAnsi="宋体"/>
          <w:color w:val="auto"/>
          <w:sz w:val="24"/>
          <w:highlight w:val="none"/>
        </w:rPr>
        <w:t>”网站公告，政府采购管理部门将供应商列入不良行为记录名单，按照政府采购有关规定处理。</w:t>
      </w:r>
    </w:p>
    <w:p w14:paraId="14F2A7FA">
      <w:pPr>
        <w:spacing w:line="360" w:lineRule="auto"/>
        <w:ind w:firstLine="480"/>
        <w:rPr>
          <w:rFonts w:ascii="宋体" w:hAnsi="宋体"/>
          <w:color w:val="auto"/>
          <w:sz w:val="24"/>
          <w:highlight w:val="none"/>
        </w:rPr>
      </w:pPr>
      <w:r>
        <w:rPr>
          <w:rFonts w:hint="eastAsia" w:ascii="宋体" w:hAnsi="宋体"/>
          <w:color w:val="auto"/>
          <w:sz w:val="24"/>
          <w:highlight w:val="none"/>
          <w:lang w:val="en-US" w:eastAsia="zh-CN"/>
        </w:rPr>
        <w:t>33</w:t>
      </w:r>
      <w:r>
        <w:rPr>
          <w:rFonts w:hint="eastAsia" w:ascii="宋体" w:hAnsi="宋体"/>
          <w:color w:val="auto"/>
          <w:sz w:val="24"/>
          <w:highlight w:val="none"/>
        </w:rPr>
        <w:t>.3供应商不得虚假承诺，否则，按照提供虚假材料谋取中标/成交处理。</w:t>
      </w:r>
    </w:p>
    <w:p w14:paraId="584AE119">
      <w:pPr>
        <w:spacing w:line="360" w:lineRule="auto"/>
        <w:ind w:left="2" w:firstLine="480"/>
        <w:rPr>
          <w:rFonts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3</w:t>
      </w:r>
      <w:r>
        <w:rPr>
          <w:rFonts w:ascii="宋体" w:hAnsi="宋体"/>
          <w:color w:val="auto"/>
          <w:sz w:val="24"/>
          <w:highlight w:val="none"/>
        </w:rPr>
        <w:t>.4供应商应自觉遵守</w:t>
      </w:r>
      <w:r>
        <w:rPr>
          <w:rFonts w:hint="eastAsia" w:ascii="宋体" w:hAnsi="宋体"/>
          <w:color w:val="auto"/>
          <w:sz w:val="24"/>
          <w:highlight w:val="none"/>
        </w:rPr>
        <w:t>磋商</w:t>
      </w:r>
      <w:r>
        <w:rPr>
          <w:rFonts w:ascii="宋体" w:hAnsi="宋体"/>
          <w:color w:val="auto"/>
          <w:sz w:val="24"/>
          <w:highlight w:val="none"/>
        </w:rPr>
        <w:t>纪律，扰乱</w:t>
      </w:r>
      <w:r>
        <w:rPr>
          <w:rFonts w:hint="eastAsia" w:ascii="宋体" w:hAnsi="宋体"/>
          <w:color w:val="auto"/>
          <w:sz w:val="24"/>
          <w:highlight w:val="none"/>
        </w:rPr>
        <w:t>磋商</w:t>
      </w:r>
      <w:r>
        <w:rPr>
          <w:rFonts w:ascii="宋体" w:hAnsi="宋体"/>
          <w:color w:val="auto"/>
          <w:sz w:val="24"/>
          <w:highlight w:val="none"/>
        </w:rPr>
        <w:t>现场秩序的，属于失信行为，根据《江苏省政府采购供应商监督管理暂行办法》，失信行为将被记入供应商诚信档案。</w:t>
      </w:r>
    </w:p>
    <w:p w14:paraId="27EE6520">
      <w:pPr>
        <w:spacing w:line="360" w:lineRule="auto"/>
        <w:ind w:left="2" w:firstLine="480"/>
        <w:jc w:val="left"/>
        <w:rPr>
          <w:rFonts w:ascii="宋体" w:hAnsi="宋体"/>
          <w:color w:val="auto"/>
          <w:sz w:val="24"/>
          <w:highlight w:val="none"/>
        </w:rPr>
      </w:pPr>
      <w:r>
        <w:rPr>
          <w:rFonts w:hint="eastAsia" w:ascii="宋体" w:hAnsi="宋体"/>
          <w:color w:val="auto"/>
          <w:sz w:val="24"/>
          <w:highlight w:val="none"/>
          <w:lang w:val="en-US" w:eastAsia="zh-CN"/>
        </w:rPr>
        <w:t>33</w:t>
      </w:r>
      <w:r>
        <w:rPr>
          <w:rFonts w:ascii="宋体" w:hAnsi="宋体"/>
          <w:color w:val="auto"/>
          <w:sz w:val="24"/>
          <w:highlight w:val="none"/>
        </w:rPr>
        <w:t>.5</w:t>
      </w:r>
      <w:r>
        <w:rPr>
          <w:rFonts w:hint="eastAsia" w:ascii="宋体" w:hAnsi="宋体"/>
          <w:color w:val="auto"/>
          <w:sz w:val="24"/>
          <w:highlight w:val="none"/>
        </w:rPr>
        <w:t>根据《财政部关于在政府采购活动中查询及使用信息记录有关问题的通知》（财库〔2016〕125号）、江苏省财政厅《关于做好政府采购信用信息查询使用及登记等工作的通知》（苏财购〔2016〕50号）等文件精神，采购人在项目资格审查时对参加本项目的各供应商进行信用记录查询，信用记录查询渠道为“信用中国”网站（www.creditchina.gov.cn ）、中国政府采购网（www.ccgp.gov.cn ）、“信用江苏”网站（http</w:t>
      </w:r>
      <w:r>
        <w:rPr>
          <w:rFonts w:hint="eastAsia" w:ascii="宋体" w:hAnsi="宋体"/>
          <w:color w:val="auto"/>
          <w:sz w:val="24"/>
          <w:highlight w:val="none"/>
          <w:lang w:eastAsia="zh-CN"/>
        </w:rPr>
        <w:t>：</w:t>
      </w:r>
      <w:r>
        <w:rPr>
          <w:rFonts w:hint="eastAsia" w:ascii="宋体" w:hAnsi="宋体"/>
          <w:color w:val="auto"/>
          <w:sz w:val="24"/>
          <w:highlight w:val="none"/>
        </w:rPr>
        <w:t>//credit.jiangsu.gov.cn/ ），信用记录查询截止时间为项目资格审查结束时，信用信息查询记录及证据留存的具体方式为打印或网页截图。对存在失信信息的供应商（列入失信被执行人、重大税收违法案件当事人名单、政府采购严重违法失信行为记录名单及其他不符合《中华人民共和国政府采购法》第二十二条规定条件的供应商）应当拒绝其参与政府采购活动。</w:t>
      </w:r>
    </w:p>
    <w:p w14:paraId="39CCCE1A">
      <w:pPr>
        <w:pStyle w:val="191"/>
        <w:keepNext w:val="0"/>
        <w:keepLines w:val="0"/>
        <w:tabs>
          <w:tab w:val="left" w:pos="5191"/>
        </w:tabs>
        <w:spacing w:before="200" w:after="200" w:line="360" w:lineRule="auto"/>
        <w:ind w:firstLine="446"/>
        <w:rPr>
          <w:rFonts w:ascii="宋体" w:hAnsi="宋体"/>
          <w:color w:val="auto"/>
          <w:sz w:val="30"/>
          <w:highlight w:val="none"/>
        </w:rPr>
      </w:pPr>
      <w:bookmarkStart w:id="278" w:name="_Toc1836"/>
      <w:bookmarkStart w:id="279" w:name="_Toc29266"/>
      <w:bookmarkStart w:id="280" w:name="_Toc29271"/>
      <w:bookmarkStart w:id="281" w:name="_Toc73364896"/>
      <w:bookmarkStart w:id="282" w:name="_Toc28505"/>
      <w:bookmarkStart w:id="283" w:name="_Toc73365509"/>
      <w:r>
        <w:rPr>
          <w:rFonts w:hint="eastAsia" w:ascii="宋体" w:hAnsi="宋体"/>
          <w:color w:val="auto"/>
          <w:sz w:val="30"/>
          <w:highlight w:val="none"/>
        </w:rPr>
        <w:t>3</w:t>
      </w:r>
      <w:r>
        <w:rPr>
          <w:rFonts w:hint="eastAsia" w:ascii="宋体" w:hAnsi="宋体"/>
          <w:color w:val="auto"/>
          <w:sz w:val="30"/>
          <w:highlight w:val="none"/>
          <w:lang w:val="en-US" w:eastAsia="zh-CN"/>
        </w:rPr>
        <w:t>4</w:t>
      </w:r>
      <w:r>
        <w:rPr>
          <w:rFonts w:hint="eastAsia" w:ascii="宋体" w:hAnsi="宋体"/>
          <w:color w:val="auto"/>
          <w:sz w:val="30"/>
          <w:highlight w:val="none"/>
        </w:rPr>
        <w:t>．解释权</w:t>
      </w:r>
      <w:bookmarkEnd w:id="278"/>
      <w:bookmarkEnd w:id="279"/>
      <w:bookmarkEnd w:id="280"/>
      <w:bookmarkEnd w:id="281"/>
      <w:bookmarkEnd w:id="282"/>
      <w:bookmarkEnd w:id="283"/>
    </w:p>
    <w:p w14:paraId="1EDF8AC3">
      <w:pPr>
        <w:spacing w:line="360" w:lineRule="auto"/>
        <w:ind w:firstLine="480"/>
        <w:rPr>
          <w:rFonts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4</w:t>
      </w:r>
      <w:r>
        <w:rPr>
          <w:rFonts w:hint="eastAsia" w:ascii="宋体" w:hAnsi="宋体"/>
          <w:color w:val="auto"/>
          <w:sz w:val="24"/>
          <w:highlight w:val="none"/>
        </w:rPr>
        <w:t>.1除相关法律、法规规定外，本磋商文件的解释权归</w:t>
      </w:r>
      <w:r>
        <w:rPr>
          <w:rFonts w:hint="eastAsia" w:ascii="宋体" w:hAnsi="宋体"/>
          <w:color w:val="auto"/>
          <w:sz w:val="24"/>
          <w:highlight w:val="none"/>
          <w:lang w:eastAsia="zh-CN"/>
        </w:rPr>
        <w:t>江苏恒卓工程管理咨询有限公司</w:t>
      </w:r>
      <w:r>
        <w:rPr>
          <w:rFonts w:hint="eastAsia" w:ascii="宋体" w:hAnsi="宋体"/>
          <w:color w:val="auto"/>
          <w:sz w:val="24"/>
          <w:highlight w:val="none"/>
        </w:rPr>
        <w:t>所有。</w:t>
      </w:r>
    </w:p>
    <w:p w14:paraId="58B0B7C4">
      <w:pPr>
        <w:pStyle w:val="191"/>
        <w:keepNext w:val="0"/>
        <w:keepLines w:val="0"/>
        <w:tabs>
          <w:tab w:val="left" w:pos="5191"/>
        </w:tabs>
        <w:spacing w:before="200" w:after="200" w:line="360" w:lineRule="auto"/>
        <w:ind w:firstLine="446"/>
        <w:rPr>
          <w:rFonts w:ascii="宋体" w:hAnsi="宋体"/>
          <w:color w:val="auto"/>
          <w:sz w:val="30"/>
          <w:highlight w:val="none"/>
        </w:rPr>
      </w:pPr>
      <w:bookmarkStart w:id="284" w:name="_Toc73365510"/>
      <w:bookmarkStart w:id="285" w:name="_Toc23968"/>
      <w:bookmarkStart w:id="286" w:name="_Toc25784"/>
      <w:bookmarkStart w:id="287" w:name="_Toc16984"/>
      <w:bookmarkStart w:id="288" w:name="_Toc73364897"/>
      <w:bookmarkStart w:id="289" w:name="_Toc10263"/>
      <w:r>
        <w:rPr>
          <w:rFonts w:hint="eastAsia" w:ascii="宋体" w:hAnsi="宋体"/>
          <w:color w:val="auto"/>
          <w:sz w:val="30"/>
          <w:highlight w:val="none"/>
        </w:rPr>
        <w:t>3</w:t>
      </w:r>
      <w:r>
        <w:rPr>
          <w:rFonts w:hint="eastAsia" w:ascii="宋体" w:hAnsi="宋体"/>
          <w:color w:val="auto"/>
          <w:sz w:val="30"/>
          <w:highlight w:val="none"/>
          <w:lang w:val="en-US" w:eastAsia="zh-CN"/>
        </w:rPr>
        <w:t>5</w:t>
      </w:r>
      <w:r>
        <w:rPr>
          <w:rFonts w:hint="eastAsia" w:ascii="宋体" w:hAnsi="宋体"/>
          <w:color w:val="auto"/>
          <w:sz w:val="30"/>
          <w:highlight w:val="none"/>
        </w:rPr>
        <w:t>．适用法律及约束力</w:t>
      </w:r>
      <w:bookmarkEnd w:id="284"/>
      <w:bookmarkEnd w:id="285"/>
      <w:bookmarkEnd w:id="286"/>
      <w:bookmarkEnd w:id="287"/>
      <w:bookmarkEnd w:id="288"/>
      <w:bookmarkEnd w:id="289"/>
    </w:p>
    <w:p w14:paraId="569D0C48">
      <w:pPr>
        <w:spacing w:line="360" w:lineRule="auto"/>
        <w:ind w:firstLine="480"/>
        <w:rPr>
          <w:rFonts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5</w:t>
      </w:r>
      <w:r>
        <w:rPr>
          <w:rFonts w:hint="eastAsia" w:ascii="宋体" w:hAnsi="宋体"/>
          <w:color w:val="auto"/>
          <w:sz w:val="24"/>
          <w:highlight w:val="none"/>
        </w:rPr>
        <w:t>.1</w:t>
      </w:r>
      <w:r>
        <w:rPr>
          <w:rFonts w:hint="eastAsia" w:ascii="宋体" w:hAnsi="宋体"/>
          <w:b/>
          <w:color w:val="auto"/>
          <w:sz w:val="24"/>
          <w:highlight w:val="none"/>
        </w:rPr>
        <w:t>供应商一旦获取了本磋商文件并参加磋商，即被认为接受了本磋商文件的规定和约束。</w:t>
      </w:r>
    </w:p>
    <w:p w14:paraId="17E72268">
      <w:pPr>
        <w:spacing w:line="360" w:lineRule="auto"/>
        <w:ind w:firstLine="480"/>
        <w:rPr>
          <w:rFonts w:ascii="宋体" w:hAnsi="宋体"/>
          <w:b/>
          <w:color w:val="auto"/>
          <w:sz w:val="36"/>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5</w:t>
      </w:r>
      <w:r>
        <w:rPr>
          <w:rFonts w:hint="eastAsia" w:ascii="宋体" w:hAnsi="宋体"/>
          <w:color w:val="auto"/>
          <w:sz w:val="24"/>
          <w:highlight w:val="none"/>
        </w:rPr>
        <w:t>.2本次采购及由本次采购产生的合同受中华人民共和国法律制约和保护。</w:t>
      </w:r>
    </w:p>
    <w:p w14:paraId="1641C05B">
      <w:pPr>
        <w:spacing w:line="360" w:lineRule="auto"/>
        <w:jc w:val="center"/>
        <w:outlineLvl w:val="0"/>
        <w:rPr>
          <w:rFonts w:ascii="宋体" w:hAnsi="宋体" w:cs="宋体"/>
          <w:b/>
          <w:color w:val="auto"/>
          <w:sz w:val="32"/>
          <w:szCs w:val="32"/>
          <w:highlight w:val="none"/>
        </w:rPr>
      </w:pPr>
      <w:bookmarkStart w:id="290" w:name="_Toc73364898"/>
      <w:bookmarkStart w:id="291" w:name="_Toc73365511"/>
      <w:r>
        <w:rPr>
          <w:rFonts w:hint="eastAsia" w:ascii="宋体" w:hAnsi="宋体"/>
          <w:color w:val="auto"/>
          <w:sz w:val="36"/>
          <w:highlight w:val="none"/>
        </w:rPr>
        <w:br w:type="page" w:clear="all"/>
      </w:r>
      <w:bookmarkEnd w:id="290"/>
      <w:bookmarkEnd w:id="291"/>
      <w:bookmarkStart w:id="292" w:name="_Toc73365512"/>
      <w:bookmarkStart w:id="293" w:name="_Toc73364899"/>
      <w:bookmarkStart w:id="294" w:name="_Toc18681"/>
      <w:r>
        <w:rPr>
          <w:rFonts w:hint="eastAsia" w:ascii="宋体" w:hAnsi="宋体" w:cs="宋体"/>
          <w:b/>
          <w:color w:val="auto"/>
          <w:sz w:val="32"/>
          <w:szCs w:val="32"/>
          <w:highlight w:val="none"/>
        </w:rPr>
        <w:t>第</w:t>
      </w:r>
      <w:r>
        <w:rPr>
          <w:rFonts w:hint="eastAsia" w:ascii="宋体" w:hAnsi="宋体" w:cs="宋体"/>
          <w:b/>
          <w:color w:val="auto"/>
          <w:sz w:val="32"/>
          <w:szCs w:val="32"/>
          <w:highlight w:val="none"/>
          <w:lang w:val="en-US" w:eastAsia="zh-CN"/>
        </w:rPr>
        <w:t>三</w:t>
      </w:r>
      <w:r>
        <w:rPr>
          <w:rFonts w:hint="eastAsia" w:ascii="宋体" w:hAnsi="宋体" w:cs="宋体"/>
          <w:b/>
          <w:color w:val="auto"/>
          <w:sz w:val="32"/>
          <w:szCs w:val="32"/>
          <w:highlight w:val="none"/>
        </w:rPr>
        <w:t>部分   合同草案条款</w:t>
      </w:r>
    </w:p>
    <w:p w14:paraId="12C60004">
      <w:pPr>
        <w:keepNext/>
        <w:shd w:val="clear" w:color="auto" w:fill="FFFFFF"/>
        <w:autoSpaceDE w:val="0"/>
        <w:autoSpaceDN w:val="0"/>
        <w:snapToGrid w:val="0"/>
        <w:spacing w:before="260" w:after="260" w:line="360" w:lineRule="auto"/>
        <w:jc w:val="center"/>
        <w:outlineLvl w:val="9"/>
        <w:rPr>
          <w:rFonts w:ascii="新宋体" w:hAnsi="新宋体" w:eastAsia="新宋体" w:cs="宋体"/>
          <w:b/>
          <w:bCs/>
          <w:sz w:val="48"/>
          <w:szCs w:val="48"/>
          <w:highlight w:val="none"/>
        </w:rPr>
      </w:pPr>
      <w:bookmarkStart w:id="295" w:name="_Toc11055322"/>
      <w:r>
        <w:rPr>
          <w:rFonts w:hint="eastAsia" w:ascii="新宋体" w:hAnsi="新宋体" w:eastAsia="新宋体" w:cs="宋体"/>
          <w:b/>
          <w:bCs/>
          <w:sz w:val="48"/>
          <w:szCs w:val="48"/>
          <w:highlight w:val="none"/>
        </w:rPr>
        <w:t>建设工程施工合同</w:t>
      </w:r>
      <w:bookmarkEnd w:id="295"/>
    </w:p>
    <w:p w14:paraId="6F4AA9A6">
      <w:pPr>
        <w:keepNext/>
        <w:shd w:val="clear" w:color="auto" w:fill="FFFFFF"/>
        <w:autoSpaceDE w:val="0"/>
        <w:autoSpaceDN w:val="0"/>
        <w:snapToGrid w:val="0"/>
        <w:spacing w:before="260" w:after="260" w:line="360" w:lineRule="auto"/>
        <w:jc w:val="center"/>
        <w:outlineLvl w:val="9"/>
        <w:rPr>
          <w:rFonts w:ascii="新宋体" w:hAnsi="新宋体" w:eastAsia="新宋体" w:cs="宋体"/>
          <w:b/>
          <w:bCs/>
          <w:sz w:val="18"/>
          <w:szCs w:val="18"/>
          <w:highlight w:val="none"/>
        </w:rPr>
      </w:pPr>
    </w:p>
    <w:p w14:paraId="4F0142E7">
      <w:pPr>
        <w:pStyle w:val="327"/>
        <w:rPr>
          <w:rFonts w:ascii="新宋体" w:hAnsi="新宋体" w:eastAsia="新宋体" w:cs="宋体"/>
          <w:b/>
          <w:bCs/>
          <w:sz w:val="18"/>
          <w:szCs w:val="18"/>
          <w:highlight w:val="none"/>
        </w:rPr>
      </w:pPr>
    </w:p>
    <w:p w14:paraId="0598ACFF">
      <w:pPr>
        <w:pStyle w:val="327"/>
        <w:rPr>
          <w:rFonts w:ascii="新宋体" w:hAnsi="新宋体" w:eastAsia="新宋体" w:cs="宋体"/>
          <w:b/>
          <w:bCs/>
          <w:sz w:val="18"/>
          <w:szCs w:val="18"/>
          <w:highlight w:val="none"/>
        </w:rPr>
      </w:pPr>
    </w:p>
    <w:tbl>
      <w:tblPr>
        <w:tblStyle w:val="33"/>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4"/>
        <w:gridCol w:w="6395"/>
      </w:tblGrid>
      <w:tr w14:paraId="3D9D0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3" w:hRule="atLeast"/>
        </w:trPr>
        <w:tc>
          <w:tcPr>
            <w:tcW w:w="1684" w:type="dxa"/>
            <w:noWrap w:val="0"/>
            <w:vAlign w:val="center"/>
          </w:tcPr>
          <w:p w14:paraId="0D9A7BDA">
            <w:pPr>
              <w:keepNext/>
              <w:autoSpaceDE w:val="0"/>
              <w:autoSpaceDN w:val="0"/>
              <w:snapToGrid w:val="0"/>
              <w:spacing w:before="260" w:after="260" w:line="360" w:lineRule="auto"/>
              <w:jc w:val="center"/>
              <w:outlineLvl w:val="1"/>
              <w:rPr>
                <w:rFonts w:ascii="新宋体" w:hAnsi="新宋体" w:eastAsia="新宋体" w:cs="宋体"/>
                <w:b/>
                <w:bCs/>
                <w:sz w:val="24"/>
                <w:szCs w:val="24"/>
                <w:highlight w:val="none"/>
              </w:rPr>
            </w:pPr>
            <w:bookmarkStart w:id="296" w:name="_Toc11055323"/>
            <w:bookmarkStart w:id="297" w:name="_Toc523386609"/>
            <w:bookmarkStart w:id="298" w:name="_Toc521484578"/>
            <w:r>
              <w:rPr>
                <w:rFonts w:hint="eastAsia" w:ascii="新宋体" w:hAnsi="新宋体" w:eastAsia="新宋体" w:cs="宋体"/>
                <w:b/>
                <w:bCs/>
                <w:sz w:val="24"/>
                <w:szCs w:val="24"/>
                <w:highlight w:val="none"/>
              </w:rPr>
              <w:t>项目名称</w:t>
            </w:r>
            <w:bookmarkEnd w:id="296"/>
            <w:bookmarkEnd w:id="297"/>
            <w:bookmarkEnd w:id="298"/>
          </w:p>
        </w:tc>
        <w:tc>
          <w:tcPr>
            <w:tcW w:w="6395" w:type="dxa"/>
            <w:noWrap w:val="0"/>
            <w:vAlign w:val="center"/>
          </w:tcPr>
          <w:p w14:paraId="47411F1B">
            <w:pPr>
              <w:keepNext/>
              <w:autoSpaceDE w:val="0"/>
              <w:autoSpaceDN w:val="0"/>
              <w:snapToGrid w:val="0"/>
              <w:spacing w:before="260" w:after="260" w:line="360" w:lineRule="auto"/>
              <w:jc w:val="center"/>
              <w:outlineLvl w:val="1"/>
              <w:rPr>
                <w:rFonts w:ascii="新宋体" w:hAnsi="新宋体" w:eastAsia="新宋体" w:cs="宋体"/>
                <w:b/>
                <w:bCs/>
                <w:sz w:val="24"/>
                <w:szCs w:val="24"/>
                <w:highlight w:val="none"/>
              </w:rPr>
            </w:pPr>
            <w:r>
              <w:rPr>
                <w:rFonts w:hint="eastAsia" w:ascii="新宋体" w:hAnsi="新宋体" w:eastAsia="新宋体" w:cs="宋体"/>
                <w:b/>
                <w:bCs/>
                <w:sz w:val="24"/>
                <w:szCs w:val="24"/>
                <w:highlight w:val="none"/>
              </w:rPr>
              <w:t>界牌水利枢纽上游西侧W0+000—W0+432段护坡修复</w:t>
            </w:r>
          </w:p>
        </w:tc>
      </w:tr>
      <w:tr w14:paraId="6A48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684" w:type="dxa"/>
            <w:noWrap w:val="0"/>
            <w:vAlign w:val="top"/>
          </w:tcPr>
          <w:p w14:paraId="02688C7C">
            <w:pPr>
              <w:keepNext/>
              <w:autoSpaceDE w:val="0"/>
              <w:autoSpaceDN w:val="0"/>
              <w:snapToGrid w:val="0"/>
              <w:spacing w:before="260" w:after="260" w:line="360" w:lineRule="auto"/>
              <w:jc w:val="center"/>
              <w:outlineLvl w:val="1"/>
              <w:rPr>
                <w:rFonts w:ascii="新宋体" w:hAnsi="新宋体" w:eastAsia="新宋体" w:cs="宋体"/>
                <w:b/>
                <w:bCs/>
                <w:sz w:val="24"/>
                <w:szCs w:val="24"/>
                <w:highlight w:val="none"/>
              </w:rPr>
            </w:pPr>
            <w:bookmarkStart w:id="299" w:name="_Toc11055324"/>
            <w:bookmarkStart w:id="300" w:name="_Toc523386610"/>
            <w:bookmarkStart w:id="301" w:name="_Toc521484579"/>
            <w:r>
              <w:rPr>
                <w:rFonts w:hint="eastAsia" w:ascii="新宋体" w:hAnsi="新宋体" w:eastAsia="新宋体" w:cs="宋体"/>
                <w:b/>
                <w:bCs/>
                <w:sz w:val="24"/>
                <w:szCs w:val="24"/>
                <w:highlight w:val="none"/>
              </w:rPr>
              <w:t>项目负责人</w:t>
            </w:r>
            <w:bookmarkEnd w:id="299"/>
            <w:bookmarkEnd w:id="300"/>
            <w:bookmarkEnd w:id="301"/>
          </w:p>
        </w:tc>
        <w:tc>
          <w:tcPr>
            <w:tcW w:w="6395" w:type="dxa"/>
            <w:noWrap w:val="0"/>
            <w:vAlign w:val="top"/>
          </w:tcPr>
          <w:p w14:paraId="7D0DA4EB">
            <w:pPr>
              <w:keepNext/>
              <w:autoSpaceDE w:val="0"/>
              <w:autoSpaceDN w:val="0"/>
              <w:snapToGrid w:val="0"/>
              <w:spacing w:before="260" w:after="260" w:line="360" w:lineRule="auto"/>
              <w:jc w:val="center"/>
              <w:outlineLvl w:val="1"/>
              <w:rPr>
                <w:rFonts w:ascii="新宋体" w:hAnsi="新宋体" w:eastAsia="新宋体" w:cs="宋体"/>
                <w:b/>
                <w:bCs/>
                <w:sz w:val="24"/>
                <w:szCs w:val="24"/>
                <w:highlight w:val="none"/>
              </w:rPr>
            </w:pPr>
          </w:p>
        </w:tc>
      </w:tr>
      <w:tr w14:paraId="030B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684" w:type="dxa"/>
            <w:noWrap w:val="0"/>
            <w:vAlign w:val="top"/>
          </w:tcPr>
          <w:p w14:paraId="71671559">
            <w:pPr>
              <w:keepNext/>
              <w:autoSpaceDE w:val="0"/>
              <w:autoSpaceDN w:val="0"/>
              <w:snapToGrid w:val="0"/>
              <w:spacing w:before="260" w:after="260" w:line="360" w:lineRule="auto"/>
              <w:jc w:val="center"/>
              <w:outlineLvl w:val="1"/>
              <w:rPr>
                <w:rFonts w:ascii="新宋体" w:hAnsi="新宋体" w:eastAsia="新宋体" w:cs="宋体"/>
                <w:b/>
                <w:bCs/>
                <w:sz w:val="24"/>
                <w:szCs w:val="24"/>
                <w:highlight w:val="none"/>
              </w:rPr>
            </w:pPr>
            <w:bookmarkStart w:id="302" w:name="_Toc521484580"/>
            <w:bookmarkStart w:id="303" w:name="_Toc523386611"/>
            <w:bookmarkStart w:id="304" w:name="_Toc11055325"/>
            <w:r>
              <w:rPr>
                <w:rFonts w:hint="eastAsia" w:ascii="新宋体" w:hAnsi="新宋体" w:eastAsia="新宋体" w:cs="宋体"/>
                <w:b/>
                <w:bCs/>
                <w:sz w:val="24"/>
                <w:szCs w:val="24"/>
                <w:highlight w:val="none"/>
              </w:rPr>
              <w:t>施工单位</w:t>
            </w:r>
            <w:bookmarkEnd w:id="302"/>
            <w:bookmarkEnd w:id="303"/>
            <w:bookmarkEnd w:id="304"/>
          </w:p>
        </w:tc>
        <w:tc>
          <w:tcPr>
            <w:tcW w:w="6395" w:type="dxa"/>
            <w:noWrap w:val="0"/>
            <w:vAlign w:val="top"/>
          </w:tcPr>
          <w:p w14:paraId="6F0A4CF4">
            <w:pPr>
              <w:keepNext/>
              <w:autoSpaceDE w:val="0"/>
              <w:autoSpaceDN w:val="0"/>
              <w:snapToGrid w:val="0"/>
              <w:spacing w:before="260" w:after="260" w:line="360" w:lineRule="auto"/>
              <w:jc w:val="center"/>
              <w:outlineLvl w:val="1"/>
              <w:rPr>
                <w:rFonts w:ascii="新宋体" w:hAnsi="新宋体" w:eastAsia="新宋体" w:cs="宋体"/>
                <w:b/>
                <w:bCs/>
                <w:sz w:val="24"/>
                <w:szCs w:val="24"/>
                <w:highlight w:val="none"/>
              </w:rPr>
            </w:pPr>
          </w:p>
        </w:tc>
      </w:tr>
      <w:tr w14:paraId="4D0FC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684" w:type="dxa"/>
            <w:noWrap w:val="0"/>
            <w:vAlign w:val="top"/>
          </w:tcPr>
          <w:p w14:paraId="403C45D1">
            <w:pPr>
              <w:keepNext/>
              <w:autoSpaceDE w:val="0"/>
              <w:autoSpaceDN w:val="0"/>
              <w:snapToGrid w:val="0"/>
              <w:spacing w:before="260" w:after="260" w:line="360" w:lineRule="auto"/>
              <w:ind w:firstLine="241" w:firstLineChars="100"/>
              <w:outlineLvl w:val="1"/>
              <w:rPr>
                <w:rFonts w:ascii="新宋体" w:hAnsi="新宋体" w:eastAsia="新宋体" w:cs="宋体"/>
                <w:b/>
                <w:bCs/>
                <w:sz w:val="24"/>
                <w:szCs w:val="24"/>
                <w:highlight w:val="none"/>
              </w:rPr>
            </w:pPr>
            <w:bookmarkStart w:id="305" w:name="_Toc11055326"/>
            <w:bookmarkStart w:id="306" w:name="_Toc521484581"/>
            <w:bookmarkStart w:id="307" w:name="_Toc523386612"/>
            <w:r>
              <w:rPr>
                <w:rFonts w:hint="eastAsia" w:ascii="新宋体" w:hAnsi="新宋体" w:eastAsia="新宋体" w:cs="宋体"/>
                <w:b/>
                <w:bCs/>
                <w:sz w:val="24"/>
                <w:szCs w:val="24"/>
                <w:highlight w:val="none"/>
              </w:rPr>
              <w:t>施工工期</w:t>
            </w:r>
            <w:bookmarkEnd w:id="305"/>
            <w:bookmarkEnd w:id="306"/>
            <w:bookmarkEnd w:id="307"/>
          </w:p>
        </w:tc>
        <w:tc>
          <w:tcPr>
            <w:tcW w:w="6395" w:type="dxa"/>
            <w:noWrap w:val="0"/>
            <w:vAlign w:val="top"/>
          </w:tcPr>
          <w:p w14:paraId="3C253515">
            <w:pPr>
              <w:keepNext/>
              <w:autoSpaceDE w:val="0"/>
              <w:autoSpaceDN w:val="0"/>
              <w:snapToGrid w:val="0"/>
              <w:spacing w:before="260" w:after="260" w:line="360" w:lineRule="auto"/>
              <w:jc w:val="center"/>
              <w:outlineLvl w:val="1"/>
              <w:rPr>
                <w:rFonts w:hint="default" w:ascii="新宋体" w:hAnsi="新宋体" w:eastAsia="新宋体" w:cs="宋体"/>
                <w:b/>
                <w:bCs/>
                <w:sz w:val="24"/>
                <w:szCs w:val="24"/>
                <w:highlight w:val="none"/>
                <w:lang w:val="en-US" w:eastAsia="zh-CN"/>
              </w:rPr>
            </w:pPr>
            <w:r>
              <w:rPr>
                <w:rFonts w:hint="eastAsia" w:ascii="新宋体" w:hAnsi="新宋体" w:eastAsia="新宋体" w:cs="宋体"/>
                <w:b/>
                <w:bCs/>
                <w:sz w:val="24"/>
                <w:szCs w:val="24"/>
                <w:highlight w:val="none"/>
                <w:lang w:val="en-US" w:eastAsia="zh-CN"/>
              </w:rPr>
              <w:t>90日</w:t>
            </w:r>
          </w:p>
        </w:tc>
      </w:tr>
      <w:tr w14:paraId="619DF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1684" w:type="dxa"/>
            <w:noWrap w:val="0"/>
            <w:vAlign w:val="top"/>
          </w:tcPr>
          <w:p w14:paraId="1F069D23">
            <w:pPr>
              <w:keepNext/>
              <w:autoSpaceDE w:val="0"/>
              <w:autoSpaceDN w:val="0"/>
              <w:snapToGrid w:val="0"/>
              <w:spacing w:before="260" w:after="260" w:line="360" w:lineRule="auto"/>
              <w:jc w:val="center"/>
              <w:outlineLvl w:val="1"/>
              <w:rPr>
                <w:rFonts w:ascii="新宋体" w:hAnsi="新宋体" w:eastAsia="新宋体" w:cs="宋体"/>
                <w:b/>
                <w:bCs/>
                <w:sz w:val="24"/>
                <w:szCs w:val="24"/>
                <w:highlight w:val="none"/>
              </w:rPr>
            </w:pPr>
            <w:bookmarkStart w:id="308" w:name="_Toc521484582"/>
            <w:bookmarkStart w:id="309" w:name="_Toc523386613"/>
            <w:bookmarkStart w:id="310" w:name="_Toc11055327"/>
            <w:r>
              <w:rPr>
                <w:rFonts w:hint="eastAsia" w:ascii="新宋体" w:hAnsi="新宋体" w:eastAsia="新宋体" w:cs="宋体"/>
                <w:b/>
                <w:bCs/>
                <w:sz w:val="24"/>
                <w:szCs w:val="24"/>
                <w:highlight w:val="none"/>
              </w:rPr>
              <w:t>工程地点</w:t>
            </w:r>
            <w:bookmarkEnd w:id="308"/>
            <w:bookmarkEnd w:id="309"/>
            <w:bookmarkEnd w:id="310"/>
          </w:p>
        </w:tc>
        <w:tc>
          <w:tcPr>
            <w:tcW w:w="6395" w:type="dxa"/>
            <w:noWrap w:val="0"/>
            <w:vAlign w:val="top"/>
          </w:tcPr>
          <w:p w14:paraId="60E4F62E">
            <w:pPr>
              <w:keepNext/>
              <w:autoSpaceDE w:val="0"/>
              <w:autoSpaceDN w:val="0"/>
              <w:snapToGrid w:val="0"/>
              <w:spacing w:before="260" w:after="260" w:line="360" w:lineRule="auto"/>
              <w:jc w:val="center"/>
              <w:outlineLvl w:val="1"/>
              <w:rPr>
                <w:rFonts w:ascii="新宋体" w:hAnsi="新宋体" w:eastAsia="新宋体" w:cs="宋体"/>
                <w:b/>
                <w:bCs/>
                <w:sz w:val="24"/>
                <w:szCs w:val="24"/>
                <w:highlight w:val="none"/>
              </w:rPr>
            </w:pPr>
            <w:r>
              <w:rPr>
                <w:rFonts w:hint="eastAsia" w:ascii="新宋体" w:hAnsi="新宋体" w:eastAsia="新宋体" w:cs="宋体"/>
                <w:b/>
                <w:bCs/>
                <w:sz w:val="24"/>
                <w:szCs w:val="24"/>
                <w:highlight w:val="none"/>
              </w:rPr>
              <w:t>江苏省镇江市丹阳市界牌镇浦河路1号丹阳水利枢纽管理所</w:t>
            </w:r>
          </w:p>
        </w:tc>
      </w:tr>
    </w:tbl>
    <w:p w14:paraId="7CCFECF1">
      <w:pPr>
        <w:keepNext/>
        <w:shd w:val="clear" w:color="auto" w:fill="FFFFFF"/>
        <w:autoSpaceDE w:val="0"/>
        <w:autoSpaceDN w:val="0"/>
        <w:snapToGrid w:val="0"/>
        <w:spacing w:before="260" w:after="260" w:line="360" w:lineRule="auto"/>
        <w:outlineLvl w:val="9"/>
        <w:rPr>
          <w:rFonts w:ascii="新宋体" w:hAnsi="新宋体" w:eastAsia="新宋体" w:cs="宋体"/>
          <w:b/>
          <w:bCs/>
          <w:sz w:val="48"/>
          <w:szCs w:val="48"/>
          <w:highlight w:val="none"/>
        </w:rPr>
      </w:pPr>
    </w:p>
    <w:p w14:paraId="748C2D36">
      <w:pPr>
        <w:keepNext/>
        <w:shd w:val="clear" w:color="auto" w:fill="FFFFFF"/>
        <w:autoSpaceDE w:val="0"/>
        <w:autoSpaceDN w:val="0"/>
        <w:snapToGrid w:val="0"/>
        <w:spacing w:before="260" w:after="260" w:line="360" w:lineRule="auto"/>
        <w:ind w:firstLine="2811" w:firstLineChars="1000"/>
        <w:outlineLvl w:val="9"/>
        <w:rPr>
          <w:rFonts w:ascii="新宋体" w:hAnsi="新宋体" w:eastAsia="新宋体" w:cs="宋体"/>
          <w:b/>
          <w:bCs/>
          <w:sz w:val="28"/>
          <w:szCs w:val="28"/>
          <w:highlight w:val="none"/>
        </w:rPr>
      </w:pPr>
      <w:bookmarkStart w:id="311" w:name="_Toc521484584"/>
      <w:bookmarkStart w:id="312" w:name="_Toc11055328"/>
      <w:bookmarkStart w:id="313" w:name="_Toc523386615"/>
      <w:r>
        <w:rPr>
          <w:rFonts w:hint="eastAsia" w:ascii="新宋体" w:hAnsi="新宋体" w:eastAsia="新宋体" w:cs="宋体"/>
          <w:b/>
          <w:bCs/>
          <w:sz w:val="28"/>
          <w:szCs w:val="28"/>
          <w:highlight w:val="none"/>
        </w:rPr>
        <w:t>国家工商行政管理局</w:t>
      </w:r>
      <w:bookmarkEnd w:id="311"/>
      <w:bookmarkEnd w:id="312"/>
      <w:bookmarkEnd w:id="313"/>
    </w:p>
    <w:p w14:paraId="463B3BA8">
      <w:pPr>
        <w:tabs>
          <w:tab w:val="left" w:pos="0"/>
          <w:tab w:val="left" w:pos="993"/>
          <w:tab w:val="left" w:pos="1134"/>
        </w:tabs>
        <w:adjustRightInd w:val="0"/>
        <w:snapToGrid w:val="0"/>
        <w:spacing w:line="360" w:lineRule="auto"/>
        <w:ind w:right="-258" w:rightChars="-123" w:firstLine="2811" w:firstLineChars="1000"/>
        <w:outlineLvl w:val="9"/>
        <w:rPr>
          <w:rFonts w:hint="eastAsia" w:ascii="新宋体" w:hAnsi="新宋体" w:eastAsia="新宋体" w:cs="宋体"/>
          <w:b/>
          <w:bCs/>
          <w:sz w:val="36"/>
          <w:szCs w:val="36"/>
          <w:highlight w:val="none"/>
        </w:rPr>
      </w:pPr>
      <w:bookmarkStart w:id="314" w:name="_Toc11055329"/>
      <w:r>
        <w:rPr>
          <w:rFonts w:hint="eastAsia" w:ascii="新宋体" w:hAnsi="新宋体" w:eastAsia="新宋体" w:cs="宋体"/>
          <w:b/>
          <w:bCs/>
          <w:sz w:val="28"/>
          <w:szCs w:val="28"/>
          <w:highlight w:val="none"/>
        </w:rPr>
        <w:t xml:space="preserve">中华人民共和国建设部  </w:t>
      </w:r>
      <w:r>
        <w:rPr>
          <w:rFonts w:hint="eastAsia" w:ascii="新宋体" w:hAnsi="新宋体" w:eastAsia="新宋体" w:cs="宋体"/>
          <w:b/>
          <w:bCs/>
          <w:sz w:val="36"/>
          <w:szCs w:val="36"/>
          <w:highlight w:val="none"/>
        </w:rPr>
        <w:t>制定</w:t>
      </w:r>
    </w:p>
    <w:p w14:paraId="14F5A3FC">
      <w:pPr>
        <w:tabs>
          <w:tab w:val="left" w:pos="0"/>
          <w:tab w:val="left" w:pos="993"/>
          <w:tab w:val="left" w:pos="1134"/>
        </w:tabs>
        <w:adjustRightInd w:val="0"/>
        <w:snapToGrid w:val="0"/>
        <w:spacing w:line="360" w:lineRule="auto"/>
        <w:ind w:right="-258" w:rightChars="-123"/>
        <w:jc w:val="center"/>
        <w:outlineLvl w:val="9"/>
        <w:rPr>
          <w:rFonts w:hint="eastAsia" w:ascii="新宋体" w:hAnsi="新宋体" w:eastAsia="新宋体" w:cs="宋体"/>
          <w:b/>
          <w:bCs/>
          <w:sz w:val="36"/>
          <w:szCs w:val="36"/>
          <w:highlight w:val="none"/>
        </w:rPr>
      </w:pPr>
    </w:p>
    <w:bookmarkEnd w:id="314"/>
    <w:p w14:paraId="0EEB3B1A">
      <w:pPr>
        <w:pageBreakBefore w:val="0"/>
        <w:tabs>
          <w:tab w:val="left" w:pos="0"/>
          <w:tab w:val="left" w:pos="993"/>
          <w:tab w:val="left" w:pos="1134"/>
        </w:tabs>
        <w:kinsoku/>
        <w:wordWrap/>
        <w:overflowPunct/>
        <w:topLinePunct w:val="0"/>
        <w:bidi w:val="0"/>
        <w:adjustRightInd w:val="0"/>
        <w:snapToGrid w:val="0"/>
        <w:spacing w:line="360" w:lineRule="auto"/>
        <w:ind w:right="-258" w:rightChars="-123"/>
        <w:jc w:val="center"/>
        <w:outlineLvl w:val="9"/>
        <w:rPr>
          <w:rFonts w:ascii="宋体" w:hAnsi="宋体" w:eastAsia="宋体" w:cs="Times New Roman"/>
          <w:snapToGrid w:val="0"/>
          <w:sz w:val="24"/>
          <w:szCs w:val="24"/>
          <w:highlight w:val="none"/>
        </w:rPr>
      </w:pPr>
      <w:bookmarkStart w:id="315" w:name="_Toc523759154"/>
      <w:bookmarkStart w:id="316" w:name="_Toc470"/>
      <w:bookmarkStart w:id="317" w:name="_Toc25209"/>
      <w:bookmarkStart w:id="318" w:name="_Toc341256074"/>
      <w:bookmarkStart w:id="319" w:name="_Toc30298"/>
      <w:r>
        <w:rPr>
          <w:rFonts w:hint="eastAsia" w:ascii="Times New Roman" w:hAnsi="Times New Roman" w:eastAsia="宋体" w:cs="Times New Roman"/>
          <w:b/>
          <w:bCs/>
          <w:sz w:val="24"/>
          <w:szCs w:val="24"/>
          <w:highlight w:val="none"/>
        </w:rPr>
        <w:t>合同协议</w:t>
      </w:r>
    </w:p>
    <w:p w14:paraId="06E6ACAB">
      <w:pPr>
        <w:pageBreakBefore w:val="0"/>
        <w:widowControl w:val="0"/>
        <w:kinsoku/>
        <w:wordWrap/>
        <w:overflowPunct/>
        <w:topLinePunct w:val="0"/>
        <w:bidi w:val="0"/>
        <w:spacing w:before="0" w:after="0" w:line="360" w:lineRule="auto"/>
        <w:ind w:left="0" w:firstLine="0"/>
        <w:jc w:val="center"/>
        <w:outlineLvl w:val="1"/>
        <w:rPr>
          <w:rFonts w:ascii="宋体" w:hAnsi="宋体" w:eastAsia="宋体" w:cs="宋体"/>
          <w:b/>
          <w:bCs/>
          <w:color w:val="auto"/>
          <w:kern w:val="2"/>
          <w:sz w:val="28"/>
          <w:szCs w:val="24"/>
          <w:highlight w:val="none"/>
          <w:lang w:val="en-US" w:eastAsia="zh-CN" w:bidi="ar-SA"/>
        </w:rPr>
      </w:pPr>
      <w:r>
        <w:rPr>
          <w:rFonts w:hint="eastAsia" w:ascii="宋体" w:hAnsi="宋体" w:eastAsia="宋体" w:cs="宋体"/>
          <w:b/>
          <w:bCs/>
          <w:color w:val="auto"/>
          <w:kern w:val="2"/>
          <w:sz w:val="28"/>
          <w:szCs w:val="24"/>
          <w:highlight w:val="none"/>
          <w:lang w:val="en-US" w:eastAsia="zh-CN" w:bidi="ar-SA"/>
        </w:rPr>
        <w:t>第一部分  协议书</w:t>
      </w:r>
    </w:p>
    <w:p w14:paraId="1B134505">
      <w:pPr>
        <w:pageBreakBefore w:val="0"/>
        <w:kinsoku/>
        <w:wordWrap/>
        <w:overflowPunct/>
        <w:topLinePunct w:val="0"/>
        <w:bidi w:val="0"/>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发包人（全称）：</w:t>
      </w:r>
      <w:bookmarkStart w:id="320" w:name="_Hlk488975642"/>
      <w:bookmarkEnd w:id="320"/>
    </w:p>
    <w:p w14:paraId="10F06136">
      <w:pPr>
        <w:pageBreakBefore w:val="0"/>
        <w:kinsoku/>
        <w:wordWrap/>
        <w:overflowPunct/>
        <w:topLinePunct w:val="0"/>
        <w:bidi w:val="0"/>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承包人（全称）：</w:t>
      </w:r>
    </w:p>
    <w:p w14:paraId="225665CB">
      <w:pPr>
        <w:pageBreakBefore w:val="0"/>
        <w:kinsoku/>
        <w:wordWrap/>
        <w:overflowPunct/>
        <w:topLinePunct w:val="0"/>
        <w:bidi w:val="0"/>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依照《中华人民共和国民法典》、《中华人民共和国建筑法》及其他有关法律、行政法规，遵循平等、自愿、公平和诚实信用的原则，双方就本建设工程施工事项协商一致，订立本合同。</w:t>
      </w:r>
    </w:p>
    <w:p w14:paraId="5E5E6893">
      <w:pPr>
        <w:pageBreakBefore w:val="0"/>
        <w:kinsoku/>
        <w:wordWrap/>
        <w:overflowPunct/>
        <w:topLinePunct w:val="0"/>
        <w:bidi w:val="0"/>
        <w:spacing w:line="360" w:lineRule="auto"/>
        <w:rPr>
          <w:rFonts w:ascii="宋体" w:hAnsi="宋体" w:eastAsia="宋体" w:cs="Times New Roman"/>
          <w:b/>
          <w:sz w:val="24"/>
          <w:szCs w:val="24"/>
          <w:highlight w:val="none"/>
        </w:rPr>
      </w:pPr>
      <w:r>
        <w:rPr>
          <w:rFonts w:hint="eastAsia" w:ascii="宋体" w:hAnsi="宋体" w:eastAsia="宋体" w:cs="Times New Roman"/>
          <w:b/>
          <w:sz w:val="24"/>
          <w:szCs w:val="24"/>
          <w:highlight w:val="none"/>
        </w:rPr>
        <w:t>一、</w:t>
      </w:r>
      <w:r>
        <w:rPr>
          <w:rFonts w:hint="eastAsia" w:ascii="宋体" w:hAnsi="宋体" w:cs="Times New Roman"/>
          <w:b/>
          <w:sz w:val="24"/>
          <w:szCs w:val="24"/>
          <w:highlight w:val="none"/>
          <w:lang w:val="en-US" w:eastAsia="zh-CN"/>
        </w:rPr>
        <w:t>项目</w:t>
      </w:r>
      <w:r>
        <w:rPr>
          <w:rFonts w:hint="eastAsia" w:ascii="宋体" w:hAnsi="宋体" w:eastAsia="宋体" w:cs="Times New Roman"/>
          <w:b/>
          <w:sz w:val="24"/>
          <w:szCs w:val="24"/>
          <w:highlight w:val="none"/>
        </w:rPr>
        <w:t>概况：</w:t>
      </w:r>
    </w:p>
    <w:p w14:paraId="13D6B16B">
      <w:pPr>
        <w:pageBreakBefore w:val="0"/>
        <w:kinsoku/>
        <w:wordWrap/>
        <w:overflowPunct/>
        <w:topLinePunct w:val="0"/>
        <w:bidi w:val="0"/>
        <w:spacing w:line="360" w:lineRule="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rPr>
        <w:t>（1）</w:t>
      </w:r>
      <w:r>
        <w:rPr>
          <w:rFonts w:hint="eastAsia" w:ascii="宋体" w:hAnsi="宋体" w:cs="Times New Roman"/>
          <w:sz w:val="24"/>
          <w:szCs w:val="24"/>
          <w:highlight w:val="none"/>
          <w:lang w:val="en-US" w:eastAsia="zh-CN"/>
        </w:rPr>
        <w:t>项目</w:t>
      </w:r>
      <w:r>
        <w:rPr>
          <w:rFonts w:hint="eastAsia" w:ascii="宋体" w:hAnsi="宋体" w:eastAsia="宋体" w:cs="Times New Roman"/>
          <w:sz w:val="24"/>
          <w:szCs w:val="24"/>
          <w:highlight w:val="none"/>
        </w:rPr>
        <w:t>名称：</w:t>
      </w:r>
      <w:r>
        <w:rPr>
          <w:rFonts w:hint="eastAsia" w:ascii="宋体" w:hAnsi="宋体" w:eastAsia="宋体" w:cs="Times New Roman"/>
          <w:sz w:val="24"/>
          <w:szCs w:val="24"/>
          <w:highlight w:val="none"/>
          <w:lang w:eastAsia="zh-CN"/>
        </w:rPr>
        <w:t>界牌水利枢纽上游西侧W0+000—W0+432段护坡修复</w:t>
      </w:r>
    </w:p>
    <w:p w14:paraId="1C1CF951">
      <w:pPr>
        <w:spacing w:line="360" w:lineRule="auto"/>
        <w:rPr>
          <w:rFonts w:hint="eastAsia" w:ascii="宋体" w:hAnsi="宋体" w:eastAsia="宋体" w:cs="Times New Roman"/>
          <w:bCs/>
          <w:sz w:val="24"/>
          <w:highlight w:val="none"/>
        </w:rPr>
      </w:pPr>
      <w:r>
        <w:rPr>
          <w:rFonts w:hint="eastAsia" w:ascii="宋体" w:hAnsi="宋体" w:eastAsia="宋体" w:cs="Times New Roman"/>
          <w:sz w:val="24"/>
          <w:szCs w:val="24"/>
          <w:highlight w:val="none"/>
        </w:rPr>
        <w:t>（2）项目内容</w:t>
      </w:r>
      <w:r>
        <w:rPr>
          <w:rFonts w:hint="eastAsia" w:ascii="宋体" w:hAnsi="宋体" w:eastAsia="宋体" w:cs="Times New Roman"/>
          <w:sz w:val="24"/>
          <w:szCs w:val="24"/>
          <w:highlight w:val="none"/>
          <w:lang w:eastAsia="zh-CN"/>
        </w:rPr>
        <w:t>：</w:t>
      </w:r>
      <w:r>
        <w:rPr>
          <w:rFonts w:hint="eastAsia" w:ascii="宋体" w:hAnsi="宋体" w:eastAsia="宋体" w:cs="Times New Roman"/>
          <w:bCs/>
          <w:sz w:val="24"/>
          <w:highlight w:val="none"/>
        </w:rPr>
        <w:t>采用模袋混凝土对432m护坡5.0m平台以下部分进行修复，模袋厚度为20cm，铺设范围为坡顶至坡脚，坡脚模袋铺设至河床水平段2m，上设C25砼压顶。</w:t>
      </w:r>
    </w:p>
    <w:p w14:paraId="1587ECF8">
      <w:pPr>
        <w:spacing w:line="360" w:lineRule="auto"/>
        <w:rPr>
          <w:rFonts w:ascii="宋体" w:hAnsi="宋体" w:eastAsia="宋体" w:cs="Times New Roman"/>
          <w:b/>
          <w:bCs/>
          <w:sz w:val="24"/>
          <w:szCs w:val="24"/>
          <w:highlight w:val="none"/>
        </w:rPr>
      </w:pPr>
      <w:r>
        <w:rPr>
          <w:rFonts w:hint="eastAsia" w:ascii="宋体" w:hAnsi="宋体" w:eastAsia="宋体" w:cs="Times New Roman"/>
          <w:b/>
          <w:sz w:val="24"/>
          <w:szCs w:val="24"/>
          <w:highlight w:val="none"/>
        </w:rPr>
        <w:t>二、承包范围：</w:t>
      </w:r>
      <w:r>
        <w:rPr>
          <w:rFonts w:hint="eastAsia" w:ascii="宋体" w:hAnsi="宋体" w:eastAsia="宋体" w:cs="Times New Roman"/>
          <w:b/>
          <w:bCs/>
          <w:sz w:val="24"/>
          <w:szCs w:val="24"/>
          <w:highlight w:val="none"/>
        </w:rPr>
        <w:t>详见工程量清单。</w:t>
      </w:r>
    </w:p>
    <w:p w14:paraId="2935A23C">
      <w:pPr>
        <w:pageBreakBefore w:val="0"/>
        <w:kinsoku/>
        <w:wordWrap/>
        <w:overflowPunct/>
        <w:topLinePunct w:val="0"/>
        <w:bidi w:val="0"/>
        <w:spacing w:line="360" w:lineRule="auto"/>
        <w:rPr>
          <w:rFonts w:ascii="宋体" w:hAnsi="宋体" w:eastAsia="宋体" w:cs="Times New Roman"/>
          <w:b/>
          <w:sz w:val="24"/>
          <w:szCs w:val="24"/>
          <w:highlight w:val="none"/>
        </w:rPr>
      </w:pPr>
      <w:r>
        <w:rPr>
          <w:rFonts w:hint="eastAsia" w:ascii="宋体" w:hAnsi="宋体" w:eastAsia="宋体" w:cs="Times New Roman"/>
          <w:b/>
          <w:sz w:val="24"/>
          <w:szCs w:val="24"/>
          <w:highlight w:val="none"/>
        </w:rPr>
        <w:t>三、合同工期</w:t>
      </w:r>
    </w:p>
    <w:p w14:paraId="1DE8BB67">
      <w:pPr>
        <w:pageBreakBefore w:val="0"/>
        <w:kinsoku/>
        <w:wordWrap/>
        <w:overflowPunct/>
        <w:topLinePunct w:val="0"/>
        <w:bidi w:val="0"/>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开工日期：</w:t>
      </w:r>
      <w:r>
        <w:rPr>
          <w:rFonts w:hint="eastAsia" w:ascii="宋体" w:hAnsi="宋体" w:eastAsia="宋体" w:cs="Times New Roman"/>
          <w:sz w:val="24"/>
          <w:szCs w:val="24"/>
          <w:highlight w:val="none"/>
          <w:u w:val="single"/>
        </w:rPr>
        <w:t xml:space="preserve">   年 月 日 </w:t>
      </w:r>
      <w:r>
        <w:rPr>
          <w:rFonts w:hint="eastAsia" w:ascii="宋体" w:hAnsi="宋体" w:eastAsia="宋体" w:cs="Times New Roman"/>
          <w:sz w:val="24"/>
          <w:szCs w:val="24"/>
          <w:highlight w:val="none"/>
        </w:rPr>
        <w:t xml:space="preserve"> 竣工日期：</w:t>
      </w:r>
      <w:r>
        <w:rPr>
          <w:rFonts w:hint="eastAsia" w:ascii="宋体" w:hAnsi="宋体" w:eastAsia="宋体" w:cs="Times New Roman"/>
          <w:sz w:val="24"/>
          <w:szCs w:val="24"/>
          <w:highlight w:val="none"/>
          <w:u w:val="single"/>
        </w:rPr>
        <w:t xml:space="preserve">    年 月  日</w:t>
      </w:r>
    </w:p>
    <w:p w14:paraId="115929C1">
      <w:pPr>
        <w:pageBreakBefore w:val="0"/>
        <w:kinsoku/>
        <w:wordWrap/>
        <w:overflowPunct/>
        <w:topLinePunct w:val="0"/>
        <w:bidi w:val="0"/>
        <w:spacing w:line="360" w:lineRule="auto"/>
        <w:rPr>
          <w:rFonts w:ascii="宋体" w:hAnsi="宋体" w:eastAsia="宋体" w:cs="Times New Roman"/>
          <w:b/>
          <w:snapToGrid w:val="0"/>
          <w:sz w:val="24"/>
          <w:szCs w:val="24"/>
          <w:highlight w:val="none"/>
        </w:rPr>
      </w:pPr>
      <w:r>
        <w:rPr>
          <w:rFonts w:hint="eastAsia" w:ascii="宋体" w:hAnsi="宋体" w:eastAsia="宋体" w:cs="Times New Roman"/>
          <w:sz w:val="24"/>
          <w:szCs w:val="24"/>
          <w:highlight w:val="none"/>
        </w:rPr>
        <w:t xml:space="preserve">    合同工期：</w:t>
      </w:r>
      <w:r>
        <w:rPr>
          <w:rFonts w:hint="eastAsia" w:ascii="宋体" w:hAnsi="宋体" w:eastAsia="宋体" w:cs="Times New Roman"/>
          <w:sz w:val="24"/>
          <w:szCs w:val="24"/>
          <w:highlight w:val="none"/>
          <w:u w:val="single"/>
        </w:rPr>
        <w:t xml:space="preserve">     </w:t>
      </w:r>
      <w:r>
        <w:rPr>
          <w:rFonts w:hint="eastAsia" w:ascii="宋体" w:hAnsi="宋体" w:eastAsia="宋体" w:cs="Times New Roman"/>
          <w:snapToGrid w:val="0"/>
          <w:sz w:val="24"/>
          <w:szCs w:val="24"/>
          <w:highlight w:val="none"/>
          <w:u w:val="single"/>
        </w:rPr>
        <w:t>日历天</w:t>
      </w:r>
      <w:r>
        <w:rPr>
          <w:rFonts w:hint="eastAsia" w:ascii="宋体" w:hAnsi="宋体" w:eastAsia="宋体" w:cs="Times New Roman"/>
          <w:snapToGrid w:val="0"/>
          <w:sz w:val="24"/>
          <w:szCs w:val="24"/>
          <w:highlight w:val="none"/>
        </w:rPr>
        <w:t>。</w:t>
      </w:r>
      <w:r>
        <w:rPr>
          <w:rFonts w:hint="eastAsia" w:ascii="宋体" w:hAnsi="宋体" w:eastAsia="宋体" w:cs="Times New Roman"/>
          <w:sz w:val="24"/>
          <w:szCs w:val="24"/>
          <w:highlight w:val="none"/>
        </w:rPr>
        <w:t>（具体以开工令为准）</w:t>
      </w:r>
    </w:p>
    <w:p w14:paraId="75D6B020">
      <w:pPr>
        <w:pageBreakBefore w:val="0"/>
        <w:kinsoku/>
        <w:wordWrap/>
        <w:overflowPunct/>
        <w:topLinePunct w:val="0"/>
        <w:bidi w:val="0"/>
        <w:spacing w:line="360" w:lineRule="auto"/>
        <w:rPr>
          <w:rFonts w:ascii="宋体" w:hAnsi="宋体" w:eastAsia="宋体" w:cs="Times New Roman"/>
          <w:b/>
          <w:sz w:val="24"/>
          <w:szCs w:val="24"/>
          <w:highlight w:val="none"/>
        </w:rPr>
      </w:pPr>
      <w:r>
        <w:rPr>
          <w:rFonts w:hint="eastAsia" w:ascii="宋体" w:hAnsi="宋体" w:eastAsia="宋体" w:cs="Times New Roman"/>
          <w:b/>
          <w:sz w:val="24"/>
          <w:szCs w:val="24"/>
          <w:highlight w:val="none"/>
          <w:lang w:val="en-US" w:eastAsia="zh-CN"/>
        </w:rPr>
        <w:t>四</w:t>
      </w:r>
      <w:r>
        <w:rPr>
          <w:rFonts w:hint="eastAsia" w:ascii="宋体" w:hAnsi="宋体" w:eastAsia="宋体" w:cs="Times New Roman"/>
          <w:b/>
          <w:sz w:val="24"/>
          <w:szCs w:val="24"/>
          <w:highlight w:val="none"/>
        </w:rPr>
        <w:t>、合同价款</w:t>
      </w:r>
    </w:p>
    <w:p w14:paraId="01F0E295">
      <w:pPr>
        <w:pageBreakBefore w:val="0"/>
        <w:kinsoku/>
        <w:wordWrap/>
        <w:overflowPunct/>
        <w:topLinePunct w:val="0"/>
        <w:bidi w:val="0"/>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金额（大写）</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 xml:space="preserve">（人民币）    </w:t>
      </w:r>
    </w:p>
    <w:p w14:paraId="0FF04A15">
      <w:pPr>
        <w:pageBreakBefore w:val="0"/>
        <w:kinsoku/>
        <w:wordWrap/>
        <w:overflowPunct/>
        <w:topLinePunct w:val="0"/>
        <w:bidi w:val="0"/>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元</w:t>
      </w:r>
    </w:p>
    <w:p w14:paraId="17B5202A">
      <w:pPr>
        <w:pageBreakBefore w:val="0"/>
        <w:kinsoku/>
        <w:wordWrap/>
        <w:overflowPunct/>
        <w:topLinePunct w:val="0"/>
        <w:bidi w:val="0"/>
        <w:spacing w:line="360" w:lineRule="auto"/>
        <w:rPr>
          <w:rFonts w:ascii="宋体" w:hAnsi="宋体" w:eastAsia="宋体" w:cs="Times New Roman"/>
          <w:b/>
          <w:sz w:val="24"/>
          <w:szCs w:val="24"/>
          <w:highlight w:val="none"/>
        </w:rPr>
      </w:pPr>
      <w:r>
        <w:rPr>
          <w:rFonts w:hint="eastAsia" w:ascii="宋体" w:hAnsi="宋体" w:eastAsia="宋体" w:cs="Times New Roman"/>
          <w:b/>
          <w:sz w:val="24"/>
          <w:szCs w:val="24"/>
          <w:highlight w:val="none"/>
          <w:lang w:val="en-US" w:eastAsia="zh-CN"/>
        </w:rPr>
        <w:t>五</w:t>
      </w:r>
      <w:r>
        <w:rPr>
          <w:rFonts w:hint="eastAsia" w:ascii="宋体" w:hAnsi="宋体" w:eastAsia="宋体" w:cs="Times New Roman"/>
          <w:b/>
          <w:sz w:val="24"/>
          <w:szCs w:val="24"/>
          <w:highlight w:val="none"/>
        </w:rPr>
        <w:t>、组成合同的文件</w:t>
      </w:r>
    </w:p>
    <w:p w14:paraId="2B285004">
      <w:pPr>
        <w:pageBreakBefore w:val="0"/>
        <w:kinsoku/>
        <w:wordWrap/>
        <w:overflowPunct/>
        <w:topLinePunct w:val="0"/>
        <w:bidi w:val="0"/>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组成本合同的文件包括</w:t>
      </w:r>
    </w:p>
    <w:p w14:paraId="4CD33176">
      <w:pPr>
        <w:pageBreakBefore w:val="0"/>
        <w:kinsoku/>
        <w:wordWrap/>
        <w:overflowPunct/>
        <w:topLinePunct w:val="0"/>
        <w:bidi w:val="0"/>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1、本合同协议书</w:t>
      </w:r>
    </w:p>
    <w:p w14:paraId="5AD3F4AB">
      <w:pPr>
        <w:pageBreakBefore w:val="0"/>
        <w:kinsoku/>
        <w:wordWrap/>
        <w:overflowPunct/>
        <w:topLinePunct w:val="0"/>
        <w:bidi w:val="0"/>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2、</w:t>
      </w:r>
      <w:r>
        <w:rPr>
          <w:rFonts w:hint="eastAsia" w:ascii="宋体" w:hAnsi="宋体" w:cs="Times New Roman"/>
          <w:sz w:val="24"/>
          <w:szCs w:val="24"/>
          <w:highlight w:val="none"/>
          <w:lang w:val="en-US" w:eastAsia="zh-CN"/>
        </w:rPr>
        <w:t>成交</w:t>
      </w:r>
      <w:r>
        <w:rPr>
          <w:rFonts w:hint="eastAsia" w:ascii="宋体" w:hAnsi="宋体" w:eastAsia="宋体" w:cs="Times New Roman"/>
          <w:sz w:val="24"/>
          <w:szCs w:val="24"/>
          <w:highlight w:val="none"/>
        </w:rPr>
        <w:t>通知书</w:t>
      </w:r>
    </w:p>
    <w:p w14:paraId="7E1DF6FF">
      <w:pPr>
        <w:pageBreakBefore w:val="0"/>
        <w:kinsoku/>
        <w:wordWrap/>
        <w:overflowPunct/>
        <w:topLinePunct w:val="0"/>
        <w:bidi w:val="0"/>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3、</w:t>
      </w:r>
      <w:r>
        <w:rPr>
          <w:rFonts w:hint="eastAsia" w:ascii="宋体" w:hAnsi="宋体" w:cs="Times New Roman"/>
          <w:sz w:val="24"/>
          <w:szCs w:val="24"/>
          <w:highlight w:val="none"/>
          <w:lang w:val="en-US" w:eastAsia="zh-CN"/>
        </w:rPr>
        <w:t>响应文件</w:t>
      </w:r>
      <w:r>
        <w:rPr>
          <w:rFonts w:hint="eastAsia" w:ascii="宋体" w:hAnsi="宋体" w:eastAsia="宋体" w:cs="Times New Roman"/>
          <w:sz w:val="24"/>
          <w:szCs w:val="24"/>
          <w:highlight w:val="none"/>
        </w:rPr>
        <w:t>及其附件</w:t>
      </w:r>
    </w:p>
    <w:p w14:paraId="34B7F3D3">
      <w:pPr>
        <w:pageBreakBefore w:val="0"/>
        <w:kinsoku/>
        <w:wordWrap/>
        <w:overflowPunct/>
        <w:topLinePunct w:val="0"/>
        <w:bidi w:val="0"/>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4、本合同专用条款</w:t>
      </w:r>
    </w:p>
    <w:p w14:paraId="1158F5BC">
      <w:pPr>
        <w:pageBreakBefore w:val="0"/>
        <w:kinsoku/>
        <w:wordWrap/>
        <w:overflowPunct/>
        <w:topLinePunct w:val="0"/>
        <w:bidi w:val="0"/>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5、本合同通用条款</w:t>
      </w:r>
    </w:p>
    <w:p w14:paraId="3ADABC4D">
      <w:pPr>
        <w:pageBreakBefore w:val="0"/>
        <w:kinsoku/>
        <w:wordWrap/>
        <w:overflowPunct/>
        <w:topLinePunct w:val="0"/>
        <w:bidi w:val="0"/>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6、标准、规范及有关技术文件</w:t>
      </w:r>
    </w:p>
    <w:p w14:paraId="13CBCD37">
      <w:pPr>
        <w:pageBreakBefore w:val="0"/>
        <w:kinsoku/>
        <w:wordWrap/>
        <w:overflowPunct/>
        <w:topLinePunct w:val="0"/>
        <w:bidi w:val="0"/>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7、图纸</w:t>
      </w:r>
    </w:p>
    <w:p w14:paraId="2A22F5AF">
      <w:pPr>
        <w:pageBreakBefore w:val="0"/>
        <w:kinsoku/>
        <w:wordWrap/>
        <w:overflowPunct/>
        <w:topLinePunct w:val="0"/>
        <w:bidi w:val="0"/>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8、工程量清单</w:t>
      </w:r>
    </w:p>
    <w:p w14:paraId="70D5B19A">
      <w:pPr>
        <w:pageBreakBefore w:val="0"/>
        <w:kinsoku/>
        <w:wordWrap/>
        <w:overflowPunct/>
        <w:topLinePunct w:val="0"/>
        <w:bidi w:val="0"/>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9、工程报价单或预算书</w:t>
      </w:r>
    </w:p>
    <w:p w14:paraId="4315D393">
      <w:pPr>
        <w:pageBreakBefore w:val="0"/>
        <w:kinsoku/>
        <w:wordWrap/>
        <w:overflowPunct/>
        <w:topLinePunct w:val="0"/>
        <w:bidi w:val="0"/>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w:t>
      </w:r>
      <w:r>
        <w:rPr>
          <w:rFonts w:hint="eastAsia" w:ascii="宋体" w:hAnsi="宋体" w:eastAsia="宋体" w:cs="Times New Roman"/>
          <w:sz w:val="24"/>
          <w:szCs w:val="24"/>
          <w:highlight w:val="none"/>
          <w:lang w:val="en-US" w:eastAsia="zh-CN"/>
        </w:rPr>
        <w:t xml:space="preserve"> </w:t>
      </w:r>
      <w:r>
        <w:rPr>
          <w:rFonts w:hint="eastAsia" w:ascii="宋体" w:hAnsi="宋体" w:eastAsia="宋体" w:cs="Times New Roman"/>
          <w:sz w:val="24"/>
          <w:szCs w:val="24"/>
          <w:highlight w:val="none"/>
        </w:rPr>
        <w:t>双方有关工程的洽商、变更等书面协议或文件视为本合同的组成部分。</w:t>
      </w:r>
    </w:p>
    <w:p w14:paraId="41FE1A1A">
      <w:pPr>
        <w:pageBreakBefore w:val="0"/>
        <w:kinsoku/>
        <w:wordWrap/>
        <w:overflowPunct/>
        <w:topLinePunct w:val="0"/>
        <w:bidi w:val="0"/>
        <w:spacing w:line="360" w:lineRule="auto"/>
        <w:rPr>
          <w:rFonts w:ascii="宋体" w:hAnsi="宋体" w:eastAsia="宋体" w:cs="Times New Roman"/>
          <w:b/>
          <w:sz w:val="24"/>
          <w:szCs w:val="24"/>
          <w:highlight w:val="none"/>
        </w:rPr>
      </w:pPr>
      <w:r>
        <w:rPr>
          <w:rFonts w:hint="eastAsia" w:ascii="宋体" w:hAnsi="宋体" w:eastAsia="宋体" w:cs="Times New Roman"/>
          <w:b/>
          <w:sz w:val="24"/>
          <w:szCs w:val="24"/>
          <w:highlight w:val="none"/>
          <w:lang w:val="en-US" w:eastAsia="zh-CN"/>
        </w:rPr>
        <w:t>六</w:t>
      </w:r>
      <w:r>
        <w:rPr>
          <w:rFonts w:hint="eastAsia" w:ascii="宋体" w:hAnsi="宋体" w:eastAsia="宋体" w:cs="Times New Roman"/>
          <w:b/>
          <w:sz w:val="24"/>
          <w:szCs w:val="24"/>
          <w:highlight w:val="none"/>
        </w:rPr>
        <w:t>、本协议书中有关词语含义与本合同第二部分《通用条款》中分别赋予它们的定义相同。</w:t>
      </w:r>
    </w:p>
    <w:p w14:paraId="4501EE68">
      <w:pPr>
        <w:pageBreakBefore w:val="0"/>
        <w:kinsoku/>
        <w:wordWrap/>
        <w:overflowPunct/>
        <w:topLinePunct w:val="0"/>
        <w:bidi w:val="0"/>
        <w:spacing w:line="360" w:lineRule="auto"/>
        <w:rPr>
          <w:rFonts w:hint="eastAsia" w:ascii="宋体" w:hAnsi="宋体" w:eastAsia="宋体" w:cs="Times New Roman"/>
          <w:b/>
          <w:sz w:val="24"/>
          <w:szCs w:val="24"/>
          <w:highlight w:val="none"/>
        </w:rPr>
      </w:pPr>
      <w:r>
        <w:rPr>
          <w:rFonts w:hint="eastAsia" w:ascii="宋体" w:hAnsi="宋体" w:eastAsia="宋体" w:cs="Times New Roman"/>
          <w:b/>
          <w:sz w:val="24"/>
          <w:szCs w:val="24"/>
          <w:highlight w:val="none"/>
          <w:lang w:val="en-US" w:eastAsia="zh-CN"/>
        </w:rPr>
        <w:t>七</w:t>
      </w:r>
      <w:r>
        <w:rPr>
          <w:rFonts w:hint="eastAsia" w:ascii="宋体" w:hAnsi="宋体" w:eastAsia="宋体" w:cs="Times New Roman"/>
          <w:b/>
          <w:sz w:val="24"/>
          <w:szCs w:val="24"/>
          <w:highlight w:val="none"/>
        </w:rPr>
        <w:t>、承包人向发包人承诺按照合同约定进行施工、竣工并在质量保修期内承担工程质量保修责任。</w:t>
      </w:r>
    </w:p>
    <w:p w14:paraId="7DB6FB4A">
      <w:pPr>
        <w:pageBreakBefore w:val="0"/>
        <w:kinsoku/>
        <w:wordWrap/>
        <w:overflowPunct/>
        <w:topLinePunct w:val="0"/>
        <w:bidi w:val="0"/>
        <w:spacing w:line="360" w:lineRule="auto"/>
        <w:rPr>
          <w:rFonts w:ascii="宋体" w:hAnsi="宋体" w:eastAsia="宋体" w:cs="Times New Roman"/>
          <w:b/>
          <w:sz w:val="24"/>
          <w:szCs w:val="24"/>
          <w:highlight w:val="none"/>
        </w:rPr>
      </w:pPr>
      <w:r>
        <w:rPr>
          <w:rFonts w:hint="eastAsia" w:ascii="宋体" w:hAnsi="宋体" w:eastAsia="宋体" w:cs="Times New Roman"/>
          <w:b/>
          <w:sz w:val="24"/>
          <w:szCs w:val="24"/>
          <w:highlight w:val="none"/>
          <w:lang w:val="en-US" w:eastAsia="zh-CN"/>
        </w:rPr>
        <w:t>八</w:t>
      </w:r>
      <w:r>
        <w:rPr>
          <w:rFonts w:hint="eastAsia" w:ascii="宋体" w:hAnsi="宋体" w:eastAsia="宋体" w:cs="Times New Roman"/>
          <w:b/>
          <w:sz w:val="24"/>
          <w:szCs w:val="24"/>
          <w:highlight w:val="none"/>
        </w:rPr>
        <w:t>、发包人向承包人承诺按照约定的期限和方式支付合同价款及其他应当支付的款项。</w:t>
      </w:r>
    </w:p>
    <w:p w14:paraId="54E55E5E">
      <w:pPr>
        <w:pageBreakBefore w:val="0"/>
        <w:kinsoku/>
        <w:wordWrap/>
        <w:overflowPunct/>
        <w:topLinePunct w:val="0"/>
        <w:bidi w:val="0"/>
        <w:spacing w:line="360" w:lineRule="auto"/>
        <w:rPr>
          <w:rFonts w:ascii="宋体" w:hAnsi="宋体" w:eastAsia="宋体" w:cs="Times New Roman"/>
          <w:b/>
          <w:sz w:val="24"/>
          <w:szCs w:val="24"/>
          <w:highlight w:val="none"/>
        </w:rPr>
      </w:pPr>
      <w:r>
        <w:rPr>
          <w:rFonts w:hint="eastAsia" w:ascii="宋体" w:hAnsi="宋体" w:eastAsia="宋体" w:cs="Times New Roman"/>
          <w:b/>
          <w:sz w:val="24"/>
          <w:szCs w:val="24"/>
          <w:highlight w:val="none"/>
          <w:lang w:val="en-US" w:eastAsia="zh-CN"/>
        </w:rPr>
        <w:t>九</w:t>
      </w:r>
      <w:r>
        <w:rPr>
          <w:rFonts w:hint="eastAsia" w:ascii="宋体" w:hAnsi="宋体" w:eastAsia="宋体" w:cs="Times New Roman"/>
          <w:b/>
          <w:sz w:val="24"/>
          <w:szCs w:val="24"/>
          <w:highlight w:val="none"/>
        </w:rPr>
        <w:t>、合同生效</w:t>
      </w:r>
    </w:p>
    <w:p w14:paraId="07A8DA2C">
      <w:pPr>
        <w:pageBreakBefore w:val="0"/>
        <w:kinsoku/>
        <w:wordWrap/>
        <w:overflowPunct/>
        <w:topLinePunct w:val="0"/>
        <w:bidi w:val="0"/>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合同订立时间：</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年</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月</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日</w:t>
      </w:r>
    </w:p>
    <w:p w14:paraId="7F3659E8">
      <w:pPr>
        <w:pageBreakBefore w:val="0"/>
        <w:kinsoku/>
        <w:wordWrap/>
        <w:overflowPunct/>
        <w:topLinePunct w:val="0"/>
        <w:bidi w:val="0"/>
        <w:spacing w:line="360" w:lineRule="auto"/>
        <w:ind w:firstLine="480" w:firstLineChars="200"/>
        <w:rPr>
          <w:rFonts w:ascii="宋体" w:hAnsi="宋体" w:eastAsia="宋体" w:cs="Times New Roman"/>
          <w:sz w:val="24"/>
          <w:szCs w:val="24"/>
          <w:highlight w:val="none"/>
          <w:u w:val="single"/>
        </w:rPr>
      </w:pPr>
      <w:r>
        <w:rPr>
          <w:rFonts w:hint="eastAsia" w:ascii="宋体" w:hAnsi="宋体" w:eastAsia="宋体" w:cs="Times New Roman"/>
          <w:sz w:val="24"/>
          <w:szCs w:val="24"/>
          <w:highlight w:val="none"/>
        </w:rPr>
        <w:t>合同订立地点：</w:t>
      </w:r>
      <w:r>
        <w:rPr>
          <w:rFonts w:hint="eastAsia" w:ascii="宋体" w:hAnsi="宋体" w:eastAsia="宋体" w:cs="Times New Roman"/>
          <w:sz w:val="24"/>
          <w:szCs w:val="24"/>
          <w:highlight w:val="none"/>
          <w:u w:val="single"/>
        </w:rPr>
        <w:t xml:space="preserve">                  </w:t>
      </w:r>
    </w:p>
    <w:p w14:paraId="4B484393">
      <w:pPr>
        <w:pageBreakBefore w:val="0"/>
        <w:kinsoku/>
        <w:wordWrap/>
        <w:overflowPunct/>
        <w:topLinePunct w:val="0"/>
        <w:bidi w:val="0"/>
        <w:spacing w:line="36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本合同双方约定</w:t>
      </w:r>
      <w:r>
        <w:rPr>
          <w:rFonts w:hint="eastAsia" w:ascii="宋体" w:hAnsi="宋体" w:eastAsia="宋体" w:cs="Times New Roman"/>
          <w:sz w:val="24"/>
          <w:szCs w:val="24"/>
          <w:highlight w:val="none"/>
          <w:u w:val="single"/>
          <w:lang w:val="en-US" w:eastAsia="zh-CN"/>
        </w:rPr>
        <w:t xml:space="preserve"> </w:t>
      </w:r>
      <w:r>
        <w:rPr>
          <w:rFonts w:hint="eastAsia" w:ascii="宋体" w:hAnsi="宋体" w:eastAsia="宋体" w:cs="Times New Roman"/>
          <w:b/>
          <w:sz w:val="24"/>
          <w:szCs w:val="24"/>
          <w:highlight w:val="none"/>
          <w:u w:val="single"/>
        </w:rPr>
        <w:t>签字盖章</w:t>
      </w:r>
      <w:r>
        <w:rPr>
          <w:rFonts w:hint="eastAsia" w:ascii="宋体" w:hAnsi="宋体" w:eastAsia="宋体" w:cs="Times New Roman"/>
          <w:b/>
          <w:sz w:val="24"/>
          <w:szCs w:val="24"/>
          <w:highlight w:val="none"/>
          <w:u w:val="single"/>
          <w:lang w:val="en-US" w:eastAsia="zh-CN"/>
        </w:rPr>
        <w:t xml:space="preserve"> </w:t>
      </w:r>
      <w:r>
        <w:rPr>
          <w:rFonts w:hint="eastAsia" w:ascii="宋体" w:hAnsi="宋体" w:eastAsia="宋体" w:cs="Times New Roman"/>
          <w:sz w:val="24"/>
          <w:szCs w:val="24"/>
          <w:highlight w:val="none"/>
        </w:rPr>
        <w:t>后生效。</w:t>
      </w:r>
      <w:bookmarkStart w:id="321" w:name="_Toc19522"/>
    </w:p>
    <w:p w14:paraId="26EFE2EA">
      <w:pPr>
        <w:pageBreakBefore w:val="0"/>
        <w:kinsoku/>
        <w:wordWrap/>
        <w:overflowPunct/>
        <w:topLinePunct w:val="0"/>
        <w:bidi w:val="0"/>
        <w:spacing w:line="360" w:lineRule="auto"/>
        <w:rPr>
          <w:rFonts w:hint="eastAsia" w:ascii="宋体" w:hAnsi="宋体" w:eastAsia="宋体" w:cs="Times New Roman"/>
          <w:sz w:val="24"/>
          <w:szCs w:val="24"/>
          <w:highlight w:val="none"/>
        </w:rPr>
      </w:pPr>
    </w:p>
    <w:p w14:paraId="1CF8A06B">
      <w:pPr>
        <w:pageBreakBefore w:val="0"/>
        <w:kinsoku/>
        <w:wordWrap/>
        <w:overflowPunct/>
        <w:topLinePunct w:val="0"/>
        <w:bidi w:val="0"/>
        <w:spacing w:line="360" w:lineRule="auto"/>
        <w:ind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发包人（公章）：           </w:t>
      </w:r>
      <w:r>
        <w:rPr>
          <w:rFonts w:hint="eastAsia" w:ascii="宋体" w:hAnsi="宋体" w:eastAsia="宋体" w:cs="Times New Roman"/>
          <w:sz w:val="24"/>
          <w:szCs w:val="24"/>
          <w:highlight w:val="none"/>
          <w:lang w:val="en-US" w:eastAsia="zh-CN"/>
        </w:rPr>
        <w:t xml:space="preserve">       </w:t>
      </w:r>
      <w:r>
        <w:rPr>
          <w:rFonts w:hint="eastAsia" w:ascii="宋体" w:hAnsi="宋体" w:eastAsia="宋体" w:cs="Times New Roman"/>
          <w:sz w:val="24"/>
          <w:szCs w:val="24"/>
          <w:highlight w:val="none"/>
        </w:rPr>
        <w:t xml:space="preserve"> 承包人（公章）：  </w:t>
      </w:r>
    </w:p>
    <w:p w14:paraId="1F2F1C60">
      <w:pPr>
        <w:pageBreakBefore w:val="0"/>
        <w:kinsoku/>
        <w:wordWrap/>
        <w:overflowPunct/>
        <w:topLinePunct w:val="0"/>
        <w:bidi w:val="0"/>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法定代表人（或授权代理人）：       法定代表人（或授权代理人）：</w:t>
      </w:r>
    </w:p>
    <w:bookmarkEnd w:id="321"/>
    <w:p w14:paraId="14788758">
      <w:pPr>
        <w:widowControl w:val="0"/>
        <w:spacing w:before="120" w:line="360" w:lineRule="auto"/>
        <w:ind w:left="0" w:firstLine="0"/>
        <w:jc w:val="center"/>
        <w:outlineLvl w:val="9"/>
        <w:rPr>
          <w:rFonts w:hint="eastAsia" w:ascii="宋体" w:hAnsi="宋体" w:eastAsia="宋体" w:cs="宋体"/>
          <w:b/>
          <w:bCs/>
          <w:color w:val="auto"/>
          <w:kern w:val="2"/>
          <w:sz w:val="28"/>
          <w:szCs w:val="24"/>
          <w:highlight w:val="none"/>
          <w:lang w:val="en-US" w:eastAsia="zh-CN" w:bidi="ar-SA"/>
        </w:rPr>
      </w:pPr>
    </w:p>
    <w:p w14:paraId="657381B7">
      <w:pPr>
        <w:widowControl w:val="0"/>
        <w:spacing w:before="120" w:line="360" w:lineRule="auto"/>
        <w:ind w:left="0" w:firstLine="0"/>
        <w:jc w:val="center"/>
        <w:outlineLvl w:val="9"/>
        <w:rPr>
          <w:rFonts w:hint="eastAsia" w:ascii="宋体" w:hAnsi="宋体" w:eastAsia="宋体" w:cs="宋体"/>
          <w:b/>
          <w:bCs/>
          <w:color w:val="auto"/>
          <w:kern w:val="2"/>
          <w:sz w:val="28"/>
          <w:szCs w:val="24"/>
          <w:highlight w:val="none"/>
          <w:lang w:val="en-US" w:eastAsia="zh-CN" w:bidi="ar-SA"/>
        </w:rPr>
      </w:pPr>
    </w:p>
    <w:p w14:paraId="02D5FAA1">
      <w:pPr>
        <w:widowControl w:val="0"/>
        <w:spacing w:before="120" w:line="360" w:lineRule="auto"/>
        <w:ind w:left="0" w:firstLine="0"/>
        <w:jc w:val="center"/>
        <w:outlineLvl w:val="9"/>
        <w:rPr>
          <w:rFonts w:hint="eastAsia" w:ascii="宋体" w:hAnsi="宋体" w:eastAsia="宋体" w:cs="宋体"/>
          <w:b/>
          <w:bCs/>
          <w:color w:val="auto"/>
          <w:kern w:val="2"/>
          <w:sz w:val="28"/>
          <w:szCs w:val="24"/>
          <w:highlight w:val="none"/>
          <w:lang w:val="en-US" w:eastAsia="zh-CN" w:bidi="ar-SA"/>
        </w:rPr>
      </w:pPr>
    </w:p>
    <w:p w14:paraId="5F6F9C22">
      <w:pPr>
        <w:widowControl w:val="0"/>
        <w:spacing w:before="120" w:line="360" w:lineRule="auto"/>
        <w:ind w:left="0" w:firstLine="0"/>
        <w:jc w:val="center"/>
        <w:outlineLvl w:val="9"/>
        <w:rPr>
          <w:rFonts w:hint="eastAsia" w:ascii="宋体" w:hAnsi="宋体" w:eastAsia="宋体" w:cs="宋体"/>
          <w:b/>
          <w:bCs/>
          <w:color w:val="auto"/>
          <w:kern w:val="2"/>
          <w:sz w:val="28"/>
          <w:szCs w:val="24"/>
          <w:highlight w:val="none"/>
          <w:lang w:val="en-US" w:eastAsia="zh-CN" w:bidi="ar-SA"/>
        </w:rPr>
      </w:pPr>
    </w:p>
    <w:p w14:paraId="711AB385">
      <w:pPr>
        <w:widowControl w:val="0"/>
        <w:spacing w:before="120" w:line="360" w:lineRule="auto"/>
        <w:ind w:left="0" w:firstLine="0"/>
        <w:jc w:val="center"/>
        <w:outlineLvl w:val="9"/>
        <w:rPr>
          <w:rFonts w:hint="eastAsia" w:ascii="宋体" w:hAnsi="宋体" w:eastAsia="宋体" w:cs="宋体"/>
          <w:b/>
          <w:bCs/>
          <w:color w:val="auto"/>
          <w:kern w:val="2"/>
          <w:sz w:val="28"/>
          <w:szCs w:val="24"/>
          <w:highlight w:val="none"/>
          <w:lang w:val="en-US" w:eastAsia="zh-CN" w:bidi="ar-SA"/>
        </w:rPr>
      </w:pPr>
    </w:p>
    <w:p w14:paraId="1E2B994C">
      <w:pPr>
        <w:widowControl w:val="0"/>
        <w:spacing w:before="120" w:line="360" w:lineRule="auto"/>
        <w:ind w:left="0" w:firstLine="0"/>
        <w:jc w:val="center"/>
        <w:outlineLvl w:val="9"/>
        <w:rPr>
          <w:rFonts w:hint="eastAsia" w:ascii="宋体" w:hAnsi="宋体" w:eastAsia="宋体" w:cs="宋体"/>
          <w:b/>
          <w:bCs/>
          <w:color w:val="auto"/>
          <w:kern w:val="2"/>
          <w:sz w:val="28"/>
          <w:szCs w:val="24"/>
          <w:highlight w:val="none"/>
          <w:lang w:val="en-US" w:eastAsia="zh-CN" w:bidi="ar-SA"/>
        </w:rPr>
      </w:pPr>
    </w:p>
    <w:p w14:paraId="285557D8">
      <w:pPr>
        <w:widowControl w:val="0"/>
        <w:spacing w:before="120" w:line="360" w:lineRule="auto"/>
        <w:ind w:left="0" w:firstLine="0"/>
        <w:jc w:val="center"/>
        <w:outlineLvl w:val="9"/>
        <w:rPr>
          <w:rFonts w:hint="eastAsia" w:ascii="宋体" w:hAnsi="宋体" w:eastAsia="宋体" w:cs="宋体"/>
          <w:b/>
          <w:bCs/>
          <w:color w:val="auto"/>
          <w:kern w:val="2"/>
          <w:sz w:val="28"/>
          <w:szCs w:val="24"/>
          <w:highlight w:val="none"/>
          <w:lang w:val="en-US" w:eastAsia="zh-CN" w:bidi="ar-SA"/>
        </w:rPr>
      </w:pPr>
    </w:p>
    <w:p w14:paraId="116D9A0C">
      <w:pPr>
        <w:widowControl w:val="0"/>
        <w:spacing w:before="120" w:line="360" w:lineRule="auto"/>
        <w:ind w:left="0" w:firstLine="0"/>
        <w:jc w:val="center"/>
        <w:outlineLvl w:val="9"/>
        <w:rPr>
          <w:rFonts w:hint="eastAsia" w:ascii="宋体" w:hAnsi="宋体" w:eastAsia="宋体" w:cs="宋体"/>
          <w:b/>
          <w:bCs/>
          <w:color w:val="auto"/>
          <w:kern w:val="2"/>
          <w:sz w:val="28"/>
          <w:szCs w:val="24"/>
          <w:highlight w:val="none"/>
          <w:lang w:val="en-US" w:eastAsia="zh-CN" w:bidi="ar-SA"/>
        </w:rPr>
      </w:pPr>
    </w:p>
    <w:p w14:paraId="0F4D1C3A">
      <w:pPr>
        <w:widowControl w:val="0"/>
        <w:spacing w:before="120" w:line="360" w:lineRule="auto"/>
        <w:ind w:left="0" w:firstLine="0"/>
        <w:jc w:val="center"/>
        <w:outlineLvl w:val="9"/>
        <w:rPr>
          <w:rFonts w:hint="eastAsia" w:ascii="宋体" w:hAnsi="宋体" w:eastAsia="宋体" w:cs="宋体"/>
          <w:b/>
          <w:bCs/>
          <w:color w:val="auto"/>
          <w:kern w:val="2"/>
          <w:sz w:val="28"/>
          <w:szCs w:val="24"/>
          <w:highlight w:val="none"/>
          <w:lang w:val="en-US" w:eastAsia="zh-CN" w:bidi="ar-SA"/>
        </w:rPr>
      </w:pPr>
    </w:p>
    <w:p w14:paraId="67068131">
      <w:pPr>
        <w:pStyle w:val="327"/>
        <w:rPr>
          <w:rFonts w:hint="eastAsia" w:ascii="宋体" w:hAnsi="宋体" w:eastAsia="宋体" w:cs="宋体"/>
          <w:b/>
          <w:bCs/>
          <w:color w:val="auto"/>
          <w:kern w:val="2"/>
          <w:sz w:val="28"/>
          <w:szCs w:val="24"/>
          <w:highlight w:val="none"/>
          <w:lang w:val="en-US" w:eastAsia="zh-CN" w:bidi="ar-SA"/>
        </w:rPr>
      </w:pPr>
    </w:p>
    <w:p w14:paraId="1956E0BF">
      <w:pPr>
        <w:pStyle w:val="327"/>
        <w:rPr>
          <w:rFonts w:hint="eastAsia" w:ascii="宋体" w:hAnsi="宋体" w:eastAsia="宋体" w:cs="宋体"/>
          <w:b/>
          <w:bCs/>
          <w:color w:val="auto"/>
          <w:kern w:val="2"/>
          <w:sz w:val="28"/>
          <w:szCs w:val="24"/>
          <w:highlight w:val="none"/>
          <w:lang w:val="en-US" w:eastAsia="zh-CN" w:bidi="ar-SA"/>
        </w:rPr>
      </w:pPr>
    </w:p>
    <w:p w14:paraId="381837AE">
      <w:pPr>
        <w:pStyle w:val="327"/>
        <w:rPr>
          <w:rFonts w:hint="eastAsia" w:ascii="宋体" w:hAnsi="宋体" w:eastAsia="宋体" w:cs="宋体"/>
          <w:b/>
          <w:bCs/>
          <w:color w:val="auto"/>
          <w:kern w:val="2"/>
          <w:sz w:val="28"/>
          <w:szCs w:val="24"/>
          <w:highlight w:val="none"/>
          <w:lang w:val="en-US" w:eastAsia="zh-CN" w:bidi="ar-SA"/>
        </w:rPr>
      </w:pPr>
    </w:p>
    <w:p w14:paraId="4F0FF533">
      <w:pPr>
        <w:widowControl w:val="0"/>
        <w:spacing w:before="120" w:line="360" w:lineRule="auto"/>
        <w:ind w:left="0" w:firstLine="0"/>
        <w:jc w:val="center"/>
        <w:outlineLvl w:val="1"/>
        <w:rPr>
          <w:rFonts w:ascii="宋体" w:hAnsi="宋体" w:eastAsia="宋体" w:cs="宋体"/>
          <w:b/>
          <w:bCs/>
          <w:color w:val="auto"/>
          <w:kern w:val="2"/>
          <w:sz w:val="28"/>
          <w:szCs w:val="24"/>
          <w:highlight w:val="none"/>
          <w:lang w:val="en-US" w:eastAsia="zh-CN" w:bidi="ar-SA"/>
        </w:rPr>
      </w:pPr>
      <w:r>
        <w:rPr>
          <w:rFonts w:hint="eastAsia" w:ascii="宋体" w:hAnsi="宋体" w:eastAsia="宋体" w:cs="宋体"/>
          <w:b/>
          <w:bCs/>
          <w:color w:val="auto"/>
          <w:kern w:val="2"/>
          <w:sz w:val="28"/>
          <w:szCs w:val="24"/>
          <w:highlight w:val="none"/>
          <w:lang w:val="en-US" w:eastAsia="zh-CN" w:bidi="ar-SA"/>
        </w:rPr>
        <w:t>第二部分  通用条款</w:t>
      </w:r>
    </w:p>
    <w:p w14:paraId="75A8A26F">
      <w:pPr>
        <w:spacing w:line="360" w:lineRule="auto"/>
        <w:rPr>
          <w:rFonts w:ascii="宋体" w:hAnsi="宋体" w:eastAsia="宋体" w:cs="Times New Roman"/>
          <w:b/>
          <w:sz w:val="24"/>
          <w:szCs w:val="24"/>
          <w:highlight w:val="none"/>
        </w:rPr>
      </w:pPr>
      <w:r>
        <w:rPr>
          <w:rFonts w:hint="eastAsia" w:ascii="宋体" w:hAnsi="宋体" w:eastAsia="宋体" w:cs="Times New Roman"/>
          <w:sz w:val="24"/>
          <w:szCs w:val="24"/>
          <w:highlight w:val="none"/>
        </w:rPr>
        <w:t>此部分采用《建设工程施工合同》范本（</w:t>
      </w:r>
      <w:r>
        <w:rPr>
          <w:rFonts w:hint="eastAsia" w:ascii="宋体" w:hAnsi="宋体" w:eastAsia="宋体" w:cs="Times New Roman"/>
          <w:sz w:val="24"/>
          <w:szCs w:val="24"/>
          <w:highlight w:val="none"/>
          <w:lang w:eastAsia="zh-CN"/>
        </w:rPr>
        <w:t>GF—2017—0201</w:t>
      </w:r>
      <w:r>
        <w:rPr>
          <w:rFonts w:hint="eastAsia" w:ascii="宋体" w:hAnsi="宋体" w:eastAsia="宋体" w:cs="Times New Roman"/>
          <w:sz w:val="24"/>
          <w:szCs w:val="24"/>
          <w:highlight w:val="none"/>
        </w:rPr>
        <w:t>）中《第二部分  通用条款》</w:t>
      </w:r>
    </w:p>
    <w:p w14:paraId="7AD0E3F4">
      <w:pPr>
        <w:widowControl w:val="0"/>
        <w:spacing w:before="120" w:line="360" w:lineRule="auto"/>
        <w:ind w:left="0" w:firstLine="0"/>
        <w:jc w:val="center"/>
        <w:outlineLvl w:val="1"/>
        <w:rPr>
          <w:rFonts w:ascii="宋体" w:hAnsi="宋体" w:eastAsia="宋体" w:cs="宋体"/>
          <w:b/>
          <w:bCs/>
          <w:color w:val="auto"/>
          <w:kern w:val="2"/>
          <w:sz w:val="28"/>
          <w:szCs w:val="24"/>
          <w:highlight w:val="none"/>
          <w:lang w:val="en-US" w:eastAsia="zh-CN" w:bidi="ar-SA"/>
        </w:rPr>
      </w:pPr>
      <w:bookmarkStart w:id="322" w:name="_Toc22487"/>
      <w:r>
        <w:rPr>
          <w:rFonts w:hint="eastAsia" w:ascii="宋体" w:hAnsi="宋体" w:eastAsia="宋体" w:cs="宋体"/>
          <w:b/>
          <w:bCs/>
          <w:color w:val="auto"/>
          <w:kern w:val="2"/>
          <w:sz w:val="28"/>
          <w:szCs w:val="24"/>
          <w:highlight w:val="none"/>
          <w:lang w:val="en-US" w:eastAsia="zh-CN" w:bidi="ar-SA"/>
        </w:rPr>
        <w:t>第三部分  专用条款</w:t>
      </w:r>
      <w:bookmarkEnd w:id="322"/>
    </w:p>
    <w:p w14:paraId="59AD5FDD">
      <w:pPr>
        <w:widowControl w:val="0"/>
        <w:bidi w:val="0"/>
        <w:spacing w:before="0" w:line="360" w:lineRule="auto"/>
        <w:ind w:left="0" w:firstLine="0"/>
        <w:jc w:val="both"/>
        <w:outlineLvl w:val="2"/>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一、词语定义及合同文件</w:t>
      </w:r>
    </w:p>
    <w:p w14:paraId="1FD24D9E">
      <w:pPr>
        <w:widowControl w:val="0"/>
        <w:bidi w:val="0"/>
        <w:spacing w:line="360" w:lineRule="auto"/>
        <w:ind w:firstLine="472" w:firstLineChars="196"/>
        <w:jc w:val="both"/>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1.1合同文件及解释顺序</w:t>
      </w:r>
    </w:p>
    <w:p w14:paraId="6AD83EB0">
      <w:pPr>
        <w:spacing w:line="360" w:lineRule="auto"/>
        <w:ind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合同文件组成及解释顺序：</w:t>
      </w:r>
      <w:r>
        <w:rPr>
          <w:rFonts w:hint="eastAsia" w:ascii="宋体" w:hAnsi="宋体" w:eastAsia="宋体" w:cs="Times New Roman"/>
          <w:b/>
          <w:sz w:val="24"/>
          <w:szCs w:val="24"/>
          <w:highlight w:val="none"/>
          <w:u w:val="single"/>
        </w:rPr>
        <w:t>合同协议书（不</w:t>
      </w:r>
      <w:r>
        <w:rPr>
          <w:rFonts w:hint="eastAsia" w:ascii="宋体" w:hAnsi="宋体" w:cs="Times New Roman"/>
          <w:b/>
          <w:sz w:val="24"/>
          <w:szCs w:val="24"/>
          <w:highlight w:val="none"/>
          <w:u w:val="single"/>
          <w:lang w:eastAsia="zh-CN"/>
        </w:rPr>
        <w:t>违反</w:t>
      </w:r>
      <w:r>
        <w:rPr>
          <w:rFonts w:hint="eastAsia" w:ascii="宋体" w:hAnsi="宋体" w:eastAsia="宋体" w:cs="Times New Roman"/>
          <w:b/>
          <w:sz w:val="24"/>
          <w:szCs w:val="24"/>
          <w:highlight w:val="none"/>
          <w:u w:val="single"/>
        </w:rPr>
        <w:t>有关规定的）、中标通知书、</w:t>
      </w:r>
      <w:r>
        <w:rPr>
          <w:rFonts w:hint="eastAsia" w:ascii="宋体" w:hAnsi="宋体" w:cs="Times New Roman"/>
          <w:b/>
          <w:sz w:val="24"/>
          <w:szCs w:val="24"/>
          <w:highlight w:val="none"/>
          <w:u w:val="single"/>
          <w:lang w:val="en-US" w:eastAsia="zh-CN"/>
        </w:rPr>
        <w:t>响应文件</w:t>
      </w:r>
      <w:r>
        <w:rPr>
          <w:rFonts w:hint="eastAsia" w:ascii="宋体" w:hAnsi="宋体" w:eastAsia="宋体" w:cs="Times New Roman"/>
          <w:b/>
          <w:sz w:val="24"/>
          <w:szCs w:val="24"/>
          <w:highlight w:val="none"/>
          <w:u w:val="single"/>
        </w:rPr>
        <w:t>及其附件、合同专用条款、合同通用条款、标准规范及有关技术文件、施工图纸和工程量清单、有关本工程的图纸会审记录、工程变更及工程例会记录等。</w:t>
      </w:r>
    </w:p>
    <w:p w14:paraId="357C1147">
      <w:pPr>
        <w:widowControl w:val="0"/>
        <w:bidi w:val="0"/>
        <w:spacing w:line="360" w:lineRule="auto"/>
        <w:ind w:firstLine="472" w:firstLineChars="196"/>
        <w:jc w:val="both"/>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1.2语言文字和适用法律、标准及规范</w:t>
      </w:r>
    </w:p>
    <w:p w14:paraId="284A7764">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w:t>
      </w:r>
      <w:r>
        <w:rPr>
          <w:rFonts w:hint="eastAsia" w:ascii="宋体" w:hAnsi="宋体" w:eastAsia="宋体" w:cs="Times New Roman"/>
          <w:sz w:val="24"/>
          <w:szCs w:val="24"/>
          <w:highlight w:val="none"/>
          <w:lang w:val="en-US" w:eastAsia="zh-CN"/>
        </w:rPr>
        <w:t>1.2.1</w:t>
      </w:r>
      <w:r>
        <w:rPr>
          <w:rFonts w:hint="eastAsia" w:ascii="宋体" w:hAnsi="宋体" w:eastAsia="宋体" w:cs="Times New Roman"/>
          <w:sz w:val="24"/>
          <w:szCs w:val="24"/>
          <w:highlight w:val="none"/>
        </w:rPr>
        <w:t>适用法律和法规</w:t>
      </w:r>
    </w:p>
    <w:p w14:paraId="6A914329">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需要明示的法律、行政法规：</w:t>
      </w:r>
      <w:r>
        <w:rPr>
          <w:rFonts w:hint="eastAsia" w:ascii="宋体" w:hAnsi="宋体" w:eastAsia="宋体" w:cs="Times New Roman"/>
          <w:b/>
          <w:bCs/>
          <w:sz w:val="24"/>
          <w:szCs w:val="24"/>
          <w:highlight w:val="none"/>
          <w:u w:val="single"/>
        </w:rPr>
        <w:t>《中华人民共和国民法典》、</w:t>
      </w:r>
      <w:r>
        <w:rPr>
          <w:rFonts w:hint="eastAsia" w:ascii="宋体" w:hAnsi="宋体" w:eastAsia="宋体" w:cs="Times New Roman"/>
          <w:b/>
          <w:sz w:val="24"/>
          <w:szCs w:val="24"/>
          <w:highlight w:val="none"/>
          <w:u w:val="single"/>
        </w:rPr>
        <w:t>《建筑法》等现行有关建设管理法规条例。</w:t>
      </w:r>
    </w:p>
    <w:p w14:paraId="7DA86FDE">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w:t>
      </w:r>
      <w:r>
        <w:rPr>
          <w:rFonts w:hint="eastAsia" w:ascii="宋体" w:hAnsi="宋体" w:eastAsia="宋体" w:cs="Times New Roman"/>
          <w:sz w:val="24"/>
          <w:szCs w:val="24"/>
          <w:highlight w:val="none"/>
          <w:lang w:val="en-US" w:eastAsia="zh-CN"/>
        </w:rPr>
        <w:t>1.</w:t>
      </w:r>
      <w:r>
        <w:rPr>
          <w:rFonts w:hint="eastAsia" w:ascii="宋体" w:hAnsi="宋体" w:eastAsia="宋体" w:cs="Times New Roman"/>
          <w:sz w:val="24"/>
          <w:szCs w:val="24"/>
          <w:highlight w:val="none"/>
        </w:rPr>
        <w:t>2.2适用标准、规范</w:t>
      </w:r>
    </w:p>
    <w:p w14:paraId="334F09CF">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适用标准、规范的名称: </w:t>
      </w:r>
      <w:r>
        <w:rPr>
          <w:rFonts w:hint="eastAsia" w:ascii="宋体" w:hAnsi="宋体" w:eastAsia="宋体" w:cs="Times New Roman"/>
          <w:b/>
          <w:sz w:val="24"/>
          <w:highlight w:val="none"/>
          <w:u w:val="single"/>
        </w:rPr>
        <w:t>《水利工程施工质量检验与评定规范》（DB32/T</w:t>
      </w:r>
      <w:r>
        <w:rPr>
          <w:rFonts w:hint="eastAsia" w:ascii="宋体" w:hAnsi="宋体" w:cs="Times New Roman"/>
          <w:b/>
          <w:sz w:val="24"/>
          <w:highlight w:val="none"/>
          <w:u w:val="single"/>
          <w:lang w:val="en-US" w:eastAsia="zh-CN"/>
        </w:rPr>
        <w:t xml:space="preserve"> </w:t>
      </w:r>
      <w:r>
        <w:rPr>
          <w:rFonts w:hint="eastAsia" w:ascii="宋体" w:hAnsi="宋体" w:eastAsia="宋体" w:cs="Times New Roman"/>
          <w:b/>
          <w:sz w:val="24"/>
          <w:highlight w:val="none"/>
          <w:u w:val="single"/>
        </w:rPr>
        <w:t>2334-2013）、《堤防工程施工规范》（SL</w:t>
      </w:r>
      <w:r>
        <w:rPr>
          <w:rFonts w:hint="eastAsia" w:ascii="宋体" w:hAnsi="宋体" w:cs="Times New Roman"/>
          <w:b/>
          <w:sz w:val="24"/>
          <w:highlight w:val="none"/>
          <w:u w:val="single"/>
          <w:lang w:val="en-US" w:eastAsia="zh-CN"/>
        </w:rPr>
        <w:t xml:space="preserve"> </w:t>
      </w:r>
      <w:r>
        <w:rPr>
          <w:rFonts w:hint="eastAsia" w:ascii="宋体" w:hAnsi="宋体" w:eastAsia="宋体" w:cs="Times New Roman"/>
          <w:b/>
          <w:sz w:val="24"/>
          <w:highlight w:val="none"/>
          <w:u w:val="single"/>
        </w:rPr>
        <w:t>260-20</w:t>
      </w:r>
      <w:r>
        <w:rPr>
          <w:rFonts w:hint="eastAsia" w:ascii="宋体" w:hAnsi="宋体" w:cs="Times New Roman"/>
          <w:b/>
          <w:sz w:val="24"/>
          <w:highlight w:val="none"/>
          <w:u w:val="single"/>
          <w:lang w:val="en-US" w:eastAsia="zh-CN"/>
        </w:rPr>
        <w:t>25</w:t>
      </w:r>
      <w:r>
        <w:rPr>
          <w:rFonts w:hint="eastAsia" w:ascii="宋体" w:hAnsi="宋体" w:eastAsia="宋体" w:cs="Times New Roman"/>
          <w:b/>
          <w:sz w:val="24"/>
          <w:highlight w:val="none"/>
          <w:u w:val="single"/>
        </w:rPr>
        <w:t>）</w:t>
      </w:r>
      <w:r>
        <w:rPr>
          <w:rFonts w:hint="eastAsia" w:ascii="宋体" w:hAnsi="宋体" w:cs="Times New Roman"/>
          <w:b/>
          <w:sz w:val="24"/>
          <w:highlight w:val="none"/>
          <w:u w:val="single"/>
          <w:lang w:eastAsia="zh-CN"/>
        </w:rPr>
        <w:t>、《水利水电工程单元工程施工质量验收标准》（SL/T 631.4—2025）</w:t>
      </w:r>
      <w:r>
        <w:rPr>
          <w:rFonts w:hint="eastAsia" w:ascii="宋体" w:hAnsi="宋体" w:cs="Times New Roman"/>
          <w:b/>
          <w:sz w:val="24"/>
          <w:highlight w:val="none"/>
          <w:u w:val="single"/>
          <w:lang w:val="en-US" w:eastAsia="zh-CN"/>
        </w:rPr>
        <w:t>等</w:t>
      </w:r>
      <w:r>
        <w:rPr>
          <w:rFonts w:hint="eastAsia" w:ascii="宋体" w:hAnsi="宋体" w:eastAsia="宋体" w:cs="Times New Roman"/>
          <w:b/>
          <w:sz w:val="24"/>
          <w:highlight w:val="none"/>
          <w:u w:val="single"/>
        </w:rPr>
        <w:t>。</w:t>
      </w:r>
    </w:p>
    <w:p w14:paraId="07DA0057">
      <w:pPr>
        <w:widowControl w:val="0"/>
        <w:bidi w:val="0"/>
        <w:spacing w:line="360" w:lineRule="auto"/>
        <w:ind w:firstLine="472" w:firstLineChars="196"/>
        <w:jc w:val="both"/>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1.3图纸</w:t>
      </w:r>
    </w:p>
    <w:p w14:paraId="56662897">
      <w:pPr>
        <w:spacing w:line="360" w:lineRule="auto"/>
        <w:rPr>
          <w:rFonts w:ascii="宋体" w:hAnsi="宋体" w:eastAsia="宋体" w:cs="Times New Roman"/>
          <w:sz w:val="24"/>
          <w:szCs w:val="24"/>
          <w:highlight w:val="none"/>
          <w:u w:val="single"/>
        </w:rPr>
      </w:pPr>
      <w:r>
        <w:rPr>
          <w:rFonts w:hint="eastAsia" w:ascii="宋体" w:hAnsi="宋体" w:eastAsia="宋体" w:cs="Times New Roman"/>
          <w:sz w:val="24"/>
          <w:szCs w:val="24"/>
          <w:highlight w:val="none"/>
        </w:rPr>
        <w:t xml:space="preserve">  </w:t>
      </w:r>
      <w:r>
        <w:rPr>
          <w:rFonts w:hint="eastAsia" w:ascii="宋体" w:hAnsi="宋体" w:eastAsia="宋体" w:cs="Times New Roman"/>
          <w:sz w:val="24"/>
          <w:szCs w:val="24"/>
          <w:highlight w:val="none"/>
          <w:lang w:val="en-US" w:eastAsia="zh-CN"/>
        </w:rPr>
        <w:t xml:space="preserve">  </w:t>
      </w:r>
      <w:r>
        <w:rPr>
          <w:rFonts w:hint="eastAsia" w:ascii="宋体" w:hAnsi="宋体" w:eastAsia="宋体" w:cs="Times New Roman"/>
          <w:sz w:val="24"/>
          <w:szCs w:val="24"/>
          <w:highlight w:val="none"/>
        </w:rPr>
        <w:t>发包人向承包人提供图纸日期和套数:</w:t>
      </w:r>
      <w:r>
        <w:rPr>
          <w:rFonts w:hint="eastAsia" w:ascii="宋体" w:hAnsi="宋体" w:eastAsia="宋体" w:cs="Times New Roman"/>
          <w:sz w:val="24"/>
          <w:szCs w:val="24"/>
          <w:highlight w:val="none"/>
          <w:u w:val="single"/>
        </w:rPr>
        <w:t xml:space="preserve">      /      </w:t>
      </w:r>
    </w:p>
    <w:p w14:paraId="42B219B8">
      <w:pPr>
        <w:spacing w:line="360" w:lineRule="auto"/>
        <w:rPr>
          <w:rFonts w:ascii="宋体" w:hAnsi="宋体" w:eastAsia="宋体" w:cs="Times New Roman"/>
          <w:sz w:val="24"/>
          <w:szCs w:val="24"/>
          <w:highlight w:val="none"/>
          <w:u w:val="single"/>
        </w:rPr>
      </w:pPr>
      <w:r>
        <w:rPr>
          <w:rFonts w:hint="eastAsia" w:ascii="宋体" w:hAnsi="宋体" w:eastAsia="宋体" w:cs="Times New Roman"/>
          <w:sz w:val="24"/>
          <w:szCs w:val="24"/>
          <w:highlight w:val="none"/>
        </w:rPr>
        <w:t xml:space="preserve">    发包人对图纸的保密要求:</w:t>
      </w:r>
      <w:r>
        <w:rPr>
          <w:rFonts w:hint="eastAsia" w:ascii="宋体" w:hAnsi="宋体" w:eastAsia="宋体" w:cs="Times New Roman"/>
          <w:sz w:val="24"/>
          <w:szCs w:val="24"/>
          <w:highlight w:val="none"/>
          <w:u w:val="single"/>
        </w:rPr>
        <w:t xml:space="preserve">  不得用于其它工程        </w:t>
      </w:r>
    </w:p>
    <w:p w14:paraId="3323A82D">
      <w:pPr>
        <w:widowControl w:val="0"/>
        <w:bidi w:val="0"/>
        <w:spacing w:before="0" w:line="360" w:lineRule="auto"/>
        <w:ind w:left="0" w:firstLine="0"/>
        <w:jc w:val="both"/>
        <w:outlineLvl w:val="2"/>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二、 双方一般权利和义务</w:t>
      </w:r>
    </w:p>
    <w:p w14:paraId="2FC7DB4C">
      <w:pPr>
        <w:widowControl w:val="0"/>
        <w:bidi w:val="0"/>
        <w:spacing w:line="360" w:lineRule="auto"/>
        <w:ind w:firstLine="472" w:firstLineChars="196"/>
        <w:jc w:val="both"/>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2.1工程师</w:t>
      </w:r>
    </w:p>
    <w:p w14:paraId="24B0EEC0">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2.1.1发包人派驻的工程师</w:t>
      </w:r>
    </w:p>
    <w:p w14:paraId="405334DA">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姓名：</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职务：</w:t>
      </w:r>
      <w:r>
        <w:rPr>
          <w:rFonts w:hint="eastAsia" w:ascii="宋体" w:hAnsi="宋体" w:eastAsia="宋体" w:cs="Times New Roman"/>
          <w:b/>
          <w:sz w:val="24"/>
          <w:szCs w:val="24"/>
          <w:highlight w:val="none"/>
          <w:u w:val="single"/>
        </w:rPr>
        <w:t>现场负责人</w:t>
      </w:r>
    </w:p>
    <w:p w14:paraId="46B8B22E">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职权：</w:t>
      </w:r>
      <w:r>
        <w:rPr>
          <w:rFonts w:hint="eastAsia" w:ascii="宋体" w:hAnsi="宋体" w:eastAsia="宋体" w:cs="Times New Roman"/>
          <w:b/>
          <w:bCs/>
          <w:sz w:val="24"/>
          <w:szCs w:val="24"/>
          <w:highlight w:val="none"/>
          <w:u w:val="single"/>
        </w:rPr>
        <w:t>1、负责协调各承包单位、监督单位的工作关系；2、负责监督抽检工程质量、进度、造价、安全、文明施工等方面工作</w:t>
      </w:r>
      <w:r>
        <w:rPr>
          <w:rFonts w:hint="eastAsia" w:ascii="宋体" w:hAnsi="宋体" w:eastAsia="宋体" w:cs="Times New Roman"/>
          <w:b/>
          <w:sz w:val="24"/>
          <w:szCs w:val="24"/>
          <w:highlight w:val="none"/>
          <w:u w:val="single"/>
        </w:rPr>
        <w:t xml:space="preserve"> 。</w:t>
      </w:r>
    </w:p>
    <w:p w14:paraId="54A647EB">
      <w:pPr>
        <w:widowControl w:val="0"/>
        <w:bidi w:val="0"/>
        <w:spacing w:line="360" w:lineRule="auto"/>
        <w:ind w:firstLine="472" w:firstLineChars="196"/>
        <w:jc w:val="both"/>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2.2项目经理</w:t>
      </w:r>
    </w:p>
    <w:p w14:paraId="33AE4CA4">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姓名：</w:t>
      </w:r>
      <w:r>
        <w:rPr>
          <w:rFonts w:hint="eastAsia" w:ascii="宋体" w:hAnsi="宋体" w:eastAsia="宋体" w:cs="Times New Roman"/>
          <w:b/>
          <w:bCs/>
          <w:sz w:val="24"/>
          <w:szCs w:val="24"/>
          <w:highlight w:val="none"/>
          <w:u w:val="single"/>
        </w:rPr>
        <w:t xml:space="preserve">          </w:t>
      </w:r>
      <w:r>
        <w:rPr>
          <w:rFonts w:hint="eastAsia" w:ascii="宋体" w:hAnsi="宋体" w:eastAsia="宋体" w:cs="Times New Roman"/>
          <w:sz w:val="24"/>
          <w:szCs w:val="24"/>
          <w:highlight w:val="none"/>
        </w:rPr>
        <w:t>职务:</w:t>
      </w:r>
      <w:r>
        <w:rPr>
          <w:rFonts w:hint="eastAsia" w:ascii="宋体" w:hAnsi="宋体" w:eastAsia="宋体" w:cs="Times New Roman"/>
          <w:b/>
          <w:sz w:val="24"/>
          <w:szCs w:val="24"/>
          <w:highlight w:val="none"/>
          <w:u w:val="single"/>
        </w:rPr>
        <w:t>项目经理</w:t>
      </w:r>
    </w:p>
    <w:p w14:paraId="63E5C574">
      <w:pPr>
        <w:widowControl w:val="0"/>
        <w:bidi w:val="0"/>
        <w:spacing w:line="360" w:lineRule="auto"/>
        <w:ind w:firstLine="472" w:firstLineChars="196"/>
        <w:jc w:val="both"/>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2.3发包人工作</w:t>
      </w:r>
    </w:p>
    <w:p w14:paraId="199E9388">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2.3.1发包人应按约定的时间和要求完成以下工作：</w:t>
      </w:r>
    </w:p>
    <w:p w14:paraId="429314C4">
      <w:pPr>
        <w:numPr>
          <w:ilvl w:val="0"/>
          <w:numId w:val="0"/>
        </w:numPr>
        <w:spacing w:line="360" w:lineRule="auto"/>
        <w:ind w:left="480" w:leftChars="0" w:firstLine="0" w:firstLineChars="0"/>
        <w:rPr>
          <w:rFonts w:hint="eastAsia" w:ascii="宋体" w:hAnsi="宋体" w:eastAsia="宋体" w:cs="Times New Roman"/>
          <w:b/>
          <w:sz w:val="24"/>
          <w:szCs w:val="24"/>
          <w:highlight w:val="none"/>
          <w:u w:val="singl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1</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施工场地具备施工条件的要求及完成的时间：</w:t>
      </w:r>
      <w:r>
        <w:rPr>
          <w:rFonts w:hint="eastAsia" w:ascii="宋体" w:hAnsi="宋体" w:eastAsia="宋体" w:cs="Times New Roman"/>
          <w:b/>
          <w:sz w:val="24"/>
          <w:szCs w:val="24"/>
          <w:highlight w:val="none"/>
          <w:u w:val="single"/>
        </w:rPr>
        <w:t xml:space="preserve">已具备开工条件 </w:t>
      </w:r>
    </w:p>
    <w:p w14:paraId="2E8069AB">
      <w:pPr>
        <w:numPr>
          <w:ilvl w:val="0"/>
          <w:numId w:val="0"/>
        </w:numPr>
        <w:spacing w:line="360" w:lineRule="auto"/>
        <w:ind w:left="480" w:leftChars="0" w:firstLine="0" w:firstLineChars="0"/>
        <w:rPr>
          <w:rFonts w:hint="default" w:ascii="宋体" w:hAnsi="宋体" w:eastAsia="宋体" w:cs="Times New Roman"/>
          <w:sz w:val="24"/>
          <w:szCs w:val="24"/>
          <w:highlight w:val="none"/>
          <w:u w:val="single"/>
          <w:lang w:val="en-US" w:eastAsia="zh-CN"/>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2</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将施工所需的水、电、通讯线路接至施工场地的时间、地点和供应要求：</w:t>
      </w:r>
      <w:r>
        <w:rPr>
          <w:rFonts w:hint="eastAsia" w:ascii="宋体" w:hAnsi="宋体" w:eastAsia="宋体" w:cs="Times New Roman"/>
          <w:b/>
          <w:sz w:val="24"/>
          <w:szCs w:val="24"/>
          <w:highlight w:val="none"/>
          <w:u w:val="single"/>
        </w:rPr>
        <w:t>已全部到位</w:t>
      </w:r>
      <w:r>
        <w:rPr>
          <w:rFonts w:hint="eastAsia" w:ascii="宋体" w:hAnsi="宋体" w:eastAsia="宋体" w:cs="Times New Roman"/>
          <w:b/>
          <w:sz w:val="24"/>
          <w:szCs w:val="24"/>
          <w:highlight w:val="none"/>
          <w:u w:val="single"/>
          <w:lang w:eastAsia="zh-CN"/>
        </w:rPr>
        <w:t>，</w:t>
      </w:r>
      <w:r>
        <w:rPr>
          <w:rFonts w:hint="eastAsia" w:ascii="宋体" w:hAnsi="宋体" w:eastAsia="宋体" w:cs="Times New Roman"/>
          <w:b/>
          <w:sz w:val="24"/>
          <w:szCs w:val="24"/>
          <w:highlight w:val="none"/>
          <w:u w:val="single"/>
          <w:lang w:val="en-US" w:eastAsia="zh-CN"/>
        </w:rPr>
        <w:t>发包人提供水电来源。</w:t>
      </w:r>
    </w:p>
    <w:p w14:paraId="5CA82935">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3</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施工场地与公共道路的通道开通时间和要求：</w:t>
      </w:r>
      <w:r>
        <w:rPr>
          <w:rFonts w:hint="eastAsia" w:ascii="宋体" w:hAnsi="宋体" w:eastAsia="宋体" w:cs="Times New Roman"/>
          <w:b/>
          <w:sz w:val="24"/>
          <w:szCs w:val="24"/>
          <w:highlight w:val="none"/>
          <w:u w:val="single"/>
        </w:rPr>
        <w:t xml:space="preserve">已全部完成 </w:t>
      </w:r>
    </w:p>
    <w:p w14:paraId="1D312F7D">
      <w:pPr>
        <w:spacing w:line="360" w:lineRule="auto"/>
        <w:rPr>
          <w:rFonts w:ascii="宋体" w:hAnsi="宋体" w:eastAsia="宋体" w:cs="Times New Roman"/>
          <w:sz w:val="24"/>
          <w:szCs w:val="24"/>
          <w:highlight w:val="none"/>
          <w:u w:val="single"/>
        </w:rPr>
      </w:pPr>
      <w:r>
        <w:rPr>
          <w:rFonts w:hint="eastAsia" w:ascii="宋体" w:hAnsi="宋体" w:eastAsia="宋体" w:cs="Times New Roman"/>
          <w:sz w:val="24"/>
          <w:szCs w:val="24"/>
          <w:highlight w:val="none"/>
        </w:rPr>
        <w:t xml:space="preserve">    </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4</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工程地质和地下管线资料的提供时间：</w:t>
      </w:r>
      <w:r>
        <w:rPr>
          <w:rFonts w:hint="eastAsia" w:ascii="宋体" w:hAnsi="宋体" w:eastAsia="宋体" w:cs="Times New Roman"/>
          <w:b/>
          <w:sz w:val="24"/>
          <w:szCs w:val="24"/>
          <w:highlight w:val="none"/>
          <w:u w:val="single"/>
        </w:rPr>
        <w:t xml:space="preserve"> 开工前三天由发包方提供书面详细资料。</w:t>
      </w:r>
    </w:p>
    <w:p w14:paraId="4E3D4C1C">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由发包人办理的施工所需证件、批件的名称和完成时间；</w:t>
      </w:r>
    </w:p>
    <w:p w14:paraId="61F8C021">
      <w:pPr>
        <w:spacing w:line="360" w:lineRule="auto"/>
        <w:rPr>
          <w:rFonts w:ascii="宋体" w:hAnsi="宋体" w:eastAsia="宋体" w:cs="Times New Roman"/>
          <w:sz w:val="24"/>
          <w:szCs w:val="24"/>
          <w:highlight w:val="none"/>
        </w:rPr>
      </w:pPr>
      <w:r>
        <w:rPr>
          <w:rFonts w:hint="eastAsia" w:ascii="宋体" w:hAnsi="宋体" w:eastAsia="宋体" w:cs="Times New Roman"/>
          <w:b/>
          <w:sz w:val="24"/>
          <w:szCs w:val="24"/>
          <w:highlight w:val="none"/>
          <w:u w:val="single"/>
        </w:rPr>
        <w:t xml:space="preserve"> 相关资料办理完毕，提供给承包人。 </w:t>
      </w:r>
    </w:p>
    <w:p w14:paraId="1573D4C7">
      <w:pPr>
        <w:spacing w:line="360" w:lineRule="auto"/>
        <w:rPr>
          <w:rFonts w:ascii="宋体" w:hAnsi="宋体" w:eastAsia="宋体" w:cs="Times New Roman"/>
          <w:sz w:val="24"/>
          <w:szCs w:val="24"/>
          <w:highlight w:val="none"/>
          <w:u w:val="single"/>
        </w:rPr>
      </w:pPr>
      <w:r>
        <w:rPr>
          <w:rFonts w:hint="eastAsia" w:ascii="宋体" w:hAnsi="宋体" w:eastAsia="宋体" w:cs="Times New Roman"/>
          <w:sz w:val="24"/>
          <w:szCs w:val="24"/>
          <w:highlight w:val="none"/>
        </w:rPr>
        <w:t xml:space="preserve">   </w:t>
      </w:r>
      <w:r>
        <w:rPr>
          <w:rFonts w:hint="eastAsia" w:ascii="宋体" w:hAnsi="宋体" w:eastAsia="宋体" w:cs="Times New Roman"/>
          <w:sz w:val="24"/>
          <w:szCs w:val="24"/>
          <w:highlight w:val="none"/>
          <w:lang w:val="en-US" w:eastAsia="zh-CN"/>
        </w:rPr>
        <w:t xml:space="preserve"> </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6</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图纸会审和设计交底时间：</w:t>
      </w:r>
      <w:r>
        <w:rPr>
          <w:rFonts w:hint="eastAsia" w:ascii="宋体" w:hAnsi="宋体" w:eastAsia="宋体" w:cs="Times New Roman"/>
          <w:b/>
          <w:sz w:val="24"/>
          <w:szCs w:val="24"/>
          <w:highlight w:val="none"/>
          <w:u w:val="single"/>
        </w:rPr>
        <w:t xml:space="preserve">      年 </w:t>
      </w:r>
      <w:r>
        <w:rPr>
          <w:rFonts w:hint="eastAsia" w:ascii="宋体" w:hAnsi="宋体" w:cs="Times New Roman"/>
          <w:b/>
          <w:sz w:val="24"/>
          <w:szCs w:val="24"/>
          <w:highlight w:val="none"/>
          <w:u w:val="single"/>
          <w:lang w:val="en-US" w:eastAsia="zh-CN"/>
        </w:rPr>
        <w:t xml:space="preserve"> </w:t>
      </w:r>
      <w:r>
        <w:rPr>
          <w:rFonts w:hint="eastAsia" w:ascii="宋体" w:hAnsi="宋体" w:eastAsia="宋体" w:cs="Times New Roman"/>
          <w:b/>
          <w:sz w:val="24"/>
          <w:szCs w:val="24"/>
          <w:highlight w:val="none"/>
          <w:u w:val="single"/>
        </w:rPr>
        <w:t xml:space="preserve">月   日 </w:t>
      </w:r>
    </w:p>
    <w:p w14:paraId="56F216B6">
      <w:pPr>
        <w:widowControl w:val="0"/>
        <w:bidi w:val="0"/>
        <w:spacing w:line="360" w:lineRule="auto"/>
        <w:ind w:firstLine="472" w:firstLineChars="196"/>
        <w:jc w:val="left"/>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2.4承包人工作</w:t>
      </w:r>
    </w:p>
    <w:p w14:paraId="6B466F17">
      <w:pPr>
        <w:spacing w:line="360" w:lineRule="auto"/>
        <w:ind w:firstLine="48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2.4.1承包人应按约定时间和要求，完成以下工作：</w:t>
      </w:r>
    </w:p>
    <w:p w14:paraId="537D52A2">
      <w:pPr>
        <w:spacing w:line="360" w:lineRule="auto"/>
        <w:ind w:firstLine="480"/>
        <w:rPr>
          <w:rFonts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1</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需由设计资质等级和业务范围允许的承包人完成的设计文件提交时间：</w:t>
      </w:r>
    </w:p>
    <w:p w14:paraId="14CF2C08">
      <w:pPr>
        <w:spacing w:line="360" w:lineRule="auto"/>
        <w:ind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2</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应提供计划、报表的名称及完成时间：</w:t>
      </w:r>
    </w:p>
    <w:p w14:paraId="12B76D33">
      <w:pPr>
        <w:spacing w:line="360" w:lineRule="auto"/>
        <w:ind w:firstLine="482" w:firstLineChars="200"/>
        <w:rPr>
          <w:rFonts w:ascii="宋体" w:hAnsi="宋体" w:eastAsia="宋体" w:cs="Times New Roman"/>
          <w:sz w:val="24"/>
          <w:szCs w:val="24"/>
          <w:highlight w:val="none"/>
          <w:u w:val="single"/>
        </w:rPr>
      </w:pPr>
      <w:r>
        <w:rPr>
          <w:rFonts w:hint="eastAsia" w:ascii="宋体" w:hAnsi="宋体" w:eastAsia="宋体" w:cs="Times New Roman"/>
          <w:b/>
          <w:sz w:val="24"/>
          <w:szCs w:val="24"/>
          <w:highlight w:val="none"/>
          <w:u w:val="single"/>
        </w:rPr>
        <w:t>开工前五天提交施工总进度计划、施工组织设计 。</w:t>
      </w:r>
    </w:p>
    <w:p w14:paraId="52341882">
      <w:pPr>
        <w:spacing w:line="360" w:lineRule="auto"/>
        <w:ind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3</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承担施工安全保卫工作及非夜间施工照明的责任和要求：</w:t>
      </w:r>
    </w:p>
    <w:p w14:paraId="3EF9A601">
      <w:pPr>
        <w:spacing w:line="360" w:lineRule="auto"/>
        <w:ind w:firstLine="482" w:firstLineChars="200"/>
        <w:rPr>
          <w:rFonts w:hint="eastAsia" w:ascii="宋体" w:hAnsi="宋体" w:eastAsia="宋体" w:cs="Times New Roman"/>
          <w:b/>
          <w:sz w:val="24"/>
          <w:highlight w:val="none"/>
          <w:u w:val="single"/>
        </w:rPr>
      </w:pPr>
      <w:r>
        <w:rPr>
          <w:rFonts w:hint="eastAsia" w:ascii="宋体" w:hAnsi="宋体" w:eastAsia="宋体" w:cs="Times New Roman"/>
          <w:b/>
          <w:sz w:val="24"/>
          <w:highlight w:val="none"/>
          <w:u w:val="single"/>
        </w:rPr>
        <w:t>承包人</w:t>
      </w:r>
      <w:r>
        <w:rPr>
          <w:rFonts w:hint="eastAsia" w:ascii="宋体" w:hAnsi="宋体"/>
          <w:b/>
          <w:sz w:val="24"/>
          <w:highlight w:val="none"/>
          <w:u w:val="single"/>
        </w:rPr>
        <w:t>现场负责人</w:t>
      </w:r>
      <w:r>
        <w:rPr>
          <w:rFonts w:hint="eastAsia" w:ascii="宋体" w:hAnsi="宋体" w:eastAsia="宋体" w:cs="Times New Roman"/>
          <w:b/>
          <w:sz w:val="24"/>
          <w:highlight w:val="none"/>
          <w:u w:val="single"/>
        </w:rPr>
        <w:t>及专职安全员在项目施工期间必须全程在场，并按要求做好相应安全生产相关工作，对承包人现场负责人及专职安全员进行考勤。承包人主要施工管理人员擅自离开施工现场的违约责任：如承包人主要施工管理人员未经发包人批准擅自离开施工现场，每缺勤一天承担违约金500元/人次。</w:t>
      </w:r>
    </w:p>
    <w:p w14:paraId="00818FC4">
      <w:pPr>
        <w:spacing w:line="360" w:lineRule="auto"/>
        <w:ind w:firstLine="482" w:firstLineChars="200"/>
        <w:rPr>
          <w:rFonts w:hint="eastAsia" w:ascii="宋体" w:hAnsi="宋体" w:eastAsia="宋体" w:cs="Times New Roman"/>
          <w:sz w:val="24"/>
          <w:szCs w:val="24"/>
          <w:highlight w:val="none"/>
          <w:lang w:eastAsia="zh-CN"/>
        </w:rPr>
      </w:pPr>
      <w:r>
        <w:rPr>
          <w:rFonts w:hint="eastAsia" w:ascii="宋体" w:hAnsi="宋体" w:eastAsia="宋体" w:cs="Times New Roman"/>
          <w:b/>
          <w:sz w:val="24"/>
          <w:highlight w:val="none"/>
          <w:u w:val="single"/>
        </w:rPr>
        <w:t>按有关安全操作规程实施，并承担相应费用。</w:t>
      </w:r>
    </w:p>
    <w:p w14:paraId="36F2E34C">
      <w:pPr>
        <w:spacing w:line="360" w:lineRule="auto"/>
        <w:ind w:firstLine="480" w:firstLineChars="200"/>
        <w:rPr>
          <w:rFonts w:ascii="宋体" w:hAnsi="宋体" w:eastAsia="宋体" w:cs="Times New Roman"/>
          <w:sz w:val="24"/>
          <w:szCs w:val="24"/>
          <w:highlight w:val="none"/>
          <w:u w:val="singl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4</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需承包人办理的有关施工场地交通、环卫和施工噪音管理等手续:</w:t>
      </w:r>
      <w:r>
        <w:rPr>
          <w:rFonts w:hint="eastAsia" w:ascii="宋体" w:hAnsi="宋体" w:eastAsia="宋体" w:cs="Times New Roman"/>
          <w:sz w:val="24"/>
          <w:szCs w:val="24"/>
          <w:highlight w:val="none"/>
          <w:u w:val="single"/>
        </w:rPr>
        <w:t xml:space="preserve"> 按</w:t>
      </w:r>
      <w:r>
        <w:rPr>
          <w:rFonts w:hint="eastAsia" w:ascii="宋体" w:hAnsi="宋体" w:cs="Times New Roman"/>
          <w:sz w:val="24"/>
          <w:szCs w:val="24"/>
          <w:highlight w:val="none"/>
          <w:u w:val="single"/>
          <w:lang w:val="en-US" w:eastAsia="zh-CN"/>
        </w:rPr>
        <w:t>镇江</w:t>
      </w:r>
      <w:r>
        <w:rPr>
          <w:rFonts w:hint="eastAsia" w:ascii="宋体" w:hAnsi="宋体" w:eastAsia="宋体" w:cs="Times New Roman"/>
          <w:sz w:val="24"/>
          <w:szCs w:val="24"/>
          <w:highlight w:val="none"/>
          <w:u w:val="single"/>
        </w:rPr>
        <w:t xml:space="preserve">市建设局环保局有关文件规定执行， </w:t>
      </w:r>
      <w:r>
        <w:rPr>
          <w:rFonts w:hint="eastAsia" w:ascii="宋体" w:hAnsi="宋体" w:eastAsia="宋体" w:cs="Times New Roman"/>
          <w:bCs/>
          <w:sz w:val="24"/>
          <w:szCs w:val="24"/>
          <w:highlight w:val="none"/>
          <w:u w:val="single"/>
        </w:rPr>
        <w:t>服从交通、城管部门的管理，</w:t>
      </w:r>
      <w:r>
        <w:rPr>
          <w:rFonts w:hint="eastAsia" w:ascii="宋体" w:hAnsi="宋体" w:eastAsia="宋体" w:cs="Times New Roman"/>
          <w:sz w:val="24"/>
          <w:szCs w:val="24"/>
          <w:highlight w:val="none"/>
          <w:u w:val="single"/>
        </w:rPr>
        <w:t xml:space="preserve"> 由承包人自行办理相关手续，费用由责任方负担。   </w:t>
      </w:r>
    </w:p>
    <w:p w14:paraId="571FC16E">
      <w:pPr>
        <w:spacing w:line="360" w:lineRule="auto"/>
        <w:ind w:firstLine="480" w:firstLineChars="200"/>
        <w:rPr>
          <w:rFonts w:ascii="宋体" w:hAnsi="宋体" w:eastAsia="宋体" w:cs="Times New Roman"/>
          <w:sz w:val="24"/>
          <w:szCs w:val="24"/>
          <w:highlight w:val="none"/>
          <w:u w:val="singl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已完工程成品保护的特殊要求及费用承担：</w:t>
      </w:r>
      <w:r>
        <w:rPr>
          <w:rFonts w:hint="eastAsia" w:ascii="宋体" w:hAnsi="宋体" w:eastAsia="宋体" w:cs="Times New Roman"/>
          <w:b/>
          <w:sz w:val="24"/>
          <w:szCs w:val="24"/>
          <w:highlight w:val="none"/>
          <w:u w:val="single"/>
        </w:rPr>
        <w:t>竣工前的成品保护工作由承包人负责。</w:t>
      </w:r>
    </w:p>
    <w:p w14:paraId="000FB837">
      <w:pPr>
        <w:spacing w:line="360" w:lineRule="auto"/>
        <w:ind w:firstLine="480" w:firstLineChars="200"/>
        <w:rPr>
          <w:rFonts w:ascii="宋体" w:hAnsi="宋体" w:eastAsia="宋体" w:cs="Times New Roman"/>
          <w:sz w:val="24"/>
          <w:szCs w:val="24"/>
          <w:highlight w:val="none"/>
          <w:u w:val="singl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6</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施工场地周围地下管线和邻近建筑物、构筑物(含文物保护建筑）、古树名木的保护要求及费用承担：</w:t>
      </w:r>
      <w:r>
        <w:rPr>
          <w:rFonts w:hint="eastAsia" w:ascii="宋体" w:hAnsi="宋体" w:eastAsia="宋体" w:cs="Times New Roman"/>
          <w:b/>
          <w:sz w:val="24"/>
          <w:szCs w:val="24"/>
          <w:highlight w:val="none"/>
          <w:u w:val="single"/>
        </w:rPr>
        <w:t xml:space="preserve">履行保护责任，如施工中被破坏其费用由承包人承担 。     </w:t>
      </w:r>
    </w:p>
    <w:p w14:paraId="5B4BA1E0">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7</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施工场地清洁卫生的要求：</w:t>
      </w:r>
    </w:p>
    <w:p w14:paraId="12157C51">
      <w:pPr>
        <w:spacing w:line="360" w:lineRule="auto"/>
        <w:ind w:firstLine="482" w:firstLineChars="200"/>
        <w:rPr>
          <w:rFonts w:hint="eastAsia" w:ascii="宋体" w:hAnsi="宋体" w:eastAsia="宋体" w:cs="Times New Roman"/>
          <w:b/>
          <w:sz w:val="24"/>
          <w:szCs w:val="24"/>
          <w:highlight w:val="none"/>
          <w:u w:val="single"/>
        </w:rPr>
      </w:pPr>
      <w:r>
        <w:rPr>
          <w:rFonts w:hint="eastAsia" w:ascii="宋体" w:hAnsi="宋体" w:eastAsia="宋体" w:cs="Times New Roman"/>
          <w:b/>
          <w:sz w:val="24"/>
          <w:szCs w:val="24"/>
          <w:highlight w:val="none"/>
          <w:u w:val="single"/>
        </w:rPr>
        <w:t xml:space="preserve">做到工完场地清。未能按发包人指定时间内清除、运送施工现场内的临时设施、硬化场地的，将进行处罚。  </w:t>
      </w:r>
    </w:p>
    <w:p w14:paraId="1179425D">
      <w:pPr>
        <w:spacing w:line="360" w:lineRule="auto"/>
        <w:ind w:firstLine="480" w:firstLineChars="200"/>
        <w:rPr>
          <w:rFonts w:hint="default" w:ascii="宋体" w:hAnsi="宋体" w:eastAsia="宋体" w:cs="Times New Roman"/>
          <w:b/>
          <w:sz w:val="24"/>
          <w:szCs w:val="24"/>
          <w:highlight w:val="none"/>
          <w:u w:val="single"/>
          <w:lang w:val="en-US" w:eastAsia="zh-CN"/>
        </w:rPr>
      </w:pPr>
      <w:r>
        <w:rPr>
          <w:rFonts w:hint="eastAsia" w:ascii="宋体" w:hAnsi="宋体" w:eastAsia="宋体" w:cs="Times New Roman"/>
          <w:b w:val="0"/>
          <w:bCs/>
          <w:sz w:val="24"/>
          <w:szCs w:val="24"/>
          <w:highlight w:val="none"/>
          <w:u w:val="none"/>
          <w:lang w:eastAsia="zh-CN"/>
        </w:rPr>
        <w:t>（</w:t>
      </w:r>
      <w:r>
        <w:rPr>
          <w:rFonts w:hint="eastAsia" w:ascii="宋体" w:hAnsi="宋体" w:eastAsia="宋体" w:cs="Times New Roman"/>
          <w:b w:val="0"/>
          <w:bCs/>
          <w:sz w:val="24"/>
          <w:szCs w:val="24"/>
          <w:highlight w:val="none"/>
          <w:u w:val="none"/>
          <w:lang w:val="en-US" w:eastAsia="zh-CN"/>
        </w:rPr>
        <w:t>8</w:t>
      </w:r>
      <w:r>
        <w:rPr>
          <w:rFonts w:hint="eastAsia" w:ascii="宋体" w:hAnsi="宋体" w:eastAsia="宋体" w:cs="Times New Roman"/>
          <w:b w:val="0"/>
          <w:bCs/>
          <w:sz w:val="24"/>
          <w:szCs w:val="24"/>
          <w:highlight w:val="none"/>
          <w:u w:val="none"/>
          <w:lang w:eastAsia="zh-CN"/>
        </w:rPr>
        <w:t>）</w:t>
      </w:r>
      <w:r>
        <w:rPr>
          <w:rFonts w:hint="eastAsia" w:ascii="宋体" w:hAnsi="宋体" w:eastAsia="宋体" w:cs="Times New Roman"/>
          <w:b w:val="0"/>
          <w:bCs/>
          <w:sz w:val="24"/>
          <w:szCs w:val="24"/>
          <w:highlight w:val="none"/>
          <w:u w:val="none"/>
          <w:lang w:val="en-US" w:eastAsia="zh-CN"/>
        </w:rPr>
        <w:t>工程施工所需一切用电费用的承担：</w:t>
      </w:r>
      <w:r>
        <w:rPr>
          <w:rFonts w:hint="eastAsia" w:ascii="宋体" w:hAnsi="宋体" w:eastAsia="宋体" w:cs="Times New Roman"/>
          <w:b/>
          <w:sz w:val="24"/>
          <w:szCs w:val="24"/>
          <w:highlight w:val="none"/>
          <w:u w:val="single"/>
          <w:lang w:val="en-US" w:eastAsia="zh-CN"/>
        </w:rPr>
        <w:t>施工用水电由发包人提供，承包人装设电箱，安装电表，自行承担电费（按每月电费的实际单价进行施工电费结算，直接缴至发包人指定</w:t>
      </w:r>
      <w:r>
        <w:rPr>
          <w:rFonts w:hint="eastAsia" w:ascii="宋体" w:hAnsi="宋体" w:cs="Times New Roman"/>
          <w:b/>
          <w:sz w:val="24"/>
          <w:szCs w:val="24"/>
          <w:highlight w:val="none"/>
          <w:u w:val="single"/>
          <w:lang w:val="en-US" w:eastAsia="zh-CN"/>
        </w:rPr>
        <w:t>公用</w:t>
      </w:r>
      <w:r>
        <w:rPr>
          <w:rFonts w:hint="eastAsia" w:ascii="宋体" w:hAnsi="宋体" w:eastAsia="宋体" w:cs="Times New Roman"/>
          <w:b/>
          <w:sz w:val="24"/>
          <w:szCs w:val="24"/>
          <w:highlight w:val="none"/>
          <w:u w:val="single"/>
          <w:lang w:val="en-US" w:eastAsia="zh-CN"/>
        </w:rPr>
        <w:t>账</w:t>
      </w:r>
      <w:r>
        <w:rPr>
          <w:rFonts w:hint="eastAsia" w:ascii="宋体" w:hAnsi="宋体" w:cs="Times New Roman"/>
          <w:b/>
          <w:sz w:val="24"/>
          <w:szCs w:val="24"/>
          <w:highlight w:val="none"/>
          <w:u w:val="single"/>
          <w:lang w:val="en-US" w:eastAsia="zh-CN"/>
        </w:rPr>
        <w:t>户</w:t>
      </w:r>
      <w:r>
        <w:rPr>
          <w:rFonts w:hint="eastAsia" w:ascii="宋体" w:hAnsi="宋体" w:eastAsia="宋体" w:cs="Times New Roman"/>
          <w:b/>
          <w:sz w:val="24"/>
          <w:szCs w:val="24"/>
          <w:highlight w:val="none"/>
          <w:u w:val="single"/>
          <w:lang w:val="en-US" w:eastAsia="zh-CN"/>
        </w:rPr>
        <w:t>）。</w:t>
      </w:r>
    </w:p>
    <w:p w14:paraId="38EEB707">
      <w:pPr>
        <w:spacing w:line="360" w:lineRule="auto"/>
        <w:ind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9</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双方约定承包人应做的其他工作：</w:t>
      </w:r>
    </w:p>
    <w:p w14:paraId="6B81CA54">
      <w:pPr>
        <w:spacing w:line="360" w:lineRule="auto"/>
        <w:ind w:firstLine="480" w:firstLineChars="200"/>
        <w:rPr>
          <w:rFonts w:hint="eastAsia" w:ascii="宋体" w:hAnsi="宋体" w:eastAsia="宋体" w:cs="Times New Roman"/>
          <w:b w:val="0"/>
          <w:bCs w:val="0"/>
          <w:sz w:val="24"/>
          <w:szCs w:val="24"/>
          <w:highlight w:val="none"/>
        </w:rPr>
      </w:pPr>
      <w:r>
        <w:rPr>
          <w:rFonts w:hint="eastAsia" w:ascii="宋体" w:hAnsi="宋体" w:eastAsia="宋体" w:cs="Times New Roman"/>
          <w:b w:val="0"/>
          <w:bCs w:val="0"/>
          <w:sz w:val="24"/>
          <w:szCs w:val="24"/>
          <w:highlight w:val="none"/>
          <w:lang w:val="en-US" w:eastAsia="zh-CN"/>
        </w:rPr>
        <w:t>承包人</w:t>
      </w:r>
      <w:r>
        <w:rPr>
          <w:rFonts w:hint="eastAsia" w:ascii="宋体" w:hAnsi="宋体" w:eastAsia="宋体" w:cs="Times New Roman"/>
          <w:b w:val="0"/>
          <w:bCs w:val="0"/>
          <w:sz w:val="24"/>
          <w:szCs w:val="24"/>
          <w:highlight w:val="none"/>
        </w:rPr>
        <w:t>承担发包人上级领导检查、视察工地所需的现场准备工作；配合质监、安监单位的现场检查，并承担由此引起的相关费用。发包人需要时，可能对施工做出某些限制和配合要求，</w:t>
      </w:r>
      <w:r>
        <w:rPr>
          <w:rFonts w:hint="eastAsia" w:ascii="宋体" w:hAnsi="宋体" w:eastAsia="宋体" w:cs="Times New Roman"/>
          <w:b/>
          <w:bCs/>
          <w:sz w:val="24"/>
          <w:szCs w:val="24"/>
          <w:highlight w:val="none"/>
        </w:rPr>
        <w:t>承包人应按照要求做出必要的配合，并承担有可能因此而引起工效降低需增加的费用</w:t>
      </w:r>
      <w:r>
        <w:rPr>
          <w:rFonts w:hint="eastAsia" w:ascii="宋体" w:hAnsi="宋体" w:eastAsia="宋体" w:cs="Times New Roman"/>
          <w:b w:val="0"/>
          <w:bCs w:val="0"/>
          <w:sz w:val="24"/>
          <w:szCs w:val="24"/>
          <w:highlight w:val="none"/>
        </w:rPr>
        <w:t>。</w:t>
      </w:r>
    </w:p>
    <w:p w14:paraId="788BC360">
      <w:pPr>
        <w:spacing w:line="360" w:lineRule="auto"/>
        <w:ind w:firstLine="480" w:firstLineChars="200"/>
        <w:rPr>
          <w:rFonts w:hint="eastAsia" w:ascii="宋体" w:hAnsi="宋体" w:eastAsia="宋体" w:cs="Times New Roman"/>
          <w:b w:val="0"/>
          <w:bCs w:val="0"/>
          <w:sz w:val="24"/>
          <w:szCs w:val="24"/>
          <w:highlight w:val="none"/>
        </w:rPr>
      </w:pPr>
      <w:r>
        <w:rPr>
          <w:rFonts w:hint="eastAsia" w:ascii="宋体" w:hAnsi="宋体" w:eastAsia="宋体" w:cs="Times New Roman"/>
          <w:b w:val="0"/>
          <w:bCs w:val="0"/>
          <w:sz w:val="24"/>
          <w:szCs w:val="24"/>
          <w:highlight w:val="none"/>
        </w:rPr>
        <w:t>承包人必须遵守</w:t>
      </w:r>
      <w:r>
        <w:rPr>
          <w:rFonts w:hint="eastAsia" w:ascii="宋体" w:hAnsi="宋体" w:eastAsia="宋体" w:cs="Times New Roman"/>
          <w:b w:val="0"/>
          <w:bCs w:val="0"/>
          <w:sz w:val="24"/>
          <w:szCs w:val="24"/>
          <w:highlight w:val="none"/>
          <w:lang w:val="en-US" w:eastAsia="zh-CN"/>
        </w:rPr>
        <w:t>江苏省及</w:t>
      </w:r>
      <w:r>
        <w:rPr>
          <w:rFonts w:hint="eastAsia" w:ascii="宋体" w:hAnsi="宋体" w:cs="Times New Roman"/>
          <w:b w:val="0"/>
          <w:bCs w:val="0"/>
          <w:sz w:val="24"/>
          <w:szCs w:val="24"/>
          <w:highlight w:val="none"/>
          <w:lang w:val="en-US" w:eastAsia="zh-CN"/>
        </w:rPr>
        <w:t>镇江</w:t>
      </w:r>
      <w:r>
        <w:rPr>
          <w:rFonts w:hint="eastAsia" w:ascii="宋体" w:hAnsi="宋体" w:eastAsia="宋体" w:cs="Times New Roman"/>
          <w:b w:val="0"/>
          <w:bCs w:val="0"/>
          <w:sz w:val="24"/>
          <w:szCs w:val="24"/>
          <w:highlight w:val="none"/>
          <w:lang w:val="en-US" w:eastAsia="zh-CN"/>
        </w:rPr>
        <w:t>市</w:t>
      </w:r>
      <w:r>
        <w:rPr>
          <w:rFonts w:hint="eastAsia" w:ascii="宋体" w:hAnsi="宋体" w:eastAsia="宋体" w:cs="Times New Roman"/>
          <w:b w:val="0"/>
          <w:bCs w:val="0"/>
          <w:sz w:val="24"/>
          <w:szCs w:val="24"/>
          <w:highlight w:val="none"/>
        </w:rPr>
        <w:t>行业主管部门的相关规定，服从行业主管部门的管理，凡涉及到承包人的安全监督、质量监督、施工备案、车辆准运等有关证、照，均由承包人自行办理，发包人给予配合，发生的费用全部由承包人承担，包括但不限于</w:t>
      </w:r>
      <w:r>
        <w:rPr>
          <w:rFonts w:hint="eastAsia" w:ascii="宋体" w:hAnsi="宋体" w:eastAsia="宋体" w:cs="Times New Roman"/>
          <w:b/>
          <w:bCs/>
          <w:sz w:val="24"/>
          <w:szCs w:val="24"/>
          <w:highlight w:val="none"/>
        </w:rPr>
        <w:t>外地施工单位施工备案费用、排污管理费、噪声管理费、垃圾管理费等</w:t>
      </w:r>
      <w:r>
        <w:rPr>
          <w:rFonts w:hint="eastAsia" w:ascii="宋体" w:hAnsi="宋体" w:eastAsia="宋体" w:cs="Times New Roman"/>
          <w:b w:val="0"/>
          <w:bCs w:val="0"/>
          <w:sz w:val="24"/>
          <w:szCs w:val="24"/>
          <w:highlight w:val="none"/>
        </w:rPr>
        <w:t>。</w:t>
      </w:r>
    </w:p>
    <w:p w14:paraId="737A86D3">
      <w:pPr>
        <w:spacing w:line="360" w:lineRule="auto"/>
        <w:ind w:firstLine="480" w:firstLineChars="200"/>
        <w:rPr>
          <w:rFonts w:ascii="宋体" w:hAnsi="宋体" w:eastAsia="宋体" w:cs="Times New Roman"/>
          <w:b/>
          <w:bCs/>
          <w:sz w:val="24"/>
          <w:szCs w:val="24"/>
          <w:highlight w:val="none"/>
        </w:rPr>
      </w:pPr>
      <w:r>
        <w:rPr>
          <w:rFonts w:hint="eastAsia" w:ascii="宋体" w:hAnsi="宋体" w:eastAsia="宋体" w:cs="Times New Roman"/>
          <w:b w:val="0"/>
          <w:bCs w:val="0"/>
          <w:sz w:val="24"/>
          <w:szCs w:val="24"/>
          <w:highlight w:val="none"/>
          <w:lang w:val="en-US" w:eastAsia="zh-CN"/>
        </w:rPr>
        <w:t>承包人在</w:t>
      </w:r>
      <w:r>
        <w:rPr>
          <w:rFonts w:hint="eastAsia" w:ascii="宋体" w:hAnsi="宋体" w:eastAsia="宋体" w:cs="Times New Roman"/>
          <w:b w:val="0"/>
          <w:bCs w:val="0"/>
          <w:sz w:val="24"/>
          <w:szCs w:val="24"/>
          <w:highlight w:val="none"/>
        </w:rPr>
        <w:t>施工过程中需配合发包人做好</w:t>
      </w:r>
      <w:r>
        <w:rPr>
          <w:rFonts w:hint="eastAsia" w:ascii="宋体" w:hAnsi="宋体" w:eastAsia="宋体" w:cs="Times New Roman"/>
          <w:b w:val="0"/>
          <w:bCs w:val="0"/>
          <w:sz w:val="24"/>
          <w:szCs w:val="24"/>
          <w:highlight w:val="none"/>
          <w:lang w:val="en-US" w:eastAsia="zh-CN"/>
        </w:rPr>
        <w:t>施工统计</w:t>
      </w:r>
      <w:r>
        <w:rPr>
          <w:rFonts w:hint="eastAsia" w:ascii="宋体" w:hAnsi="宋体" w:eastAsia="宋体" w:cs="Times New Roman"/>
          <w:b w:val="0"/>
          <w:bCs w:val="0"/>
          <w:sz w:val="24"/>
          <w:szCs w:val="24"/>
          <w:highlight w:val="none"/>
        </w:rPr>
        <w:t>工作，按要求统计每天的人材机消耗。</w:t>
      </w:r>
    </w:p>
    <w:p w14:paraId="13B5B446">
      <w:pPr>
        <w:widowControl w:val="0"/>
        <w:bidi w:val="0"/>
        <w:spacing w:before="0" w:line="360" w:lineRule="auto"/>
        <w:ind w:left="0" w:firstLine="0"/>
        <w:jc w:val="both"/>
        <w:outlineLvl w:val="2"/>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三、施工组织设计和工期</w:t>
      </w:r>
    </w:p>
    <w:p w14:paraId="1CEB87E2">
      <w:pPr>
        <w:widowControl w:val="0"/>
        <w:bidi w:val="0"/>
        <w:spacing w:line="360" w:lineRule="auto"/>
        <w:ind w:firstLine="472" w:firstLineChars="196"/>
        <w:jc w:val="both"/>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3.1进度计划</w:t>
      </w:r>
    </w:p>
    <w:p w14:paraId="5F0CD776">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w:t>
      </w:r>
      <w:r>
        <w:rPr>
          <w:rFonts w:ascii="宋体" w:hAnsi="宋体" w:eastAsia="宋体" w:cs="Times New Roman"/>
          <w:sz w:val="24"/>
          <w:szCs w:val="24"/>
          <w:highlight w:val="none"/>
        </w:rPr>
        <w:t xml:space="preserve"> </w:t>
      </w:r>
      <w:r>
        <w:rPr>
          <w:rFonts w:hint="eastAsia" w:ascii="宋体" w:hAnsi="宋体" w:eastAsia="宋体" w:cs="Times New Roman"/>
          <w:sz w:val="24"/>
          <w:szCs w:val="24"/>
          <w:highlight w:val="none"/>
        </w:rPr>
        <w:t>3.1.1承包人提供施工组织设计（施工方案）和进度计划的时间：</w:t>
      </w:r>
    </w:p>
    <w:p w14:paraId="5F755E6C">
      <w:pPr>
        <w:spacing w:line="360" w:lineRule="auto"/>
        <w:ind w:firstLine="482" w:firstLineChars="200"/>
        <w:rPr>
          <w:rFonts w:ascii="宋体" w:hAnsi="宋体" w:eastAsia="宋体" w:cs="Times New Roman"/>
          <w:b/>
          <w:sz w:val="24"/>
          <w:szCs w:val="24"/>
          <w:highlight w:val="none"/>
          <w:u w:val="single"/>
        </w:rPr>
      </w:pPr>
      <w:r>
        <w:rPr>
          <w:rFonts w:hint="eastAsia" w:ascii="宋体" w:hAnsi="宋体" w:eastAsia="宋体" w:cs="Times New Roman"/>
          <w:b/>
          <w:sz w:val="24"/>
          <w:szCs w:val="24"/>
          <w:highlight w:val="none"/>
          <w:u w:val="single"/>
        </w:rPr>
        <w:t>合同签定后3天内提供详细的切实可行的施工方案及进度计划</w:t>
      </w:r>
      <w:r>
        <w:rPr>
          <w:rFonts w:hint="eastAsia" w:ascii="宋体" w:hAnsi="宋体" w:eastAsia="宋体" w:cs="Times New Roman"/>
          <w:b/>
          <w:sz w:val="24"/>
          <w:szCs w:val="24"/>
          <w:highlight w:val="none"/>
          <w:u w:val="single"/>
          <w:lang w:eastAsia="zh-CN"/>
        </w:rPr>
        <w:t>。</w:t>
      </w:r>
      <w:r>
        <w:rPr>
          <w:rFonts w:hint="eastAsia" w:ascii="宋体" w:hAnsi="宋体" w:eastAsia="宋体" w:cs="Times New Roman"/>
          <w:b/>
          <w:sz w:val="24"/>
          <w:szCs w:val="24"/>
          <w:highlight w:val="none"/>
          <w:u w:val="single"/>
        </w:rPr>
        <w:t xml:space="preserve"> </w:t>
      </w:r>
    </w:p>
    <w:p w14:paraId="45A8A27A">
      <w:pPr>
        <w:spacing w:line="360" w:lineRule="auto"/>
        <w:rPr>
          <w:rFonts w:ascii="宋体" w:hAnsi="宋体" w:eastAsia="宋体" w:cs="Times New Roman"/>
          <w:b/>
          <w:sz w:val="24"/>
          <w:szCs w:val="24"/>
          <w:highlight w:val="none"/>
          <w:u w:val="single"/>
        </w:rPr>
      </w:pPr>
      <w:r>
        <w:rPr>
          <w:rFonts w:hint="eastAsia" w:ascii="宋体" w:hAnsi="宋体" w:eastAsia="宋体" w:cs="Times New Roman"/>
          <w:sz w:val="24"/>
          <w:szCs w:val="24"/>
          <w:highlight w:val="none"/>
        </w:rPr>
        <w:t xml:space="preserve">    工程师确认的时间：</w:t>
      </w:r>
      <w:r>
        <w:rPr>
          <w:rFonts w:hint="eastAsia" w:ascii="宋体" w:hAnsi="宋体" w:eastAsia="宋体" w:cs="Times New Roman"/>
          <w:b/>
          <w:sz w:val="24"/>
          <w:szCs w:val="24"/>
          <w:highlight w:val="none"/>
          <w:u w:val="single"/>
        </w:rPr>
        <w:t>收到承包人施工方案和施工进度计划报告后五天内。</w:t>
      </w:r>
    </w:p>
    <w:p w14:paraId="6BC35BAF">
      <w:pPr>
        <w:widowControl w:val="0"/>
        <w:bidi w:val="0"/>
        <w:spacing w:line="360" w:lineRule="auto"/>
        <w:ind w:firstLine="472" w:firstLineChars="196"/>
        <w:jc w:val="both"/>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3.2工期延误</w:t>
      </w:r>
    </w:p>
    <w:p w14:paraId="1CEC9DC6">
      <w:pPr>
        <w:spacing w:line="360" w:lineRule="auto"/>
        <w:rPr>
          <w:rFonts w:hint="eastAsia" w:ascii="宋体" w:hAnsi="宋体" w:eastAsia="宋体" w:cs="Times New Roman"/>
          <w:b/>
          <w:sz w:val="24"/>
          <w:szCs w:val="24"/>
          <w:highlight w:val="none"/>
          <w:u w:val="single"/>
          <w:lang w:eastAsia="zh-CN"/>
        </w:rPr>
      </w:pPr>
      <w:r>
        <w:rPr>
          <w:rFonts w:hint="eastAsia" w:ascii="宋体" w:hAnsi="宋体" w:eastAsia="宋体" w:cs="Times New Roman"/>
          <w:sz w:val="24"/>
          <w:szCs w:val="24"/>
          <w:highlight w:val="none"/>
        </w:rPr>
        <w:t xml:space="preserve">    3.2.1双方约定工期顺延的其他情况：</w:t>
      </w:r>
      <w:r>
        <w:rPr>
          <w:rFonts w:hint="eastAsia" w:ascii="宋体" w:hAnsi="宋体" w:eastAsia="宋体" w:cs="Times New Roman"/>
          <w:b/>
          <w:sz w:val="24"/>
          <w:szCs w:val="24"/>
          <w:highlight w:val="none"/>
          <w:u w:val="single"/>
        </w:rPr>
        <w:t>1、影响工期顺延的工程量变更 2、发生不可抗力事件</w:t>
      </w:r>
      <w:r>
        <w:rPr>
          <w:rFonts w:hint="eastAsia" w:ascii="宋体" w:hAnsi="宋体" w:cs="Times New Roman"/>
          <w:b/>
          <w:sz w:val="24"/>
          <w:szCs w:val="24"/>
          <w:highlight w:val="none"/>
          <w:u w:val="single"/>
          <w:lang w:eastAsia="zh-CN"/>
        </w:rPr>
        <w:t>。</w:t>
      </w:r>
    </w:p>
    <w:p w14:paraId="718F6D32">
      <w:pPr>
        <w:widowControl w:val="0"/>
        <w:numPr>
          <w:ilvl w:val="0"/>
          <w:numId w:val="4"/>
        </w:numPr>
        <w:bidi w:val="0"/>
        <w:spacing w:before="0" w:line="360" w:lineRule="auto"/>
        <w:ind w:left="0" w:firstLine="0"/>
        <w:jc w:val="both"/>
        <w:outlineLvl w:val="2"/>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质量与验收</w:t>
      </w:r>
    </w:p>
    <w:p w14:paraId="3D06DE4C">
      <w:pPr>
        <w:widowControl w:val="0"/>
        <w:bidi w:val="0"/>
        <w:spacing w:line="360" w:lineRule="auto"/>
        <w:ind w:firstLine="472" w:firstLineChars="196"/>
        <w:jc w:val="both"/>
        <w:outlineLvl w:val="3"/>
        <w:rPr>
          <w:rFonts w:hint="eastAsia"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4.1质量要求</w:t>
      </w:r>
    </w:p>
    <w:p w14:paraId="3FE76ED3">
      <w:pPr>
        <w:widowControl w:val="0"/>
        <w:bidi w:val="0"/>
        <w:spacing w:line="360" w:lineRule="auto"/>
        <w:ind w:firstLine="470" w:firstLineChars="196"/>
        <w:jc w:val="both"/>
        <w:outlineLvl w:val="3"/>
        <w:rPr>
          <w:rFonts w:hint="eastAsia" w:ascii="宋体" w:hAnsi="宋体" w:eastAsia="宋体" w:cs="Times New Roman"/>
          <w:b/>
          <w:kern w:val="2"/>
          <w:sz w:val="24"/>
          <w:szCs w:val="24"/>
          <w:highlight w:val="none"/>
          <w:lang w:val="en-US" w:eastAsia="zh-CN" w:bidi="ar-SA"/>
        </w:rPr>
      </w:pPr>
      <w:r>
        <w:rPr>
          <w:rFonts w:hint="eastAsia" w:ascii="宋体" w:hAnsi="宋体" w:eastAsia="宋体" w:cs="Times New Roman"/>
          <w:b w:val="0"/>
          <w:bCs/>
          <w:kern w:val="2"/>
          <w:sz w:val="24"/>
          <w:szCs w:val="24"/>
          <w:highlight w:val="none"/>
          <w:lang w:val="en-US" w:eastAsia="zh-CN" w:bidi="ar-SA"/>
        </w:rPr>
        <w:t>特殊质量标准和要求：工程质量符合国家现行维修工程相关质量标准，并达到</w:t>
      </w:r>
      <w:r>
        <w:rPr>
          <w:rFonts w:hint="eastAsia" w:ascii="宋体" w:hAnsi="宋体" w:cs="Times New Roman"/>
          <w:b w:val="0"/>
          <w:bCs/>
          <w:kern w:val="2"/>
          <w:sz w:val="24"/>
          <w:szCs w:val="24"/>
          <w:highlight w:val="none"/>
          <w:lang w:val="en-US" w:eastAsia="zh-CN" w:bidi="ar-SA"/>
        </w:rPr>
        <w:t>响应</w:t>
      </w:r>
      <w:r>
        <w:rPr>
          <w:rFonts w:hint="eastAsia" w:ascii="宋体" w:hAnsi="宋体" w:eastAsia="宋体" w:cs="Times New Roman"/>
          <w:b w:val="0"/>
          <w:bCs/>
          <w:kern w:val="2"/>
          <w:sz w:val="24"/>
          <w:szCs w:val="24"/>
          <w:highlight w:val="none"/>
          <w:lang w:val="en-US" w:eastAsia="zh-CN" w:bidi="ar-SA"/>
        </w:rPr>
        <w:t>承诺的质量标准等级。</w:t>
      </w:r>
    </w:p>
    <w:p w14:paraId="5DD5F177">
      <w:pPr>
        <w:widowControl w:val="0"/>
        <w:bidi w:val="0"/>
        <w:spacing w:line="360" w:lineRule="auto"/>
        <w:ind w:firstLine="470" w:firstLineChars="196"/>
        <w:jc w:val="both"/>
        <w:outlineLvl w:val="3"/>
        <w:rPr>
          <w:rFonts w:hint="eastAsia" w:ascii="宋体" w:hAnsi="宋体" w:eastAsia="宋体" w:cs="Times New Roman"/>
          <w:b/>
          <w:kern w:val="2"/>
          <w:sz w:val="24"/>
          <w:szCs w:val="24"/>
          <w:highlight w:val="none"/>
          <w:lang w:val="en-US" w:eastAsia="zh-CN" w:bidi="ar-SA"/>
        </w:rPr>
      </w:pPr>
      <w:r>
        <w:rPr>
          <w:rFonts w:hint="eastAsia" w:ascii="宋体" w:hAnsi="宋体" w:eastAsia="宋体" w:cs="Times New Roman"/>
          <w:b w:val="0"/>
          <w:bCs/>
          <w:kern w:val="2"/>
          <w:sz w:val="24"/>
          <w:szCs w:val="24"/>
          <w:highlight w:val="none"/>
          <w:lang w:val="en-US" w:eastAsia="zh-CN" w:bidi="ar-SA"/>
        </w:rPr>
        <w:t>关于工程奖项的约定：本工程不设优质工程奖。</w:t>
      </w:r>
    </w:p>
    <w:p w14:paraId="4CA77989">
      <w:pPr>
        <w:widowControl w:val="0"/>
        <w:bidi w:val="0"/>
        <w:spacing w:line="360" w:lineRule="auto"/>
        <w:ind w:firstLine="472" w:firstLineChars="196"/>
        <w:jc w:val="both"/>
        <w:outlineLvl w:val="3"/>
        <w:rPr>
          <w:rFonts w:hint="eastAsia"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4.2隐蔽工程和中间验收</w:t>
      </w:r>
    </w:p>
    <w:p w14:paraId="25304C26">
      <w:pPr>
        <w:spacing w:line="360" w:lineRule="auto"/>
        <w:ind w:firstLine="480" w:firstLineChars="200"/>
        <w:rPr>
          <w:rFonts w:hint="eastAsia" w:ascii="宋体" w:hAnsi="宋体" w:eastAsia="宋体" w:cs="Times New Roman"/>
          <w:bCs/>
          <w:sz w:val="24"/>
          <w:szCs w:val="24"/>
          <w:highlight w:val="none"/>
          <w:u w:val="single"/>
          <w:lang w:eastAsia="zh-CN"/>
        </w:rPr>
      </w:pPr>
      <w:r>
        <w:rPr>
          <w:rFonts w:hint="eastAsia" w:ascii="宋体" w:hAnsi="宋体" w:eastAsia="宋体" w:cs="Times New Roman"/>
          <w:sz w:val="24"/>
          <w:szCs w:val="24"/>
          <w:highlight w:val="none"/>
        </w:rPr>
        <w:t>4.</w:t>
      </w:r>
      <w:r>
        <w:rPr>
          <w:rFonts w:hint="eastAsia" w:ascii="宋体" w:hAnsi="宋体" w:cs="Times New Roman"/>
          <w:sz w:val="24"/>
          <w:szCs w:val="24"/>
          <w:highlight w:val="none"/>
          <w:lang w:val="en-US" w:eastAsia="zh-CN"/>
        </w:rPr>
        <w:t>2</w:t>
      </w:r>
      <w:r>
        <w:rPr>
          <w:rFonts w:hint="eastAsia" w:ascii="宋体" w:hAnsi="宋体" w:eastAsia="宋体" w:cs="Times New Roman"/>
          <w:sz w:val="24"/>
          <w:szCs w:val="24"/>
          <w:highlight w:val="none"/>
        </w:rPr>
        <w:t>.1双方约定中间验收部位：</w:t>
      </w:r>
      <w:r>
        <w:rPr>
          <w:rFonts w:hint="eastAsia" w:ascii="宋体" w:hAnsi="宋体" w:eastAsia="宋体" w:cs="Times New Roman"/>
          <w:sz w:val="24"/>
          <w:szCs w:val="24"/>
          <w:highlight w:val="none"/>
          <w:u w:val="single"/>
        </w:rPr>
        <w:t>工程具备隐蔽条件或达到中间验收部位，承包人进行自检，并在隐蔽或中间验收前</w:t>
      </w:r>
      <w:r>
        <w:rPr>
          <w:rFonts w:hint="eastAsia" w:ascii="宋体" w:hAnsi="宋体" w:eastAsia="宋体" w:cs="Times New Roman"/>
          <w:sz w:val="24"/>
          <w:szCs w:val="24"/>
          <w:highlight w:val="none"/>
          <w:u w:val="single"/>
          <w:lang w:val="en-US" w:eastAsia="zh-CN"/>
        </w:rPr>
        <w:t>及时</w:t>
      </w:r>
      <w:r>
        <w:rPr>
          <w:rFonts w:hint="eastAsia" w:ascii="宋体" w:hAnsi="宋体" w:eastAsia="宋体" w:cs="Times New Roman"/>
          <w:sz w:val="24"/>
          <w:szCs w:val="24"/>
          <w:highlight w:val="none"/>
          <w:u w:val="single"/>
        </w:rPr>
        <w:t>通</w:t>
      </w:r>
      <w:r>
        <w:rPr>
          <w:rFonts w:hint="eastAsia" w:ascii="宋体" w:hAnsi="宋体" w:eastAsia="宋体" w:cs="Times New Roman"/>
          <w:sz w:val="24"/>
          <w:szCs w:val="24"/>
          <w:highlight w:val="none"/>
          <w:u w:val="single"/>
          <w:lang w:val="en-US" w:eastAsia="zh-CN"/>
        </w:rPr>
        <w:t>知发包人验收</w:t>
      </w:r>
      <w:r>
        <w:rPr>
          <w:rFonts w:hint="eastAsia" w:ascii="宋体" w:hAnsi="宋体" w:eastAsia="宋体" w:cs="Times New Roman"/>
          <w:sz w:val="24"/>
          <w:szCs w:val="24"/>
          <w:highlight w:val="none"/>
          <w:u w:val="single"/>
        </w:rPr>
        <w:t>。通知包括隐蔽和中间验收的内容、验收时间和地点。承包人准备验收记录，验收合格，</w:t>
      </w:r>
      <w:r>
        <w:rPr>
          <w:rFonts w:hint="eastAsia" w:ascii="宋体" w:hAnsi="宋体" w:eastAsia="宋体" w:cs="Times New Roman"/>
          <w:sz w:val="24"/>
          <w:szCs w:val="24"/>
          <w:highlight w:val="none"/>
          <w:u w:val="single"/>
          <w:lang w:val="en-US" w:eastAsia="zh-CN"/>
        </w:rPr>
        <w:t>发包人</w:t>
      </w:r>
      <w:r>
        <w:rPr>
          <w:rFonts w:hint="eastAsia" w:ascii="宋体" w:hAnsi="宋体" w:eastAsia="宋体" w:cs="Times New Roman"/>
          <w:sz w:val="24"/>
          <w:szCs w:val="24"/>
          <w:highlight w:val="none"/>
          <w:u w:val="single"/>
        </w:rPr>
        <w:t>在验收记录上签字后，承包人可进行隐蔽和继续施工。验收不合格，承包人在</w:t>
      </w:r>
      <w:r>
        <w:rPr>
          <w:rFonts w:hint="eastAsia" w:ascii="宋体" w:hAnsi="宋体" w:eastAsia="宋体" w:cs="Times New Roman"/>
          <w:sz w:val="24"/>
          <w:szCs w:val="24"/>
          <w:highlight w:val="none"/>
          <w:u w:val="single"/>
          <w:lang w:val="en-US" w:eastAsia="zh-CN"/>
        </w:rPr>
        <w:t>发包人</w:t>
      </w:r>
      <w:r>
        <w:rPr>
          <w:rFonts w:hint="eastAsia" w:ascii="宋体" w:hAnsi="宋体" w:eastAsia="宋体" w:cs="Times New Roman"/>
          <w:sz w:val="24"/>
          <w:szCs w:val="24"/>
          <w:highlight w:val="none"/>
          <w:u w:val="single"/>
        </w:rPr>
        <w:t>限定时间内修改后重新验收</w:t>
      </w:r>
      <w:r>
        <w:rPr>
          <w:rFonts w:hint="eastAsia" w:ascii="宋体" w:hAnsi="宋体" w:eastAsia="宋体" w:cs="Times New Roman"/>
          <w:sz w:val="24"/>
          <w:szCs w:val="24"/>
          <w:highlight w:val="none"/>
          <w:u w:val="single"/>
          <w:lang w:eastAsia="zh-CN"/>
        </w:rPr>
        <w:t>。</w:t>
      </w:r>
    </w:p>
    <w:p w14:paraId="7B1E4E5D">
      <w:pPr>
        <w:spacing w:line="360" w:lineRule="auto"/>
        <w:ind w:firstLine="480" w:firstLineChars="200"/>
        <w:rPr>
          <w:rFonts w:hint="eastAsia" w:ascii="宋体" w:hAnsi="宋体" w:eastAsia="宋体" w:cs="Times New Roman"/>
          <w:bCs/>
          <w:sz w:val="24"/>
          <w:szCs w:val="24"/>
          <w:highlight w:val="none"/>
          <w:u w:val="none"/>
          <w:lang w:val="en-US" w:eastAsia="zh-CN"/>
        </w:rPr>
      </w:pPr>
      <w:r>
        <w:rPr>
          <w:rFonts w:hint="eastAsia" w:ascii="宋体" w:hAnsi="宋体" w:eastAsia="宋体" w:cs="Times New Roman"/>
          <w:bCs/>
          <w:sz w:val="24"/>
          <w:szCs w:val="24"/>
          <w:highlight w:val="none"/>
          <w:u w:val="none"/>
          <w:lang w:val="en-US" w:eastAsia="zh-CN"/>
        </w:rPr>
        <w:t>4.</w:t>
      </w:r>
      <w:r>
        <w:rPr>
          <w:rFonts w:hint="eastAsia" w:ascii="宋体" w:hAnsi="宋体" w:cs="Times New Roman"/>
          <w:bCs/>
          <w:sz w:val="24"/>
          <w:szCs w:val="24"/>
          <w:highlight w:val="none"/>
          <w:u w:val="none"/>
          <w:lang w:val="en-US" w:eastAsia="zh-CN"/>
        </w:rPr>
        <w:t>2</w:t>
      </w:r>
      <w:r>
        <w:rPr>
          <w:rFonts w:hint="eastAsia" w:ascii="宋体" w:hAnsi="宋体" w:eastAsia="宋体" w:cs="Times New Roman"/>
          <w:bCs/>
          <w:sz w:val="24"/>
          <w:szCs w:val="24"/>
          <w:highlight w:val="none"/>
          <w:u w:val="none"/>
          <w:lang w:val="en-US" w:eastAsia="zh-CN"/>
        </w:rPr>
        <w:t>.2《水利水电工程单元工程施工质量验收标准》（SL/T 631.4—2025）</w:t>
      </w:r>
    </w:p>
    <w:p w14:paraId="6F7E6D1F">
      <w:pPr>
        <w:spacing w:line="360" w:lineRule="auto"/>
        <w:rPr>
          <w:rFonts w:hint="default" w:ascii="宋体" w:hAnsi="宋体" w:eastAsia="宋体" w:cs="Times New Roman"/>
          <w:sz w:val="24"/>
          <w:szCs w:val="24"/>
          <w:highlight w:val="none"/>
          <w:u w:val="none"/>
          <w:lang w:val="en-US" w:eastAsia="zh-CN"/>
        </w:rPr>
      </w:pPr>
      <w:r>
        <w:rPr>
          <w:rFonts w:hint="eastAsia" w:ascii="宋体" w:hAnsi="宋体" w:eastAsia="宋体" w:cs="Times New Roman"/>
          <w:bCs/>
          <w:sz w:val="24"/>
          <w:szCs w:val="24"/>
          <w:highlight w:val="none"/>
          <w:u w:val="none"/>
          <w:lang w:val="en-US" w:eastAsia="zh-CN"/>
        </w:rPr>
        <w:t>第4部分：堤防与河道整治工程相关规定，承包人在</w:t>
      </w:r>
      <w:r>
        <w:rPr>
          <w:rFonts w:hint="eastAsia" w:ascii="宋体" w:hAnsi="宋体" w:eastAsia="宋体" w:cs="Times New Roman"/>
          <w:bCs/>
          <w:sz w:val="24"/>
          <w:szCs w:val="24"/>
          <w:highlight w:val="none"/>
          <w:u w:val="none"/>
          <w:lang w:eastAsia="zh-CN"/>
        </w:rPr>
        <w:t>坡面整坡、模袋摊铺、模袋混凝土浇筑、压顶混凝土浇筑</w:t>
      </w:r>
      <w:r>
        <w:rPr>
          <w:rFonts w:hint="eastAsia" w:ascii="宋体" w:hAnsi="宋体" w:eastAsia="宋体" w:cs="Times New Roman"/>
          <w:bCs/>
          <w:sz w:val="24"/>
          <w:szCs w:val="24"/>
          <w:highlight w:val="none"/>
          <w:u w:val="none"/>
          <w:lang w:val="en-US" w:eastAsia="zh-CN"/>
        </w:rPr>
        <w:t>等相关工序</w:t>
      </w:r>
      <w:r>
        <w:rPr>
          <w:rFonts w:hint="eastAsia" w:ascii="宋体" w:hAnsi="宋体" w:eastAsia="宋体" w:cs="Times New Roman"/>
          <w:bCs/>
          <w:sz w:val="24"/>
          <w:szCs w:val="24"/>
          <w:highlight w:val="none"/>
          <w:u w:val="none"/>
          <w:lang w:eastAsia="zh-CN"/>
        </w:rPr>
        <w:t>由</w:t>
      </w:r>
      <w:r>
        <w:rPr>
          <w:rFonts w:hint="eastAsia" w:ascii="宋体" w:hAnsi="宋体" w:cs="Times New Roman"/>
          <w:bCs/>
          <w:sz w:val="24"/>
          <w:szCs w:val="24"/>
          <w:highlight w:val="none"/>
          <w:u w:val="none"/>
          <w:lang w:val="en-US" w:eastAsia="zh-CN"/>
        </w:rPr>
        <w:t>发布人和监理验收</w:t>
      </w:r>
      <w:r>
        <w:rPr>
          <w:rFonts w:hint="eastAsia" w:ascii="宋体" w:hAnsi="宋体" w:eastAsia="宋体" w:cs="Times New Roman"/>
          <w:bCs/>
          <w:sz w:val="24"/>
          <w:szCs w:val="24"/>
          <w:highlight w:val="none"/>
          <w:u w:val="none"/>
          <w:lang w:eastAsia="zh-CN"/>
        </w:rPr>
        <w:t>合格后，方可进行下一道工序。</w:t>
      </w:r>
      <w:r>
        <w:rPr>
          <w:rFonts w:hint="eastAsia" w:ascii="宋体" w:hAnsi="宋体" w:eastAsia="宋体" w:cs="Times New Roman"/>
          <w:bCs/>
          <w:sz w:val="24"/>
          <w:szCs w:val="24"/>
          <w:highlight w:val="none"/>
          <w:u w:val="none"/>
          <w:lang w:val="en-US" w:eastAsia="zh-CN"/>
        </w:rPr>
        <w:t>承包人必须配合发包人开展第三方检测。</w:t>
      </w:r>
    </w:p>
    <w:p w14:paraId="1B49E5C7">
      <w:pPr>
        <w:numPr>
          <w:ilvl w:val="0"/>
          <w:numId w:val="0"/>
        </w:numPr>
        <w:spacing w:line="360" w:lineRule="auto"/>
        <w:ind w:left="0" w:leftChars="0" w:firstLine="0" w:firstLineChars="0"/>
        <w:outlineLvl w:val="2"/>
        <w:rPr>
          <w:rFonts w:hint="eastAsia" w:ascii="宋体" w:hAnsi="宋体" w:eastAsia="宋体" w:cs="Times New Roman"/>
          <w:b/>
          <w:sz w:val="24"/>
          <w:szCs w:val="24"/>
          <w:highlight w:val="none"/>
          <w:u w:val="none"/>
        </w:rPr>
      </w:pPr>
      <w:r>
        <w:rPr>
          <w:rFonts w:hint="eastAsia" w:ascii="宋体" w:hAnsi="宋体" w:eastAsia="宋体" w:cs="Times New Roman"/>
          <w:b/>
          <w:kern w:val="2"/>
          <w:sz w:val="24"/>
          <w:szCs w:val="24"/>
          <w:highlight w:val="none"/>
          <w:lang w:val="en-US" w:eastAsia="zh-CN" w:bidi="ar-SA"/>
        </w:rPr>
        <w:t>五、</w:t>
      </w:r>
      <w:r>
        <w:rPr>
          <w:rFonts w:hint="eastAsia" w:ascii="宋体" w:hAnsi="宋体" w:eastAsia="宋体" w:cs="Times New Roman"/>
          <w:b/>
          <w:sz w:val="24"/>
          <w:szCs w:val="24"/>
          <w:highlight w:val="none"/>
          <w:u w:val="none"/>
        </w:rPr>
        <w:t>安全文明施工</w:t>
      </w:r>
    </w:p>
    <w:p w14:paraId="0997226C">
      <w:pPr>
        <w:numPr>
          <w:ilvl w:val="0"/>
          <w:numId w:val="0"/>
        </w:numPr>
        <w:spacing w:line="360" w:lineRule="auto"/>
        <w:ind w:left="0" w:leftChars="0" w:firstLine="480" w:firstLineChars="200"/>
        <w:outlineLvl w:val="2"/>
        <w:rPr>
          <w:rFonts w:hint="eastAsia" w:ascii="宋体" w:hAnsi="宋体" w:eastAsia="宋体" w:cs="Times New Roman"/>
          <w:b w:val="0"/>
          <w:bCs/>
          <w:sz w:val="24"/>
          <w:szCs w:val="24"/>
          <w:highlight w:val="none"/>
          <w:u w:val="none"/>
        </w:rPr>
      </w:pPr>
      <w:r>
        <w:rPr>
          <w:rFonts w:hint="eastAsia" w:ascii="宋体" w:hAnsi="宋体" w:eastAsia="宋体" w:cs="Times New Roman"/>
          <w:b w:val="0"/>
          <w:bCs/>
          <w:sz w:val="24"/>
          <w:szCs w:val="24"/>
          <w:highlight w:val="none"/>
          <w:u w:val="none"/>
          <w:lang w:val="en-US" w:eastAsia="zh-CN"/>
        </w:rPr>
        <w:t>5</w:t>
      </w:r>
      <w:r>
        <w:rPr>
          <w:rFonts w:hint="eastAsia" w:ascii="宋体" w:hAnsi="宋体" w:eastAsia="宋体" w:cs="Times New Roman"/>
          <w:b w:val="0"/>
          <w:bCs/>
          <w:sz w:val="24"/>
          <w:szCs w:val="24"/>
          <w:highlight w:val="none"/>
          <w:u w:val="none"/>
        </w:rPr>
        <w:t>.1项目安全生产的达标目标及相应事项的约定：</w:t>
      </w:r>
      <w:r>
        <w:rPr>
          <w:rFonts w:hint="eastAsia" w:ascii="宋体" w:hAnsi="宋体" w:eastAsia="宋体" w:cs="Times New Roman"/>
          <w:b w:val="0"/>
          <w:bCs/>
          <w:sz w:val="24"/>
          <w:szCs w:val="24"/>
          <w:highlight w:val="none"/>
          <w:u w:val="single"/>
        </w:rPr>
        <w:t>承包人在现场的安全管理、教育和安全事故责任由承包人负责，费用含在安全文明施工费中。承包人负责施工现场的安全及第三方的人身财产安全</w:t>
      </w:r>
      <w:r>
        <w:rPr>
          <w:rFonts w:hint="eastAsia" w:ascii="宋体" w:hAnsi="宋体" w:eastAsia="宋体" w:cs="Times New Roman"/>
          <w:b w:val="0"/>
          <w:bCs/>
          <w:sz w:val="24"/>
          <w:szCs w:val="24"/>
          <w:highlight w:val="none"/>
          <w:u w:val="none"/>
        </w:rPr>
        <w:t>。</w:t>
      </w:r>
    </w:p>
    <w:p w14:paraId="05DE9096">
      <w:pPr>
        <w:numPr>
          <w:ilvl w:val="0"/>
          <w:numId w:val="0"/>
        </w:numPr>
        <w:spacing w:line="360" w:lineRule="auto"/>
        <w:ind w:left="0" w:leftChars="0" w:firstLine="480" w:firstLineChars="200"/>
        <w:outlineLvl w:val="2"/>
        <w:rPr>
          <w:rFonts w:hint="eastAsia" w:ascii="宋体" w:hAnsi="宋体" w:eastAsia="宋体" w:cs="Times New Roman"/>
          <w:b w:val="0"/>
          <w:bCs/>
          <w:sz w:val="24"/>
          <w:szCs w:val="24"/>
          <w:highlight w:val="none"/>
          <w:u w:val="none"/>
        </w:rPr>
      </w:pPr>
      <w:r>
        <w:rPr>
          <w:rFonts w:hint="eastAsia" w:ascii="宋体" w:hAnsi="宋体" w:eastAsia="宋体" w:cs="Times New Roman"/>
          <w:b w:val="0"/>
          <w:bCs/>
          <w:sz w:val="24"/>
          <w:szCs w:val="24"/>
          <w:highlight w:val="none"/>
          <w:u w:val="none"/>
          <w:lang w:val="en-US" w:eastAsia="zh-CN"/>
        </w:rPr>
        <w:t>5</w:t>
      </w:r>
      <w:r>
        <w:rPr>
          <w:rFonts w:hint="eastAsia" w:ascii="宋体" w:hAnsi="宋体" w:eastAsia="宋体" w:cs="Times New Roman"/>
          <w:b w:val="0"/>
          <w:bCs/>
          <w:sz w:val="24"/>
          <w:szCs w:val="24"/>
          <w:highlight w:val="none"/>
          <w:u w:val="none"/>
        </w:rPr>
        <w:t>.</w:t>
      </w:r>
      <w:r>
        <w:rPr>
          <w:rFonts w:hint="eastAsia" w:ascii="宋体" w:hAnsi="宋体" w:eastAsia="宋体" w:cs="Times New Roman"/>
          <w:b w:val="0"/>
          <w:bCs/>
          <w:sz w:val="24"/>
          <w:szCs w:val="24"/>
          <w:highlight w:val="none"/>
          <w:u w:val="none"/>
          <w:lang w:val="en-US" w:eastAsia="zh-CN"/>
        </w:rPr>
        <w:t>2</w:t>
      </w:r>
      <w:r>
        <w:rPr>
          <w:rFonts w:hint="eastAsia" w:ascii="宋体" w:hAnsi="宋体" w:eastAsia="宋体" w:cs="Times New Roman"/>
          <w:b w:val="0"/>
          <w:bCs/>
          <w:sz w:val="24"/>
          <w:szCs w:val="24"/>
          <w:highlight w:val="none"/>
          <w:u w:val="none"/>
        </w:rPr>
        <w:t>关于治安保卫的特别约定：承担施工安全保卫工作及非夜间施工照明的责任和要求，具体如下：</w:t>
      </w:r>
      <w:r>
        <w:rPr>
          <w:rFonts w:hint="eastAsia" w:ascii="宋体" w:hAnsi="宋体" w:eastAsia="宋体" w:cs="Times New Roman"/>
          <w:b w:val="0"/>
          <w:bCs/>
          <w:sz w:val="24"/>
          <w:szCs w:val="24"/>
          <w:highlight w:val="none"/>
          <w:u w:val="single"/>
        </w:rPr>
        <w:t>①根据监理、发包人批准的施工方案，禁止非本工程施工、管理人员、车辆进入现场；②为保护本工程免遭损坏，或为现场附近和过往人群的安全与方便，在确有必要的时候和地方，或当监理工程师或有关主管部门要求时，承包人应自费提供照明、警卫、护栅、警告标志等安全防护措施。③在实施和完成本工程过程中，承包人应承担非夜间施工照明和照明设施的维护责任；④承包人必须承担上述工作所需的所有费用。⑤如承包人未履行上述约定及通用条款相关义务造成工程、财产和人身伤害，由承包人承担责任、赔偿损失及支付发生的费用。⑥因承包人自身原因造成的人身、财产安全事故，均由承包人自行承担相关责任及费用赔偿，与发包人无关。在施工期间，每发生一起重伤事故，承包人除接受政府相关部门处罚、承担处理事故费用外，承包人还将赔偿发包人违约金1万元(直接从工程进度款中扣除)；每发生一起人身伤亡事故，承包人除接受政府相关部门处罚、承担处理事故费用外，承包人还将赔偿发包人违约金1万元(直接从工程进度款中扣除)；每发生一起重大质量安全事故，承包人除接受政府相关部门处罚、承担处理事故费用外，承包人还将赔偿发包人违约金2万元(直接从工程进度款中扣除)。</w:t>
      </w:r>
    </w:p>
    <w:p w14:paraId="2ADE1ECA">
      <w:pPr>
        <w:numPr>
          <w:ilvl w:val="0"/>
          <w:numId w:val="0"/>
        </w:numPr>
        <w:spacing w:line="360" w:lineRule="auto"/>
        <w:ind w:left="0" w:leftChars="0" w:firstLine="480" w:firstLineChars="200"/>
        <w:outlineLvl w:val="2"/>
        <w:rPr>
          <w:rFonts w:hint="eastAsia" w:ascii="宋体" w:hAnsi="宋体" w:eastAsia="宋体" w:cs="Times New Roman"/>
          <w:b w:val="0"/>
          <w:bCs/>
          <w:sz w:val="24"/>
          <w:szCs w:val="24"/>
          <w:highlight w:val="none"/>
          <w:u w:val="none"/>
        </w:rPr>
      </w:pPr>
      <w:r>
        <w:rPr>
          <w:rFonts w:hint="eastAsia" w:ascii="宋体" w:hAnsi="宋体" w:eastAsia="宋体" w:cs="Times New Roman"/>
          <w:b w:val="0"/>
          <w:bCs/>
          <w:sz w:val="24"/>
          <w:szCs w:val="24"/>
          <w:highlight w:val="none"/>
          <w:u w:val="none"/>
        </w:rPr>
        <w:t>关于编制施工场地治安管理计划的约定：由承包人负责施工现场内治安保卫工作，包括：</w:t>
      </w:r>
      <w:r>
        <w:rPr>
          <w:rFonts w:hint="eastAsia" w:ascii="宋体" w:hAnsi="宋体" w:eastAsia="宋体" w:cs="Times New Roman"/>
          <w:b w:val="0"/>
          <w:bCs/>
          <w:sz w:val="24"/>
          <w:szCs w:val="24"/>
          <w:highlight w:val="none"/>
          <w:u w:val="single"/>
        </w:rPr>
        <w:t>（1）对进入到施工现场的参建单位相关人员的管理；（2）配合公安、交警等部门的管理；（3）承担治安管理工作相关费用。</w:t>
      </w:r>
    </w:p>
    <w:p w14:paraId="654FDEF6">
      <w:pPr>
        <w:numPr>
          <w:ilvl w:val="0"/>
          <w:numId w:val="0"/>
        </w:numPr>
        <w:spacing w:line="360" w:lineRule="auto"/>
        <w:ind w:left="0" w:leftChars="0" w:firstLine="480" w:firstLineChars="200"/>
        <w:outlineLvl w:val="2"/>
        <w:rPr>
          <w:rFonts w:hint="eastAsia" w:ascii="宋体" w:hAnsi="宋体" w:eastAsia="宋体" w:cs="Times New Roman"/>
          <w:b w:val="0"/>
          <w:bCs/>
          <w:sz w:val="24"/>
          <w:szCs w:val="24"/>
          <w:highlight w:val="none"/>
          <w:u w:val="none"/>
        </w:rPr>
      </w:pPr>
      <w:r>
        <w:rPr>
          <w:rFonts w:hint="eastAsia" w:ascii="宋体" w:hAnsi="宋体" w:eastAsia="宋体" w:cs="Times New Roman"/>
          <w:b w:val="0"/>
          <w:bCs/>
          <w:sz w:val="24"/>
          <w:szCs w:val="24"/>
          <w:highlight w:val="none"/>
          <w:u w:val="none"/>
          <w:lang w:val="en-US" w:eastAsia="zh-CN"/>
        </w:rPr>
        <w:t>5</w:t>
      </w:r>
      <w:r>
        <w:rPr>
          <w:rFonts w:hint="eastAsia" w:ascii="宋体" w:hAnsi="宋体" w:eastAsia="宋体" w:cs="Times New Roman"/>
          <w:b w:val="0"/>
          <w:bCs/>
          <w:sz w:val="24"/>
          <w:szCs w:val="24"/>
          <w:highlight w:val="none"/>
          <w:u w:val="none"/>
        </w:rPr>
        <w:t>.</w:t>
      </w:r>
      <w:r>
        <w:rPr>
          <w:rFonts w:hint="eastAsia" w:ascii="宋体" w:hAnsi="宋体" w:eastAsia="宋体" w:cs="Times New Roman"/>
          <w:b w:val="0"/>
          <w:bCs/>
          <w:sz w:val="24"/>
          <w:szCs w:val="24"/>
          <w:highlight w:val="none"/>
          <w:u w:val="none"/>
          <w:lang w:val="en-US" w:eastAsia="zh-CN"/>
        </w:rPr>
        <w:t>3</w:t>
      </w:r>
      <w:r>
        <w:rPr>
          <w:rFonts w:hint="eastAsia" w:ascii="宋体" w:hAnsi="宋体" w:eastAsia="宋体" w:cs="Times New Roman"/>
          <w:b w:val="0"/>
          <w:bCs/>
          <w:sz w:val="24"/>
          <w:szCs w:val="24"/>
          <w:highlight w:val="none"/>
          <w:u w:val="none"/>
        </w:rPr>
        <w:t>文明施工</w:t>
      </w:r>
    </w:p>
    <w:p w14:paraId="2748ECB7">
      <w:pPr>
        <w:numPr>
          <w:ilvl w:val="0"/>
          <w:numId w:val="0"/>
        </w:numPr>
        <w:spacing w:line="360" w:lineRule="auto"/>
        <w:ind w:left="0" w:leftChars="0" w:firstLine="480" w:firstLineChars="200"/>
        <w:outlineLvl w:val="2"/>
        <w:rPr>
          <w:rFonts w:hint="eastAsia" w:ascii="宋体" w:hAnsi="宋体" w:eastAsia="宋体" w:cs="Times New Roman"/>
          <w:b w:val="0"/>
          <w:bCs/>
          <w:sz w:val="24"/>
          <w:szCs w:val="24"/>
          <w:highlight w:val="none"/>
          <w:u w:val="none"/>
        </w:rPr>
      </w:pPr>
      <w:r>
        <w:rPr>
          <w:rFonts w:hint="eastAsia" w:ascii="宋体" w:hAnsi="宋体" w:eastAsia="宋体" w:cs="Times New Roman"/>
          <w:b w:val="0"/>
          <w:bCs/>
          <w:sz w:val="24"/>
          <w:szCs w:val="24"/>
          <w:highlight w:val="none"/>
          <w:u w:val="none"/>
        </w:rPr>
        <w:t>合同当事人对文明施工的要求：本工程不创建市级文明工地。</w:t>
      </w:r>
      <w:r>
        <w:rPr>
          <w:rFonts w:hint="eastAsia" w:ascii="宋体" w:hAnsi="宋体" w:eastAsia="宋体" w:cs="Times New Roman"/>
          <w:b w:val="0"/>
          <w:bCs/>
          <w:sz w:val="24"/>
          <w:szCs w:val="24"/>
          <w:highlight w:val="none"/>
          <w:u w:val="single"/>
        </w:rPr>
        <w:t>施工场地符合工程所在地有关主管部门规定的标准化施工现场和文明工地要求，同时应满足市政、市容等相关主管部门的有关规定，承包人违反规定造成的损失和罚款由承包人负责。</w:t>
      </w:r>
    </w:p>
    <w:p w14:paraId="52A6344A">
      <w:pPr>
        <w:numPr>
          <w:ilvl w:val="0"/>
          <w:numId w:val="0"/>
        </w:numPr>
        <w:spacing w:line="360" w:lineRule="auto"/>
        <w:ind w:left="0" w:leftChars="0" w:firstLine="480" w:firstLineChars="200"/>
        <w:outlineLvl w:val="2"/>
        <w:rPr>
          <w:rFonts w:hint="eastAsia" w:ascii="宋体" w:hAnsi="宋体" w:eastAsia="宋体" w:cs="Times New Roman"/>
          <w:b w:val="0"/>
          <w:bCs/>
          <w:sz w:val="24"/>
          <w:szCs w:val="24"/>
          <w:highlight w:val="none"/>
          <w:u w:val="none"/>
        </w:rPr>
      </w:pPr>
      <w:r>
        <w:rPr>
          <w:rFonts w:hint="eastAsia" w:ascii="宋体" w:hAnsi="宋体" w:eastAsia="宋体" w:cs="Times New Roman"/>
          <w:b w:val="0"/>
          <w:bCs/>
          <w:sz w:val="24"/>
          <w:szCs w:val="24"/>
          <w:highlight w:val="none"/>
          <w:u w:val="none"/>
          <w:lang w:val="en-US" w:eastAsia="zh-CN"/>
        </w:rPr>
        <w:t>5</w:t>
      </w:r>
      <w:r>
        <w:rPr>
          <w:rFonts w:hint="eastAsia" w:ascii="宋体" w:hAnsi="宋体" w:eastAsia="宋体" w:cs="Times New Roman"/>
          <w:b w:val="0"/>
          <w:bCs/>
          <w:sz w:val="24"/>
          <w:szCs w:val="24"/>
          <w:highlight w:val="none"/>
          <w:u w:val="none"/>
        </w:rPr>
        <w:t>.</w:t>
      </w:r>
      <w:r>
        <w:rPr>
          <w:rFonts w:hint="eastAsia" w:ascii="宋体" w:hAnsi="宋体" w:eastAsia="宋体" w:cs="Times New Roman"/>
          <w:b w:val="0"/>
          <w:bCs/>
          <w:sz w:val="24"/>
          <w:szCs w:val="24"/>
          <w:highlight w:val="none"/>
          <w:u w:val="none"/>
          <w:lang w:val="en-US" w:eastAsia="zh-CN"/>
        </w:rPr>
        <w:t>4</w:t>
      </w:r>
      <w:r>
        <w:rPr>
          <w:rFonts w:hint="eastAsia" w:ascii="宋体" w:hAnsi="宋体" w:eastAsia="宋体" w:cs="Times New Roman"/>
          <w:b w:val="0"/>
          <w:bCs/>
          <w:sz w:val="24"/>
          <w:szCs w:val="24"/>
          <w:highlight w:val="none"/>
          <w:u w:val="none"/>
        </w:rPr>
        <w:t>关于安全文明施工费支付比例和支付期限的约定：</w:t>
      </w:r>
      <w:r>
        <w:rPr>
          <w:rFonts w:hint="eastAsia" w:ascii="宋体" w:hAnsi="宋体" w:eastAsia="宋体" w:cs="Times New Roman"/>
          <w:b w:val="0"/>
          <w:bCs/>
          <w:sz w:val="24"/>
          <w:szCs w:val="24"/>
          <w:highlight w:val="none"/>
          <w:u w:val="single"/>
        </w:rPr>
        <w:t>工程款已包含安全文明施工费，承包人对安全文明施工费应专款专用，不得挪作他用，否则发包人有权停止支付工程款并要求承包人限期整改到位。</w:t>
      </w:r>
    </w:p>
    <w:p w14:paraId="41E3BA1B">
      <w:pPr>
        <w:widowControl w:val="0"/>
        <w:bidi w:val="0"/>
        <w:spacing w:before="0" w:line="360" w:lineRule="auto"/>
        <w:ind w:left="0" w:firstLine="0"/>
        <w:jc w:val="both"/>
        <w:outlineLvl w:val="2"/>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六、合同价款与支付</w:t>
      </w:r>
    </w:p>
    <w:p w14:paraId="4EDFF343">
      <w:pPr>
        <w:widowControl w:val="0"/>
        <w:bidi w:val="0"/>
        <w:spacing w:line="360" w:lineRule="auto"/>
        <w:ind w:firstLine="472" w:firstLineChars="196"/>
        <w:jc w:val="both"/>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6.1合同价款及调整</w:t>
      </w:r>
    </w:p>
    <w:p w14:paraId="0AF70A8E">
      <w:pPr>
        <w:spacing w:line="360" w:lineRule="auto"/>
        <w:ind w:firstLine="482" w:firstLineChars="200"/>
        <w:rPr>
          <w:rFonts w:hint="eastAsia" w:ascii="宋体" w:hAnsi="宋体" w:eastAsia="宋体" w:cs="Times New Roman"/>
          <w:sz w:val="24"/>
          <w:szCs w:val="24"/>
          <w:highlight w:val="none"/>
        </w:rPr>
      </w:pPr>
      <w:r>
        <w:rPr>
          <w:rFonts w:hint="eastAsia" w:ascii="宋体" w:hAnsi="宋体" w:eastAsia="宋体" w:cs="Times New Roman"/>
          <w:b/>
          <w:bCs/>
          <w:sz w:val="24"/>
          <w:szCs w:val="24"/>
          <w:highlight w:val="none"/>
        </w:rPr>
        <w:t>本合同价款采用</w:t>
      </w:r>
      <w:r>
        <w:rPr>
          <w:rFonts w:hint="eastAsia" w:ascii="宋体" w:hAnsi="宋体" w:eastAsia="宋体" w:cs="Times New Roman"/>
          <w:b/>
          <w:bCs/>
          <w:sz w:val="24"/>
          <w:szCs w:val="24"/>
          <w:highlight w:val="none"/>
          <w:u w:val="single"/>
        </w:rPr>
        <w:t>全费用单价合同</w:t>
      </w:r>
      <w:r>
        <w:rPr>
          <w:rFonts w:hint="eastAsia" w:ascii="宋体" w:hAnsi="宋体" w:eastAsia="宋体" w:cs="Times New Roman"/>
          <w:sz w:val="24"/>
          <w:szCs w:val="24"/>
          <w:highlight w:val="none"/>
        </w:rPr>
        <w:t>方式确定。</w:t>
      </w:r>
    </w:p>
    <w:p w14:paraId="6F4711DF">
      <w:pPr>
        <w:spacing w:line="36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1）固定综合单价合同在合同约定的风险范围内不可调整。</w:t>
      </w:r>
    </w:p>
    <w:p w14:paraId="65A77761">
      <w:pPr>
        <w:spacing w:line="36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即：工程量清单中的综合单价不因任何因素而调整但</w:t>
      </w:r>
      <w:r>
        <w:rPr>
          <w:rFonts w:hint="eastAsia" w:ascii="宋体" w:hAnsi="宋体" w:eastAsia="宋体" w:cs="Times New Roman"/>
          <w:sz w:val="24"/>
          <w:szCs w:val="24"/>
          <w:highlight w:val="none"/>
          <w:lang w:val="en-US" w:eastAsia="zh-CN"/>
        </w:rPr>
        <w:t>发包人</w:t>
      </w:r>
      <w:r>
        <w:rPr>
          <w:rFonts w:hint="eastAsia" w:ascii="宋体" w:hAnsi="宋体" w:eastAsia="宋体" w:cs="Times New Roman"/>
          <w:sz w:val="24"/>
          <w:szCs w:val="24"/>
          <w:highlight w:val="none"/>
        </w:rPr>
        <w:t>出具的设计变更内容除外。</w:t>
      </w:r>
    </w:p>
    <w:p w14:paraId="09A93437">
      <w:pPr>
        <w:spacing w:line="36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2）合同价款中包括的风险范围：除风险范围以外的内容可调整外，其余不可调整。</w:t>
      </w:r>
    </w:p>
    <w:p w14:paraId="74B91F4E">
      <w:pPr>
        <w:spacing w:line="360" w:lineRule="auto"/>
        <w:ind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6.1.1双方约定合同价款的调整因素：即风险范围以外的内容：</w:t>
      </w:r>
    </w:p>
    <w:p w14:paraId="6668A640">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w:t>
      </w:r>
      <w:r>
        <w:rPr>
          <w:rFonts w:ascii="宋体" w:hAnsi="宋体" w:eastAsia="宋体" w:cs="Times New Roman"/>
          <w:sz w:val="24"/>
          <w:szCs w:val="24"/>
          <w:highlight w:val="none"/>
        </w:rPr>
        <w:t xml:space="preserve">   </w:t>
      </w:r>
      <w:r>
        <w:rPr>
          <w:rFonts w:hint="eastAsia" w:ascii="宋体" w:hAnsi="宋体" w:eastAsia="宋体" w:cs="Times New Roman"/>
          <w:sz w:val="24"/>
          <w:szCs w:val="24"/>
          <w:highlight w:val="none"/>
        </w:rPr>
        <w:t>1）</w:t>
      </w:r>
      <w:r>
        <w:rPr>
          <w:rFonts w:hint="eastAsia" w:ascii="宋体" w:hAnsi="宋体" w:eastAsia="宋体" w:cs="Times New Roman"/>
          <w:sz w:val="24"/>
          <w:szCs w:val="24"/>
          <w:highlight w:val="none"/>
          <w:lang w:val="en-US" w:eastAsia="zh-CN"/>
        </w:rPr>
        <w:t>监理、跟踪审计认可、发包人批准的工程签证</w:t>
      </w:r>
      <w:r>
        <w:rPr>
          <w:rFonts w:hint="eastAsia" w:ascii="宋体" w:hAnsi="宋体" w:eastAsia="宋体" w:cs="Times New Roman"/>
          <w:sz w:val="24"/>
          <w:szCs w:val="24"/>
          <w:highlight w:val="none"/>
        </w:rPr>
        <w:t>；</w:t>
      </w:r>
    </w:p>
    <w:p w14:paraId="706660CA">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w:t>
      </w:r>
      <w:r>
        <w:rPr>
          <w:rFonts w:ascii="宋体" w:hAnsi="宋体" w:eastAsia="宋体" w:cs="Times New Roman"/>
          <w:sz w:val="24"/>
          <w:szCs w:val="24"/>
          <w:highlight w:val="none"/>
        </w:rPr>
        <w:t xml:space="preserve">   </w:t>
      </w:r>
      <w:r>
        <w:rPr>
          <w:rFonts w:hint="eastAsia" w:ascii="宋体" w:hAnsi="宋体" w:eastAsia="宋体" w:cs="Times New Roman"/>
          <w:sz w:val="24"/>
          <w:szCs w:val="24"/>
          <w:highlight w:val="none"/>
        </w:rPr>
        <w:t>2）</w:t>
      </w:r>
      <w:r>
        <w:rPr>
          <w:rFonts w:hint="eastAsia" w:ascii="宋体" w:hAnsi="宋体" w:eastAsia="宋体" w:cs="Times New Roman"/>
          <w:sz w:val="24"/>
          <w:szCs w:val="24"/>
          <w:highlight w:val="none"/>
          <w:lang w:val="en-US" w:eastAsia="zh-CN"/>
        </w:rPr>
        <w:t>发包人</w:t>
      </w:r>
      <w:r>
        <w:rPr>
          <w:rFonts w:hint="eastAsia" w:ascii="宋体" w:hAnsi="宋体" w:eastAsia="宋体" w:cs="Times New Roman"/>
          <w:sz w:val="24"/>
          <w:szCs w:val="24"/>
          <w:highlight w:val="none"/>
        </w:rPr>
        <w:t>提供的工程量清单中数量与图纸之间的差异；</w:t>
      </w:r>
    </w:p>
    <w:p w14:paraId="05E41872">
      <w:pPr>
        <w:spacing w:line="360" w:lineRule="auto"/>
        <w:ind w:firstLine="48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rPr>
        <w:t>3）施工合同条款约定其他可以调整的因素</w:t>
      </w:r>
      <w:r>
        <w:rPr>
          <w:rFonts w:hint="eastAsia" w:ascii="宋体" w:hAnsi="宋体" w:eastAsia="宋体" w:cs="Times New Roman"/>
          <w:sz w:val="24"/>
          <w:szCs w:val="24"/>
          <w:highlight w:val="none"/>
          <w:lang w:eastAsia="zh-CN"/>
        </w:rPr>
        <w:t>。</w:t>
      </w:r>
    </w:p>
    <w:p w14:paraId="549CAD84">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6.1.2风险范围外调整方法：</w:t>
      </w:r>
    </w:p>
    <w:p w14:paraId="43AA4C05">
      <w:pPr>
        <w:spacing w:line="360" w:lineRule="auto"/>
        <w:rPr>
          <w:rFonts w:ascii="宋体" w:hAnsi="宋体" w:eastAsia="宋体" w:cs="宋体"/>
          <w:color w:val="auto"/>
          <w:sz w:val="24"/>
          <w:szCs w:val="24"/>
          <w:highlight w:val="none"/>
        </w:rPr>
      </w:pP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 xml:space="preserve"> 1）</w:t>
      </w:r>
      <w:r>
        <w:rPr>
          <w:rFonts w:ascii="宋体" w:hAnsi="宋体" w:eastAsia="宋体" w:cs="宋体"/>
          <w:color w:val="auto"/>
          <w:sz w:val="24"/>
          <w:szCs w:val="24"/>
          <w:highlight w:val="none"/>
        </w:rPr>
        <w:t>工程量由</w:t>
      </w:r>
      <w:r>
        <w:rPr>
          <w:rFonts w:hint="eastAsia" w:ascii="宋体" w:hAnsi="宋体" w:cs="宋体"/>
          <w:color w:val="auto"/>
          <w:sz w:val="24"/>
          <w:szCs w:val="24"/>
          <w:highlight w:val="none"/>
          <w:lang w:val="en-US" w:eastAsia="zh-CN"/>
        </w:rPr>
        <w:t>承包人</w:t>
      </w:r>
      <w:r>
        <w:rPr>
          <w:rFonts w:ascii="宋体" w:hAnsi="宋体" w:eastAsia="宋体" w:cs="宋体"/>
          <w:color w:val="auto"/>
          <w:sz w:val="24"/>
          <w:szCs w:val="24"/>
          <w:highlight w:val="none"/>
        </w:rPr>
        <w:t>现场按实计量，并经</w:t>
      </w:r>
      <w:r>
        <w:rPr>
          <w:rFonts w:hint="eastAsia" w:ascii="宋体" w:hAnsi="宋体" w:cs="宋体"/>
          <w:color w:val="auto"/>
          <w:sz w:val="24"/>
          <w:szCs w:val="24"/>
          <w:highlight w:val="none"/>
          <w:lang w:val="en-US" w:eastAsia="zh-CN"/>
        </w:rPr>
        <w:t>发包人</w:t>
      </w:r>
      <w:r>
        <w:rPr>
          <w:rFonts w:ascii="宋体" w:hAnsi="宋体" w:eastAsia="宋体" w:cs="宋体"/>
          <w:color w:val="auto"/>
          <w:sz w:val="24"/>
          <w:szCs w:val="24"/>
          <w:highlight w:val="none"/>
        </w:rPr>
        <w:t>审核后的数量作为结算依据。</w:t>
      </w:r>
    </w:p>
    <w:p w14:paraId="50D11EEE">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2）增</w:t>
      </w:r>
      <w:r>
        <w:rPr>
          <w:rFonts w:hint="eastAsia" w:ascii="宋体" w:hAnsi="宋体" w:eastAsia="宋体" w:cs="Times New Roman"/>
          <w:color w:val="auto"/>
          <w:sz w:val="24"/>
          <w:szCs w:val="24"/>
          <w:highlight w:val="none"/>
          <w:lang w:val="en-US" w:eastAsia="zh-CN"/>
        </w:rPr>
        <w:t>加</w:t>
      </w:r>
      <w:r>
        <w:rPr>
          <w:rFonts w:hint="eastAsia" w:ascii="宋体" w:hAnsi="宋体" w:eastAsia="宋体" w:cs="Times New Roman"/>
          <w:color w:val="auto"/>
          <w:sz w:val="24"/>
          <w:szCs w:val="24"/>
          <w:highlight w:val="none"/>
        </w:rPr>
        <w:t>的工程量，必须由</w:t>
      </w:r>
      <w:r>
        <w:rPr>
          <w:rFonts w:hint="eastAsia" w:ascii="宋体" w:hAnsi="宋体" w:cs="宋体"/>
          <w:color w:val="auto"/>
          <w:sz w:val="24"/>
          <w:szCs w:val="24"/>
          <w:highlight w:val="none"/>
          <w:lang w:val="en-US" w:eastAsia="zh-CN"/>
        </w:rPr>
        <w:t>发包人</w:t>
      </w:r>
      <w:r>
        <w:rPr>
          <w:rFonts w:hint="eastAsia" w:ascii="宋体" w:hAnsi="宋体" w:eastAsia="宋体" w:cs="Times New Roman"/>
          <w:color w:val="auto"/>
          <w:sz w:val="24"/>
          <w:szCs w:val="24"/>
          <w:highlight w:val="none"/>
        </w:rPr>
        <w:t>报</w:t>
      </w:r>
      <w:r>
        <w:rPr>
          <w:rFonts w:hint="eastAsia" w:ascii="宋体" w:hAnsi="宋体" w:eastAsia="宋体" w:cs="Times New Roman"/>
          <w:color w:val="auto"/>
          <w:sz w:val="24"/>
          <w:szCs w:val="24"/>
          <w:highlight w:val="none"/>
          <w:lang w:val="en-US" w:eastAsia="zh-CN"/>
        </w:rPr>
        <w:t>上级部门</w:t>
      </w:r>
      <w:r>
        <w:rPr>
          <w:rFonts w:hint="eastAsia" w:ascii="宋体" w:hAnsi="宋体" w:eastAsia="宋体" w:cs="Times New Roman"/>
          <w:color w:val="auto"/>
          <w:sz w:val="24"/>
          <w:szCs w:val="24"/>
          <w:highlight w:val="none"/>
        </w:rPr>
        <w:t>批准后才能实施。</w:t>
      </w:r>
    </w:p>
    <w:p w14:paraId="5352DDE9">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3）新增设计变更项目，列名外的项目价格调整：</w:t>
      </w:r>
    </w:p>
    <w:p w14:paraId="04EA5E96">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A、工程量清单中有相同的，其单价以工程量清单中的单价为准。</w:t>
      </w:r>
    </w:p>
    <w:p w14:paraId="7612BBA9">
      <w:pPr>
        <w:spacing w:line="360" w:lineRule="auto"/>
        <w:ind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B、不同的项目，结算单价按</w:t>
      </w:r>
      <w:r>
        <w:rPr>
          <w:rFonts w:hint="eastAsia" w:ascii="宋体" w:hAnsi="宋体" w:eastAsia="宋体" w:cs="Times New Roman"/>
          <w:sz w:val="24"/>
          <w:szCs w:val="24"/>
          <w:highlight w:val="none"/>
          <w:lang w:val="en-US" w:eastAsia="zh-CN"/>
        </w:rPr>
        <w:t>发包人</w:t>
      </w:r>
      <w:r>
        <w:rPr>
          <w:rFonts w:hint="eastAsia" w:ascii="宋体" w:hAnsi="宋体" w:eastAsia="宋体" w:cs="Times New Roman"/>
          <w:sz w:val="24"/>
          <w:szCs w:val="24"/>
          <w:highlight w:val="none"/>
        </w:rPr>
        <w:t>、</w:t>
      </w:r>
      <w:r>
        <w:rPr>
          <w:rFonts w:hint="eastAsia" w:ascii="宋体" w:hAnsi="宋体" w:eastAsia="宋体" w:cs="Times New Roman"/>
          <w:sz w:val="24"/>
          <w:szCs w:val="24"/>
          <w:highlight w:val="none"/>
          <w:lang w:val="en-US" w:eastAsia="zh-CN"/>
        </w:rPr>
        <w:t>承包人</w:t>
      </w:r>
      <w:r>
        <w:rPr>
          <w:rFonts w:hint="eastAsia" w:ascii="宋体" w:hAnsi="宋体" w:eastAsia="宋体" w:cs="Times New Roman"/>
          <w:sz w:val="24"/>
          <w:szCs w:val="24"/>
          <w:highlight w:val="none"/>
        </w:rPr>
        <w:t>共同确定的价格为准。</w:t>
      </w:r>
    </w:p>
    <w:p w14:paraId="086B3C2B">
      <w:pPr>
        <w:spacing w:line="360" w:lineRule="auto"/>
        <w:ind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6.1.3其它说明：</w:t>
      </w:r>
    </w:p>
    <w:p w14:paraId="5308D112">
      <w:pPr>
        <w:spacing w:line="360" w:lineRule="auto"/>
        <w:ind w:firstLine="480" w:firstLineChars="200"/>
        <w:rPr>
          <w:rFonts w:ascii="宋体" w:hAnsi="宋体" w:eastAsia="宋体" w:cs="Times New Roman"/>
          <w:sz w:val="24"/>
          <w:szCs w:val="24"/>
          <w:highlight w:val="none"/>
        </w:rPr>
      </w:pPr>
      <w:r>
        <w:rPr>
          <w:rFonts w:hint="eastAsia" w:ascii="宋体" w:hAnsi="宋体" w:cs="Times New Roman"/>
          <w:sz w:val="24"/>
          <w:szCs w:val="24"/>
          <w:highlight w:val="none"/>
          <w:lang w:val="en-US" w:eastAsia="zh-CN"/>
        </w:rPr>
        <w:t>1</w:t>
      </w:r>
      <w:r>
        <w:rPr>
          <w:rFonts w:hint="eastAsia" w:ascii="宋体" w:hAnsi="宋体" w:eastAsia="宋体" w:cs="Times New Roman"/>
          <w:sz w:val="24"/>
          <w:szCs w:val="24"/>
          <w:highlight w:val="none"/>
        </w:rPr>
        <w:t>）工程施工过程中所有需要在合同价外另行增加费用的内容均须事先征得发包人书面同意，否则一概不予结算。</w:t>
      </w:r>
    </w:p>
    <w:p w14:paraId="735CEDA5">
      <w:pPr>
        <w:spacing w:line="360" w:lineRule="auto"/>
        <w:ind w:firstLine="480" w:firstLineChars="200"/>
        <w:rPr>
          <w:rFonts w:ascii="宋体" w:hAnsi="宋体" w:eastAsia="宋体" w:cs="Times New Roman"/>
          <w:sz w:val="24"/>
          <w:szCs w:val="24"/>
          <w:highlight w:val="none"/>
        </w:rPr>
      </w:pPr>
      <w:r>
        <w:rPr>
          <w:rFonts w:hint="eastAsia" w:ascii="宋体" w:hAnsi="宋体" w:cs="Times New Roman"/>
          <w:sz w:val="24"/>
          <w:szCs w:val="24"/>
          <w:highlight w:val="none"/>
          <w:lang w:val="en-US" w:eastAsia="zh-CN"/>
        </w:rPr>
        <w:t>2</w:t>
      </w:r>
      <w:r>
        <w:rPr>
          <w:rFonts w:hint="eastAsia" w:ascii="宋体" w:hAnsi="宋体" w:eastAsia="宋体" w:cs="Times New Roman"/>
          <w:sz w:val="24"/>
          <w:szCs w:val="24"/>
          <w:highlight w:val="none"/>
        </w:rPr>
        <w:t>）所有工程计量签证单上必须有发包人、承包人双方的签字和盖章，方可作为</w:t>
      </w:r>
      <w:r>
        <w:rPr>
          <w:rFonts w:hint="eastAsia" w:ascii="宋体" w:hAnsi="宋体" w:eastAsia="宋体" w:cs="Times New Roman"/>
          <w:sz w:val="24"/>
          <w:szCs w:val="24"/>
          <w:highlight w:val="none"/>
          <w:lang w:val="en-US" w:eastAsia="zh-CN"/>
        </w:rPr>
        <w:t>完工</w:t>
      </w:r>
      <w:r>
        <w:rPr>
          <w:rFonts w:hint="eastAsia" w:ascii="宋体" w:hAnsi="宋体" w:eastAsia="宋体" w:cs="Times New Roman"/>
          <w:sz w:val="24"/>
          <w:szCs w:val="24"/>
          <w:highlight w:val="none"/>
        </w:rPr>
        <w:t>结算的依据，签证单上必须明确签证的原因、位置、尺寸、数量、材料、人工、机械台班、价格和签证时间，如有必要，还需附有相应的综合单价分析。</w:t>
      </w:r>
    </w:p>
    <w:p w14:paraId="20FE931C">
      <w:pPr>
        <w:spacing w:line="360" w:lineRule="auto"/>
        <w:ind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4）工程签证时间是根据工程进度一道一道工序签证，工完签证结束，结算资料必须根据签证做，结算资料不符合要求则本年度该项目不结算审核且不支付工程款</w:t>
      </w:r>
      <w:r>
        <w:rPr>
          <w:rFonts w:hint="eastAsia" w:ascii="宋体" w:hAnsi="宋体" w:eastAsia="宋体" w:cs="Times New Roman"/>
          <w:sz w:val="24"/>
          <w:szCs w:val="24"/>
          <w:highlight w:val="none"/>
          <w:lang w:eastAsia="zh-CN"/>
        </w:rPr>
        <w:t>。</w:t>
      </w:r>
    </w:p>
    <w:p w14:paraId="3E692DA4">
      <w:pPr>
        <w:widowControl w:val="0"/>
        <w:bidi w:val="0"/>
        <w:spacing w:line="360" w:lineRule="auto"/>
        <w:ind w:firstLine="472" w:firstLineChars="196"/>
        <w:jc w:val="both"/>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6.2工程预付款</w:t>
      </w:r>
    </w:p>
    <w:p w14:paraId="74F19BC2">
      <w:pPr>
        <w:spacing w:line="360" w:lineRule="auto"/>
        <w:rPr>
          <w:rFonts w:hint="eastAsia" w:ascii="宋体" w:hAnsi="宋体" w:eastAsia="宋体" w:cs="Times New Roman"/>
          <w:b/>
          <w:bCs/>
          <w:sz w:val="24"/>
          <w:szCs w:val="24"/>
          <w:highlight w:val="none"/>
          <w:u w:val="single"/>
        </w:rPr>
      </w:pPr>
      <w:r>
        <w:rPr>
          <w:rFonts w:hint="eastAsia" w:ascii="宋体" w:hAnsi="宋体" w:eastAsia="宋体" w:cs="Times New Roman"/>
          <w:sz w:val="24"/>
          <w:szCs w:val="24"/>
          <w:highlight w:val="none"/>
        </w:rPr>
        <w:t xml:space="preserve">    本项目不支付工程预付款，全部工程款于项目</w:t>
      </w:r>
      <w:r>
        <w:rPr>
          <w:rFonts w:hint="eastAsia" w:ascii="宋体" w:hAnsi="宋体" w:cs="Times New Roman"/>
          <w:sz w:val="24"/>
          <w:szCs w:val="24"/>
          <w:highlight w:val="none"/>
          <w:lang w:val="en-US" w:eastAsia="zh-CN"/>
        </w:rPr>
        <w:t>完工</w:t>
      </w:r>
      <w:r>
        <w:rPr>
          <w:rFonts w:hint="eastAsia" w:ascii="宋体" w:hAnsi="宋体" w:eastAsia="宋体" w:cs="Times New Roman"/>
          <w:sz w:val="24"/>
          <w:szCs w:val="24"/>
          <w:highlight w:val="none"/>
        </w:rPr>
        <w:t>验收完成后一次性办理结算支付，具体支付约定以</w:t>
      </w:r>
      <w:r>
        <w:rPr>
          <w:rFonts w:hint="eastAsia" w:ascii="宋体" w:hAnsi="宋体" w:cs="Times New Roman"/>
          <w:sz w:val="24"/>
          <w:szCs w:val="24"/>
          <w:highlight w:val="none"/>
          <w:lang w:val="en-US" w:eastAsia="zh-CN"/>
        </w:rPr>
        <w:t>完工</w:t>
      </w:r>
      <w:r>
        <w:rPr>
          <w:rFonts w:hint="eastAsia" w:ascii="宋体" w:hAnsi="宋体" w:eastAsia="宋体" w:cs="Times New Roman"/>
          <w:sz w:val="24"/>
          <w:szCs w:val="24"/>
          <w:highlight w:val="none"/>
        </w:rPr>
        <w:t>结算相关条款为准。</w:t>
      </w:r>
    </w:p>
    <w:p w14:paraId="3806C77E">
      <w:pPr>
        <w:widowControl w:val="0"/>
        <w:bidi w:val="0"/>
        <w:spacing w:line="360" w:lineRule="auto"/>
        <w:ind w:firstLine="472" w:firstLineChars="196"/>
        <w:jc w:val="both"/>
        <w:outlineLvl w:val="3"/>
        <w:rPr>
          <w:rFonts w:hint="eastAsia"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6.3工程款支付</w:t>
      </w:r>
    </w:p>
    <w:p w14:paraId="1B1CDA1E">
      <w:pPr>
        <w:widowControl w:val="0"/>
        <w:bidi w:val="0"/>
        <w:spacing w:before="0" w:line="360" w:lineRule="auto"/>
        <w:ind w:left="0" w:firstLine="480" w:firstLineChars="200"/>
        <w:jc w:val="both"/>
        <w:outlineLvl w:val="2"/>
        <w:rPr>
          <w:rFonts w:hint="eastAsia" w:ascii="宋体" w:hAnsi="宋体" w:eastAsia="宋体" w:cs="宋体"/>
          <w:b/>
          <w:bCs/>
          <w:sz w:val="24"/>
          <w:szCs w:val="24"/>
          <w:highlight w:val="none"/>
          <w:u w:val="single"/>
          <w:lang w:eastAsia="zh-CN"/>
        </w:rPr>
      </w:pPr>
      <w:r>
        <w:rPr>
          <w:rFonts w:hint="eastAsia" w:ascii="宋体" w:hAnsi="宋体" w:eastAsia="宋体" w:cs="Times New Roman"/>
          <w:sz w:val="24"/>
          <w:szCs w:val="24"/>
          <w:highlight w:val="none"/>
        </w:rPr>
        <w:t>关于付款周期的约定：双方约定本工程按照以下工程款(进度款)支付的方式和时间执行：</w:t>
      </w:r>
      <w:r>
        <w:rPr>
          <w:rFonts w:hint="eastAsia" w:ascii="宋体" w:hAnsi="宋体" w:eastAsia="宋体" w:cs="宋体"/>
          <w:b/>
          <w:bCs/>
          <w:sz w:val="24"/>
          <w:szCs w:val="24"/>
          <w:highlight w:val="none"/>
          <w:u w:val="single"/>
          <w:lang w:eastAsia="zh-CN"/>
        </w:rPr>
        <w:t>项目完工后承包人提请发包人完工验收，发包人完工验收完毕，承包人按双方暂定的完工结算金额开具发票并将质保金3%汇入发包人指定银行账户，发包人收到质保金和发票后1个月内按结算金额100%支付。承包人需同意接受延伸审计，最终结算款以审定金额为准，多退少补并另行补全发票</w:t>
      </w:r>
      <w:r>
        <w:rPr>
          <w:rFonts w:hint="eastAsia" w:ascii="宋体" w:hAnsi="宋体" w:cs="宋体"/>
          <w:b/>
          <w:bCs/>
          <w:sz w:val="24"/>
          <w:szCs w:val="24"/>
          <w:highlight w:val="none"/>
          <w:u w:val="single"/>
          <w:lang w:eastAsia="zh-CN"/>
        </w:rPr>
        <w:t>；</w:t>
      </w:r>
      <w:r>
        <w:rPr>
          <w:rFonts w:hint="eastAsia" w:ascii="宋体" w:hAnsi="宋体" w:eastAsia="宋体" w:cs="宋体"/>
          <w:b/>
          <w:bCs/>
          <w:sz w:val="24"/>
          <w:szCs w:val="24"/>
          <w:highlight w:val="none"/>
          <w:u w:val="single"/>
          <w:lang w:eastAsia="zh-CN"/>
        </w:rPr>
        <w:t>待质保期满合同双方确认无质量问题后支付质保金。</w:t>
      </w:r>
    </w:p>
    <w:p w14:paraId="55FD2E78">
      <w:pPr>
        <w:widowControl w:val="0"/>
        <w:bidi w:val="0"/>
        <w:spacing w:before="0" w:line="360" w:lineRule="auto"/>
        <w:ind w:left="0" w:firstLine="0"/>
        <w:jc w:val="both"/>
        <w:outlineLvl w:val="2"/>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七、材料设备供应</w:t>
      </w:r>
    </w:p>
    <w:p w14:paraId="78CE61C9">
      <w:pPr>
        <w:widowControl w:val="0"/>
        <w:bidi w:val="0"/>
        <w:spacing w:line="360" w:lineRule="auto"/>
        <w:ind w:firstLine="472" w:firstLineChars="196"/>
        <w:jc w:val="both"/>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7.1发包人供应材料设备:</w:t>
      </w:r>
    </w:p>
    <w:p w14:paraId="726939EB">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w:t>
      </w:r>
      <w:r>
        <w:rPr>
          <w:rFonts w:ascii="宋体" w:hAnsi="宋体" w:eastAsia="宋体" w:cs="Times New Roman"/>
          <w:sz w:val="24"/>
          <w:szCs w:val="24"/>
          <w:highlight w:val="none"/>
        </w:rPr>
        <w:t xml:space="preserve"> </w:t>
      </w:r>
      <w:r>
        <w:rPr>
          <w:rFonts w:hint="eastAsia" w:ascii="宋体" w:hAnsi="宋体" w:eastAsia="宋体" w:cs="Times New Roman"/>
          <w:sz w:val="24"/>
          <w:szCs w:val="24"/>
          <w:highlight w:val="none"/>
        </w:rPr>
        <w:t xml:space="preserve"> 7.1.1发包人供应的材料设备与一览表不符时，双方约定发包人承担责任如下：</w:t>
      </w:r>
    </w:p>
    <w:p w14:paraId="3043E9E8">
      <w:pPr>
        <w:spacing w:line="360" w:lineRule="auto"/>
        <w:rPr>
          <w:rFonts w:ascii="宋体" w:hAnsi="宋体" w:eastAsia="宋体" w:cs="Times New Roman"/>
          <w:sz w:val="24"/>
          <w:szCs w:val="24"/>
          <w:highlight w:val="none"/>
          <w:u w:val="single"/>
        </w:rPr>
      </w:pPr>
      <w:r>
        <w:rPr>
          <w:rFonts w:hint="eastAsia" w:ascii="宋体" w:hAnsi="宋体" w:eastAsia="宋体" w:cs="Times New Roman"/>
          <w:sz w:val="24"/>
          <w:szCs w:val="24"/>
          <w:highlight w:val="none"/>
        </w:rPr>
        <w:t xml:space="preserve">   </w:t>
      </w:r>
      <w:r>
        <w:rPr>
          <w:rFonts w:ascii="宋体" w:hAnsi="宋体" w:eastAsia="宋体" w:cs="Times New Roman"/>
          <w:sz w:val="24"/>
          <w:szCs w:val="24"/>
          <w:highlight w:val="none"/>
        </w:rPr>
        <w:t xml:space="preserve"> 1</w:t>
      </w:r>
      <w:r>
        <w:rPr>
          <w:rFonts w:hint="eastAsia" w:ascii="宋体" w:hAnsi="宋体" w:eastAsia="宋体" w:cs="Times New Roman"/>
          <w:sz w:val="24"/>
          <w:szCs w:val="24"/>
          <w:highlight w:val="none"/>
        </w:rPr>
        <w:t>）材料设备单价与一览表不符：</w:t>
      </w:r>
      <w:r>
        <w:rPr>
          <w:rFonts w:hint="eastAsia" w:ascii="宋体" w:hAnsi="宋体" w:eastAsia="宋体" w:cs="Times New Roman"/>
          <w:b/>
          <w:bCs/>
          <w:sz w:val="24"/>
          <w:szCs w:val="24"/>
          <w:highlight w:val="none"/>
          <w:u w:val="single"/>
        </w:rPr>
        <w:t>按通用条款有关规定执行</w:t>
      </w:r>
    </w:p>
    <w:p w14:paraId="6A6FD747">
      <w:pPr>
        <w:spacing w:line="360" w:lineRule="auto"/>
        <w:rPr>
          <w:rFonts w:ascii="宋体" w:hAnsi="宋体" w:eastAsia="宋体" w:cs="Times New Roman"/>
          <w:sz w:val="24"/>
          <w:szCs w:val="24"/>
          <w:highlight w:val="none"/>
          <w:u w:val="single"/>
        </w:rPr>
      </w:pPr>
      <w:r>
        <w:rPr>
          <w:rFonts w:hint="eastAsia" w:ascii="宋体" w:hAnsi="宋体" w:eastAsia="宋体" w:cs="Times New Roman"/>
          <w:sz w:val="24"/>
          <w:szCs w:val="24"/>
          <w:highlight w:val="none"/>
        </w:rPr>
        <w:t xml:space="preserve">    2)材料设备的品种、规格、型号、质量等级与一览表不符：</w:t>
      </w:r>
      <w:r>
        <w:rPr>
          <w:rFonts w:hint="eastAsia" w:ascii="宋体" w:hAnsi="宋体" w:eastAsia="宋体" w:cs="Times New Roman"/>
          <w:b/>
          <w:bCs/>
          <w:sz w:val="24"/>
          <w:szCs w:val="24"/>
          <w:highlight w:val="none"/>
          <w:u w:val="single"/>
        </w:rPr>
        <w:t>按通用条款有关规定执行</w:t>
      </w:r>
    </w:p>
    <w:p w14:paraId="538D5105">
      <w:pPr>
        <w:spacing w:line="360" w:lineRule="auto"/>
        <w:rPr>
          <w:rFonts w:ascii="宋体" w:hAnsi="宋体" w:eastAsia="宋体" w:cs="Times New Roman"/>
          <w:sz w:val="24"/>
          <w:szCs w:val="24"/>
          <w:highlight w:val="none"/>
          <w:u w:val="single"/>
        </w:rPr>
      </w:pPr>
      <w:r>
        <w:rPr>
          <w:rFonts w:hint="eastAsia" w:ascii="宋体" w:hAnsi="宋体" w:eastAsia="宋体" w:cs="Times New Roman"/>
          <w:sz w:val="24"/>
          <w:szCs w:val="24"/>
          <w:highlight w:val="none"/>
        </w:rPr>
        <w:t xml:space="preserve">    3)承包人可代为调剂串换的材料：</w:t>
      </w:r>
      <w:r>
        <w:rPr>
          <w:rFonts w:hint="eastAsia" w:ascii="宋体" w:hAnsi="宋体" w:eastAsia="宋体" w:cs="Times New Roman"/>
          <w:b/>
          <w:bCs/>
          <w:sz w:val="24"/>
          <w:szCs w:val="24"/>
          <w:highlight w:val="none"/>
          <w:u w:val="single"/>
        </w:rPr>
        <w:t>按通用条款有关规定执行</w:t>
      </w:r>
    </w:p>
    <w:p w14:paraId="47CC43C3">
      <w:pPr>
        <w:spacing w:line="360" w:lineRule="auto"/>
        <w:rPr>
          <w:rFonts w:ascii="宋体" w:hAnsi="宋体" w:eastAsia="宋体" w:cs="Times New Roman"/>
          <w:sz w:val="24"/>
          <w:szCs w:val="24"/>
          <w:highlight w:val="none"/>
          <w:u w:val="single"/>
        </w:rPr>
      </w:pPr>
      <w:r>
        <w:rPr>
          <w:rFonts w:hint="eastAsia" w:ascii="宋体" w:hAnsi="宋体" w:eastAsia="宋体" w:cs="Times New Roman"/>
          <w:sz w:val="24"/>
          <w:szCs w:val="24"/>
          <w:highlight w:val="none"/>
        </w:rPr>
        <w:t xml:space="preserve">   </w:t>
      </w:r>
      <w:r>
        <w:rPr>
          <w:rFonts w:ascii="宋体" w:hAnsi="宋体" w:eastAsia="宋体" w:cs="Times New Roman"/>
          <w:sz w:val="24"/>
          <w:szCs w:val="24"/>
          <w:highlight w:val="none"/>
        </w:rPr>
        <w:t xml:space="preserve"> </w:t>
      </w:r>
      <w:r>
        <w:rPr>
          <w:rFonts w:hint="eastAsia" w:ascii="宋体" w:hAnsi="宋体" w:eastAsia="宋体" w:cs="Times New Roman"/>
          <w:sz w:val="24"/>
          <w:szCs w:val="24"/>
          <w:highlight w:val="none"/>
        </w:rPr>
        <w:t>4）到货地点与一览表不符：</w:t>
      </w:r>
      <w:r>
        <w:rPr>
          <w:rFonts w:hint="eastAsia" w:ascii="宋体" w:hAnsi="宋体" w:eastAsia="宋体" w:cs="Times New Roman"/>
          <w:b/>
          <w:bCs/>
          <w:sz w:val="24"/>
          <w:szCs w:val="24"/>
          <w:highlight w:val="none"/>
          <w:u w:val="single"/>
        </w:rPr>
        <w:t>按通用条款有关规定执行</w:t>
      </w:r>
    </w:p>
    <w:p w14:paraId="56346B91">
      <w:pPr>
        <w:spacing w:line="360" w:lineRule="auto"/>
        <w:rPr>
          <w:rFonts w:ascii="宋体" w:hAnsi="宋体" w:eastAsia="宋体" w:cs="Times New Roman"/>
          <w:sz w:val="24"/>
          <w:szCs w:val="24"/>
          <w:highlight w:val="none"/>
          <w:u w:val="single"/>
        </w:rPr>
      </w:pPr>
      <w:r>
        <w:rPr>
          <w:rFonts w:hint="eastAsia" w:ascii="宋体" w:hAnsi="宋体" w:eastAsia="宋体" w:cs="Times New Roman"/>
          <w:sz w:val="24"/>
          <w:szCs w:val="24"/>
          <w:highlight w:val="none"/>
        </w:rPr>
        <w:t xml:space="preserve">   </w:t>
      </w:r>
      <w:r>
        <w:rPr>
          <w:rFonts w:ascii="宋体" w:hAnsi="宋体" w:eastAsia="宋体" w:cs="Times New Roman"/>
          <w:sz w:val="24"/>
          <w:szCs w:val="24"/>
          <w:highlight w:val="none"/>
        </w:rPr>
        <w:t xml:space="preserve"> </w:t>
      </w:r>
      <w:r>
        <w:rPr>
          <w:rFonts w:hint="eastAsia" w:ascii="宋体" w:hAnsi="宋体" w:eastAsia="宋体" w:cs="Times New Roman"/>
          <w:sz w:val="24"/>
          <w:szCs w:val="24"/>
          <w:highlight w:val="none"/>
        </w:rPr>
        <w:t>5）供应数量与一览表不符：</w:t>
      </w:r>
      <w:r>
        <w:rPr>
          <w:rFonts w:hint="eastAsia" w:ascii="宋体" w:hAnsi="宋体" w:eastAsia="宋体" w:cs="Times New Roman"/>
          <w:b/>
          <w:bCs/>
          <w:sz w:val="24"/>
          <w:szCs w:val="24"/>
          <w:highlight w:val="none"/>
          <w:u w:val="single"/>
        </w:rPr>
        <w:t xml:space="preserve">按通用条款有关规定执行 </w:t>
      </w:r>
    </w:p>
    <w:p w14:paraId="49CBFF57">
      <w:pPr>
        <w:spacing w:line="360" w:lineRule="auto"/>
        <w:rPr>
          <w:rFonts w:ascii="宋体" w:hAnsi="宋体" w:eastAsia="宋体" w:cs="Times New Roman"/>
          <w:sz w:val="24"/>
          <w:szCs w:val="24"/>
          <w:highlight w:val="none"/>
          <w:u w:val="single"/>
        </w:rPr>
      </w:pPr>
      <w:r>
        <w:rPr>
          <w:rFonts w:hint="eastAsia" w:ascii="宋体" w:hAnsi="宋体" w:eastAsia="宋体" w:cs="Times New Roman"/>
          <w:sz w:val="24"/>
          <w:szCs w:val="24"/>
          <w:highlight w:val="none"/>
        </w:rPr>
        <w:t xml:space="preserve">   </w:t>
      </w:r>
      <w:r>
        <w:rPr>
          <w:rFonts w:ascii="宋体" w:hAnsi="宋体" w:eastAsia="宋体" w:cs="Times New Roman"/>
          <w:sz w:val="24"/>
          <w:szCs w:val="24"/>
          <w:highlight w:val="none"/>
        </w:rPr>
        <w:t xml:space="preserve"> </w:t>
      </w:r>
      <w:r>
        <w:rPr>
          <w:rFonts w:hint="eastAsia" w:ascii="宋体" w:hAnsi="宋体" w:eastAsia="宋体" w:cs="Times New Roman"/>
          <w:sz w:val="24"/>
          <w:szCs w:val="24"/>
          <w:highlight w:val="none"/>
        </w:rPr>
        <w:t>6）到货时间与一览表不符：</w:t>
      </w:r>
      <w:r>
        <w:rPr>
          <w:rFonts w:hint="eastAsia" w:ascii="宋体" w:hAnsi="宋体" w:eastAsia="宋体" w:cs="Times New Roman"/>
          <w:b/>
          <w:bCs/>
          <w:sz w:val="24"/>
          <w:szCs w:val="24"/>
          <w:highlight w:val="none"/>
          <w:u w:val="single"/>
        </w:rPr>
        <w:t>按通用条款有关规定执行</w:t>
      </w:r>
    </w:p>
    <w:p w14:paraId="50B7D511">
      <w:pPr>
        <w:spacing w:line="360" w:lineRule="auto"/>
        <w:ind w:firstLine="480" w:firstLineChars="200"/>
        <w:rPr>
          <w:rFonts w:ascii="宋体" w:hAnsi="宋体" w:eastAsia="宋体" w:cs="Times New Roman"/>
          <w:b/>
          <w:sz w:val="24"/>
          <w:szCs w:val="24"/>
          <w:highlight w:val="none"/>
          <w:u w:val="single"/>
        </w:rPr>
      </w:pPr>
      <w:r>
        <w:rPr>
          <w:rFonts w:hint="eastAsia" w:ascii="宋体" w:hAnsi="宋体" w:eastAsia="宋体" w:cs="Times New Roman"/>
          <w:sz w:val="24"/>
          <w:szCs w:val="24"/>
          <w:highlight w:val="none"/>
        </w:rPr>
        <w:t>7.1.2发包人供应材料设备的结算方法：</w:t>
      </w:r>
      <w:r>
        <w:rPr>
          <w:rFonts w:hint="eastAsia" w:ascii="宋体" w:hAnsi="宋体" w:eastAsia="宋体" w:cs="Times New Roman"/>
          <w:sz w:val="24"/>
          <w:szCs w:val="24"/>
          <w:highlight w:val="none"/>
          <w:u w:val="single"/>
        </w:rPr>
        <w:t>/</w:t>
      </w:r>
    </w:p>
    <w:p w14:paraId="66DBBD26">
      <w:pPr>
        <w:widowControl w:val="0"/>
        <w:bidi w:val="0"/>
        <w:spacing w:line="360" w:lineRule="auto"/>
        <w:ind w:firstLine="472" w:firstLineChars="196"/>
        <w:jc w:val="both"/>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7.2承包入采购材料设备</w:t>
      </w:r>
    </w:p>
    <w:p w14:paraId="4EB4D93D">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7.2.1承包人采购材料、设备的约定：</w:t>
      </w:r>
    </w:p>
    <w:p w14:paraId="7F9AD662">
      <w:pPr>
        <w:spacing w:line="360" w:lineRule="auto"/>
        <w:ind w:firstLine="482" w:firstLineChars="200"/>
        <w:rPr>
          <w:rFonts w:ascii="宋体" w:hAnsi="宋体" w:eastAsia="宋体" w:cs="Times New Roman"/>
          <w:sz w:val="24"/>
          <w:szCs w:val="24"/>
          <w:highlight w:val="none"/>
          <w:u w:val="single"/>
        </w:rPr>
      </w:pPr>
      <w:r>
        <w:rPr>
          <w:rFonts w:hint="eastAsia" w:ascii="宋体" w:hAnsi="宋体" w:eastAsia="宋体" w:cs="Times New Roman"/>
          <w:b/>
          <w:sz w:val="24"/>
          <w:szCs w:val="24"/>
          <w:highlight w:val="none"/>
          <w:u w:val="single"/>
        </w:rPr>
        <w:t>所有</w:t>
      </w:r>
      <w:r>
        <w:rPr>
          <w:rFonts w:hint="eastAsia" w:ascii="宋体" w:hAnsi="宋体" w:eastAsia="宋体" w:cs="Times New Roman"/>
          <w:b/>
          <w:bCs/>
          <w:sz w:val="24"/>
          <w:szCs w:val="24"/>
          <w:highlight w:val="none"/>
          <w:u w:val="single"/>
        </w:rPr>
        <w:t>材料(除</w:t>
      </w:r>
      <w:r>
        <w:rPr>
          <w:rFonts w:hint="eastAsia" w:ascii="宋体" w:hAnsi="宋体" w:eastAsia="宋体" w:cs="Times New Roman"/>
          <w:b/>
          <w:bCs/>
          <w:sz w:val="24"/>
          <w:szCs w:val="24"/>
          <w:highlight w:val="none"/>
          <w:u w:val="single"/>
          <w:lang w:val="en-US" w:eastAsia="zh-CN"/>
        </w:rPr>
        <w:t>发包人提供的</w:t>
      </w:r>
      <w:r>
        <w:rPr>
          <w:rFonts w:hint="eastAsia" w:ascii="宋体" w:hAnsi="宋体" w:eastAsia="宋体" w:cs="Times New Roman"/>
          <w:b/>
          <w:bCs/>
          <w:sz w:val="24"/>
          <w:szCs w:val="24"/>
          <w:highlight w:val="none"/>
          <w:u w:val="single"/>
        </w:rPr>
        <w:t>材料)均由承包人自行采购。有指定品牌、型号的必须按指定的品牌、型号采购，其它主要的材料品牌、型号必须征得</w:t>
      </w:r>
      <w:r>
        <w:rPr>
          <w:rFonts w:hint="eastAsia" w:ascii="宋体" w:hAnsi="宋体" w:eastAsia="宋体" w:cs="Times New Roman"/>
          <w:b/>
          <w:bCs/>
          <w:sz w:val="24"/>
          <w:szCs w:val="24"/>
          <w:highlight w:val="none"/>
          <w:u w:val="single"/>
          <w:lang w:val="en-US" w:eastAsia="zh-CN"/>
        </w:rPr>
        <w:t>发包人</w:t>
      </w:r>
      <w:r>
        <w:rPr>
          <w:rFonts w:hint="eastAsia" w:ascii="宋体" w:hAnsi="宋体" w:eastAsia="宋体" w:cs="Times New Roman"/>
          <w:b/>
          <w:bCs/>
          <w:sz w:val="24"/>
          <w:szCs w:val="24"/>
          <w:highlight w:val="none"/>
          <w:u w:val="single"/>
        </w:rPr>
        <w:t>同意后进行采购，</w:t>
      </w:r>
      <w:r>
        <w:rPr>
          <w:rFonts w:hint="eastAsia" w:ascii="宋体" w:hAnsi="宋体" w:eastAsia="宋体" w:cs="Times New Roman"/>
          <w:b/>
          <w:sz w:val="24"/>
          <w:szCs w:val="24"/>
          <w:highlight w:val="none"/>
          <w:u w:val="single"/>
        </w:rPr>
        <w:t>所有材料必须报验并经</w:t>
      </w:r>
      <w:r>
        <w:rPr>
          <w:rFonts w:hint="eastAsia" w:ascii="宋体" w:hAnsi="宋体" w:eastAsia="宋体" w:cs="Times New Roman"/>
          <w:b/>
          <w:sz w:val="24"/>
          <w:szCs w:val="24"/>
          <w:highlight w:val="none"/>
          <w:u w:val="single"/>
          <w:lang w:val="en-US" w:eastAsia="zh-CN"/>
        </w:rPr>
        <w:t>发包人</w:t>
      </w:r>
      <w:r>
        <w:rPr>
          <w:rFonts w:hint="eastAsia" w:ascii="宋体" w:hAnsi="宋体" w:eastAsia="宋体" w:cs="Times New Roman"/>
          <w:b/>
          <w:sz w:val="24"/>
          <w:szCs w:val="24"/>
          <w:highlight w:val="none"/>
          <w:u w:val="single"/>
        </w:rPr>
        <w:t>验收合格后方可进场使用。材料暂定价、专业工程暂估价建设方有保留</w:t>
      </w:r>
      <w:r>
        <w:rPr>
          <w:rFonts w:hint="eastAsia" w:ascii="宋体" w:hAnsi="宋体" w:eastAsia="宋体" w:cs="Times New Roman"/>
          <w:b/>
          <w:bCs/>
          <w:sz w:val="24"/>
          <w:szCs w:val="24"/>
          <w:highlight w:val="none"/>
          <w:u w:val="single"/>
          <w:lang w:val="en-US" w:eastAsia="zh-CN"/>
        </w:rPr>
        <w:t>发包人提供</w:t>
      </w:r>
      <w:r>
        <w:rPr>
          <w:rFonts w:hint="eastAsia" w:ascii="宋体" w:hAnsi="宋体" w:eastAsia="宋体" w:cs="Times New Roman"/>
          <w:b/>
          <w:sz w:val="24"/>
          <w:szCs w:val="24"/>
          <w:highlight w:val="none"/>
          <w:u w:val="single"/>
        </w:rPr>
        <w:t>或</w:t>
      </w:r>
      <w:r>
        <w:rPr>
          <w:rFonts w:hint="eastAsia" w:ascii="宋体" w:hAnsi="宋体" w:eastAsia="宋体" w:cs="Times New Roman"/>
          <w:b/>
          <w:bCs/>
          <w:sz w:val="24"/>
          <w:szCs w:val="24"/>
          <w:highlight w:val="none"/>
          <w:u w:val="single"/>
          <w:lang w:val="en-US" w:eastAsia="zh-CN"/>
        </w:rPr>
        <w:t>发包人控制</w:t>
      </w:r>
      <w:r>
        <w:rPr>
          <w:rFonts w:hint="eastAsia" w:ascii="宋体" w:hAnsi="宋体" w:eastAsia="宋体" w:cs="Times New Roman"/>
          <w:b/>
          <w:sz w:val="24"/>
          <w:szCs w:val="24"/>
          <w:highlight w:val="none"/>
          <w:u w:val="single"/>
          <w:lang w:val="en-US" w:eastAsia="zh-CN"/>
        </w:rPr>
        <w:t>承包人提供</w:t>
      </w:r>
      <w:r>
        <w:rPr>
          <w:rFonts w:hint="eastAsia" w:ascii="宋体" w:hAnsi="宋体" w:eastAsia="宋体" w:cs="Times New Roman"/>
          <w:b/>
          <w:sz w:val="24"/>
          <w:szCs w:val="24"/>
          <w:highlight w:val="none"/>
          <w:u w:val="single"/>
        </w:rPr>
        <w:t>的权利。</w:t>
      </w:r>
    </w:p>
    <w:p w14:paraId="58164D86">
      <w:pPr>
        <w:widowControl w:val="0"/>
        <w:numPr>
          <w:ilvl w:val="0"/>
          <w:numId w:val="5"/>
        </w:numPr>
        <w:bidi w:val="0"/>
        <w:spacing w:before="0" w:line="360" w:lineRule="auto"/>
        <w:ind w:left="0" w:firstLine="0"/>
        <w:jc w:val="both"/>
        <w:outlineLvl w:val="2"/>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工程变更</w:t>
      </w:r>
    </w:p>
    <w:p w14:paraId="525506AD">
      <w:pPr>
        <w:spacing w:line="360" w:lineRule="auto"/>
        <w:ind w:firstLine="480" w:firstLineChars="200"/>
        <w:rPr>
          <w:rFonts w:hint="eastAsia" w:ascii="宋体" w:hAnsi="宋体"/>
          <w:sz w:val="24"/>
          <w:szCs w:val="24"/>
          <w:highlight w:val="none"/>
        </w:rPr>
      </w:pPr>
      <w:r>
        <w:rPr>
          <w:rFonts w:hint="eastAsia" w:ascii="宋体" w:hAnsi="宋体" w:cs="Times New Roman"/>
          <w:sz w:val="24"/>
          <w:szCs w:val="24"/>
          <w:highlight w:val="none"/>
          <w:lang w:val="en-US" w:eastAsia="zh-CN"/>
        </w:rPr>
        <w:t>8</w:t>
      </w:r>
      <w:r>
        <w:rPr>
          <w:rFonts w:hint="eastAsia" w:ascii="宋体" w:hAnsi="宋体" w:eastAsia="宋体" w:cs="Times New Roman"/>
          <w:sz w:val="24"/>
          <w:szCs w:val="24"/>
          <w:highlight w:val="none"/>
        </w:rPr>
        <w:t>.</w:t>
      </w:r>
      <w:r>
        <w:rPr>
          <w:rFonts w:hint="eastAsia" w:ascii="宋体" w:hAnsi="宋体" w:cs="Times New Roman"/>
          <w:sz w:val="24"/>
          <w:szCs w:val="24"/>
          <w:highlight w:val="none"/>
          <w:lang w:val="en-US" w:eastAsia="zh-CN"/>
        </w:rPr>
        <w:t>1</w:t>
      </w:r>
      <w:r>
        <w:rPr>
          <w:rFonts w:hint="eastAsia" w:ascii="宋体" w:hAnsi="宋体"/>
          <w:sz w:val="24"/>
          <w:szCs w:val="24"/>
          <w:highlight w:val="none"/>
        </w:rPr>
        <w:t>承包人不得对原设计擅自进行变更，由此造成的经济损失及工期延后由承包人自行承担，并赔偿发包人有关损失。</w:t>
      </w:r>
    </w:p>
    <w:p w14:paraId="711D8EBA">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lang w:eastAsia="zh-CN"/>
        </w:rPr>
        <w:t>8</w:t>
      </w:r>
      <w:r>
        <w:rPr>
          <w:rFonts w:hint="eastAsia" w:ascii="宋体" w:hAnsi="宋体"/>
          <w:sz w:val="24"/>
          <w:szCs w:val="24"/>
          <w:highlight w:val="none"/>
          <w:lang w:val="en-US" w:eastAsia="zh-CN"/>
        </w:rPr>
        <w:t>.2</w:t>
      </w:r>
      <w:r>
        <w:rPr>
          <w:rFonts w:hint="eastAsia" w:ascii="宋体" w:hAnsi="宋体"/>
          <w:sz w:val="24"/>
          <w:szCs w:val="24"/>
          <w:highlight w:val="none"/>
        </w:rPr>
        <w:t>承包人在施工中提出合理化建议及涉及对设计图纸或施工组织设计的更改及对材料、设备的代换，须经总监理工程师及发包人书面同意。未经同意擅自更改的，承包人承担由此发生的费用，并赔偿发包人有关损失，工期不得延后。</w:t>
      </w:r>
    </w:p>
    <w:p w14:paraId="6CA24498">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lang w:eastAsia="zh-CN"/>
        </w:rPr>
        <w:t>8</w:t>
      </w:r>
      <w:r>
        <w:rPr>
          <w:rFonts w:hint="eastAsia" w:ascii="宋体" w:hAnsi="宋体"/>
          <w:sz w:val="24"/>
          <w:szCs w:val="24"/>
          <w:highlight w:val="none"/>
          <w:lang w:val="en-US" w:eastAsia="zh-CN"/>
        </w:rPr>
        <w:t>.3</w:t>
      </w:r>
      <w:r>
        <w:rPr>
          <w:rFonts w:hint="eastAsia" w:ascii="宋体" w:hAnsi="宋体"/>
          <w:sz w:val="24"/>
          <w:szCs w:val="24"/>
          <w:highlight w:val="none"/>
        </w:rPr>
        <w:t>合同履行中发包人要求变更工程质量标准及发生其他实质性变更，由双方协商解决。</w:t>
      </w:r>
    </w:p>
    <w:p w14:paraId="4E8BD0B3">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lang w:eastAsia="zh-CN"/>
        </w:rPr>
        <w:t>8</w:t>
      </w:r>
      <w:r>
        <w:rPr>
          <w:rFonts w:hint="eastAsia" w:ascii="宋体" w:hAnsi="宋体"/>
          <w:sz w:val="24"/>
          <w:szCs w:val="24"/>
          <w:highlight w:val="none"/>
          <w:lang w:val="en-US" w:eastAsia="zh-CN"/>
        </w:rPr>
        <w:t>.4</w:t>
      </w:r>
      <w:r>
        <w:rPr>
          <w:rFonts w:hint="eastAsia" w:ascii="宋体" w:hAnsi="宋体"/>
          <w:sz w:val="24"/>
          <w:szCs w:val="24"/>
          <w:highlight w:val="none"/>
        </w:rPr>
        <w:t>发包人保留变更或调整工程量的权力，承包人不得拒绝变更，更不得以变更为由提出不合理的要求。</w:t>
      </w:r>
    </w:p>
    <w:p w14:paraId="3E856B00">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lang w:eastAsia="zh-CN"/>
        </w:rPr>
        <w:t>8</w:t>
      </w:r>
      <w:r>
        <w:rPr>
          <w:rFonts w:hint="eastAsia" w:ascii="宋体" w:hAnsi="宋体"/>
          <w:sz w:val="24"/>
          <w:szCs w:val="24"/>
          <w:highlight w:val="none"/>
          <w:lang w:val="en-US" w:eastAsia="zh-CN"/>
        </w:rPr>
        <w:t>.5</w:t>
      </w:r>
      <w:r>
        <w:rPr>
          <w:rFonts w:hint="eastAsia" w:ascii="宋体" w:hAnsi="宋体"/>
          <w:sz w:val="24"/>
          <w:szCs w:val="24"/>
          <w:highlight w:val="none"/>
        </w:rPr>
        <w:t>承包人必须按发包人要求完成变更工作，否则发包人有权交由第三方承包人完成，并按第三方承包人报价的双倍作为违约金扣减承包人的合同价款。</w:t>
      </w:r>
    </w:p>
    <w:p w14:paraId="52E04B2A">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lang w:eastAsia="zh-CN"/>
        </w:rPr>
        <w:t>8</w:t>
      </w:r>
      <w:r>
        <w:rPr>
          <w:rFonts w:hint="eastAsia" w:ascii="宋体" w:hAnsi="宋体"/>
          <w:sz w:val="24"/>
          <w:szCs w:val="24"/>
          <w:highlight w:val="none"/>
          <w:lang w:val="en-US" w:eastAsia="zh-CN"/>
        </w:rPr>
        <w:t>.6</w:t>
      </w:r>
      <w:r>
        <w:rPr>
          <w:rFonts w:hint="eastAsia" w:ascii="宋体" w:hAnsi="宋体"/>
          <w:sz w:val="24"/>
          <w:szCs w:val="24"/>
          <w:highlight w:val="none"/>
        </w:rPr>
        <w:t>因设计变更导致工期的顺延以监理工程师审核、发包人批准为准。</w:t>
      </w:r>
    </w:p>
    <w:p w14:paraId="005AA849">
      <w:pPr>
        <w:widowControl w:val="0"/>
        <w:bidi w:val="0"/>
        <w:spacing w:before="0" w:line="360" w:lineRule="auto"/>
        <w:ind w:left="0" w:firstLine="0"/>
        <w:jc w:val="both"/>
        <w:outlineLvl w:val="2"/>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九、完工验收与结算</w:t>
      </w:r>
    </w:p>
    <w:p w14:paraId="3302B35E">
      <w:pPr>
        <w:widowControl w:val="0"/>
        <w:bidi w:val="0"/>
        <w:spacing w:line="360" w:lineRule="auto"/>
        <w:ind w:firstLine="472" w:firstLineChars="196"/>
        <w:jc w:val="both"/>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9.1完工验收</w:t>
      </w:r>
    </w:p>
    <w:p w14:paraId="26C44B31">
      <w:pPr>
        <w:spacing w:line="360" w:lineRule="auto"/>
        <w:rPr>
          <w:rFonts w:ascii="宋体" w:hAnsi="宋体" w:eastAsia="宋体" w:cs="Times New Roman"/>
          <w:sz w:val="24"/>
          <w:szCs w:val="24"/>
          <w:highlight w:val="none"/>
          <w:u w:val="single"/>
        </w:rPr>
      </w:pPr>
      <w:r>
        <w:rPr>
          <w:rFonts w:hint="eastAsia" w:ascii="宋体" w:hAnsi="宋体" w:eastAsia="宋体" w:cs="Times New Roman"/>
          <w:sz w:val="24"/>
          <w:szCs w:val="24"/>
          <w:highlight w:val="none"/>
        </w:rPr>
        <w:t xml:space="preserve">    承包人提供</w:t>
      </w:r>
      <w:r>
        <w:rPr>
          <w:rFonts w:hint="eastAsia" w:ascii="宋体" w:hAnsi="宋体" w:eastAsia="宋体" w:cs="Times New Roman"/>
          <w:sz w:val="24"/>
          <w:szCs w:val="24"/>
          <w:highlight w:val="none"/>
          <w:lang w:val="en-US" w:eastAsia="zh-CN"/>
        </w:rPr>
        <w:t>完工材料</w:t>
      </w:r>
      <w:r>
        <w:rPr>
          <w:rFonts w:hint="eastAsia" w:ascii="宋体" w:hAnsi="宋体" w:eastAsia="宋体" w:cs="Times New Roman"/>
          <w:sz w:val="24"/>
          <w:szCs w:val="24"/>
          <w:highlight w:val="none"/>
        </w:rPr>
        <w:t>的约定：</w:t>
      </w:r>
      <w:r>
        <w:rPr>
          <w:rFonts w:hint="eastAsia" w:ascii="宋体" w:hAnsi="宋体" w:eastAsia="宋体" w:cs="Times New Roman"/>
          <w:b/>
          <w:sz w:val="24"/>
          <w:szCs w:val="24"/>
          <w:highlight w:val="none"/>
          <w:u w:val="single"/>
        </w:rPr>
        <w:t>申报该工程</w:t>
      </w:r>
      <w:r>
        <w:rPr>
          <w:rFonts w:hint="eastAsia" w:ascii="宋体" w:hAnsi="宋体" w:eastAsia="宋体" w:cs="Times New Roman"/>
          <w:b/>
          <w:sz w:val="24"/>
          <w:szCs w:val="24"/>
          <w:highlight w:val="none"/>
          <w:u w:val="single"/>
          <w:lang w:val="en-US" w:eastAsia="zh-CN"/>
        </w:rPr>
        <w:t>完工</w:t>
      </w:r>
      <w:r>
        <w:rPr>
          <w:rFonts w:hint="eastAsia" w:ascii="宋体" w:hAnsi="宋体" w:eastAsia="宋体" w:cs="Times New Roman"/>
          <w:b/>
          <w:sz w:val="24"/>
          <w:szCs w:val="24"/>
          <w:highlight w:val="none"/>
          <w:u w:val="single"/>
        </w:rPr>
        <w:t>验收时，提供施工过程所有相关资料。</w:t>
      </w:r>
    </w:p>
    <w:p w14:paraId="2270D245">
      <w:pPr>
        <w:widowControl w:val="0"/>
        <w:bidi w:val="0"/>
        <w:spacing w:before="0" w:line="360" w:lineRule="auto"/>
        <w:ind w:left="0" w:firstLine="0"/>
        <w:jc w:val="both"/>
        <w:outlineLvl w:val="2"/>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十、违约、索赔和争议</w:t>
      </w:r>
    </w:p>
    <w:p w14:paraId="64F3AE18">
      <w:pPr>
        <w:widowControl w:val="0"/>
        <w:bidi w:val="0"/>
        <w:spacing w:line="360" w:lineRule="auto"/>
        <w:ind w:firstLine="472" w:firstLineChars="196"/>
        <w:jc w:val="both"/>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10.1违约</w:t>
      </w:r>
    </w:p>
    <w:p w14:paraId="7903F537">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10.1.1本合同中关于发包人违约的具体责任如下：</w:t>
      </w:r>
    </w:p>
    <w:p w14:paraId="35BC206C">
      <w:pPr>
        <w:spacing w:line="360" w:lineRule="auto"/>
        <w:rPr>
          <w:rFonts w:ascii="宋体" w:hAnsi="宋体" w:eastAsia="宋体" w:cs="Times New Roman"/>
          <w:sz w:val="24"/>
          <w:szCs w:val="24"/>
          <w:highlight w:val="none"/>
          <w:u w:val="single"/>
        </w:rPr>
      </w:pPr>
      <w:r>
        <w:rPr>
          <w:rFonts w:hint="eastAsia" w:ascii="宋体" w:hAnsi="宋体" w:eastAsia="宋体" w:cs="Times New Roman"/>
          <w:sz w:val="24"/>
          <w:szCs w:val="24"/>
          <w:highlight w:val="none"/>
        </w:rPr>
        <w:t xml:space="preserve">    本合同通用条款</w:t>
      </w:r>
      <w:r>
        <w:rPr>
          <w:rFonts w:hint="eastAsia" w:ascii="宋体" w:hAnsi="宋体" w:eastAsia="宋体" w:cs="Times New Roman"/>
          <w:sz w:val="24"/>
          <w:szCs w:val="24"/>
          <w:highlight w:val="none"/>
          <w:lang w:val="en-US" w:eastAsia="zh-CN"/>
        </w:rPr>
        <w:t>16.1</w:t>
      </w:r>
      <w:r>
        <w:rPr>
          <w:rFonts w:hint="eastAsia" w:ascii="宋体" w:hAnsi="宋体" w:eastAsia="宋体" w:cs="Times New Roman"/>
          <w:sz w:val="24"/>
          <w:szCs w:val="24"/>
          <w:highlight w:val="none"/>
        </w:rPr>
        <w:t>约定发包人违约应承担的违约责任：</w:t>
      </w:r>
      <w:r>
        <w:rPr>
          <w:rFonts w:hint="eastAsia" w:ascii="宋体" w:hAnsi="宋体" w:eastAsia="宋体" w:cs="Times New Roman"/>
          <w:b/>
          <w:sz w:val="24"/>
          <w:szCs w:val="24"/>
          <w:highlight w:val="none"/>
          <w:u w:val="single"/>
        </w:rPr>
        <w:t xml:space="preserve">按通用条款执行  </w:t>
      </w:r>
    </w:p>
    <w:p w14:paraId="7D077F24">
      <w:pPr>
        <w:spacing w:line="360" w:lineRule="auto"/>
        <w:ind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10.1.2本合同中关于承包人违约的具体责任如下：</w:t>
      </w:r>
    </w:p>
    <w:p w14:paraId="79DCF566">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本合同通用条款</w:t>
      </w:r>
      <w:r>
        <w:rPr>
          <w:rFonts w:hint="eastAsia" w:ascii="宋体" w:hAnsi="宋体" w:eastAsia="宋体" w:cs="Times New Roman"/>
          <w:sz w:val="24"/>
          <w:szCs w:val="24"/>
          <w:highlight w:val="none"/>
          <w:lang w:val="en-US" w:eastAsia="zh-CN"/>
        </w:rPr>
        <w:t>16.2</w:t>
      </w:r>
      <w:r>
        <w:rPr>
          <w:rFonts w:hint="eastAsia" w:ascii="宋体" w:hAnsi="宋体" w:eastAsia="宋体" w:cs="Times New Roman"/>
          <w:sz w:val="24"/>
          <w:szCs w:val="24"/>
          <w:highlight w:val="none"/>
        </w:rPr>
        <w:t>约定承包人违约应承担的违约责任：</w:t>
      </w:r>
    </w:p>
    <w:p w14:paraId="6C3E120F">
      <w:pPr>
        <w:spacing w:line="360" w:lineRule="auto"/>
        <w:rPr>
          <w:rFonts w:hint="eastAsia" w:ascii="宋体" w:hAnsi="宋体" w:eastAsia="宋体" w:cs="Times New Roman"/>
          <w:sz w:val="24"/>
          <w:szCs w:val="24"/>
          <w:highlight w:val="none"/>
          <w:u w:val="single"/>
          <w:lang w:val="en-US" w:eastAsia="zh-CN"/>
        </w:rPr>
      </w:pPr>
      <w:r>
        <w:rPr>
          <w:rFonts w:hint="eastAsia" w:ascii="宋体" w:hAnsi="宋体" w:eastAsia="宋体" w:cs="Times New Roman"/>
          <w:sz w:val="24"/>
          <w:szCs w:val="24"/>
          <w:highlight w:val="none"/>
        </w:rPr>
        <w:t xml:space="preserve">    </w:t>
      </w:r>
      <w:r>
        <w:rPr>
          <w:rFonts w:hint="eastAsia" w:ascii="宋体" w:hAnsi="宋体" w:eastAsia="宋体" w:cs="Times New Roman"/>
          <w:sz w:val="24"/>
          <w:szCs w:val="24"/>
          <w:highlight w:val="none"/>
          <w:u w:val="single"/>
          <w:lang w:val="en-US" w:eastAsia="zh-CN"/>
        </w:rPr>
        <w:t>因承包人原因造成工期延误，逾期完工违约金的计算方法为：3000元/天。</w:t>
      </w:r>
    </w:p>
    <w:p w14:paraId="425A2246">
      <w:pPr>
        <w:spacing w:line="360" w:lineRule="auto"/>
        <w:rPr>
          <w:rFonts w:ascii="宋体" w:hAnsi="宋体" w:eastAsia="宋体" w:cs="Times New Roman"/>
          <w:sz w:val="24"/>
          <w:szCs w:val="24"/>
          <w:highlight w:val="none"/>
          <w:u w:val="single"/>
        </w:rPr>
      </w:pPr>
      <w:r>
        <w:rPr>
          <w:rFonts w:hint="eastAsia" w:ascii="宋体" w:hAnsi="宋体" w:eastAsia="宋体" w:cs="Times New Roman"/>
          <w:sz w:val="24"/>
          <w:szCs w:val="24"/>
          <w:highlight w:val="none"/>
          <w:u w:val="single"/>
          <w:lang w:val="en-US" w:eastAsia="zh-CN"/>
        </w:rPr>
        <w:t>因承包人原因造成工期延误，逾期完工违约金的上限：合同价款的2%。</w:t>
      </w:r>
    </w:p>
    <w:p w14:paraId="7FBDEC67">
      <w:pPr>
        <w:spacing w:line="360" w:lineRule="auto"/>
        <w:ind w:firstLine="480" w:firstLineChars="200"/>
        <w:rPr>
          <w:rFonts w:ascii="宋体" w:hAnsi="宋体" w:eastAsia="宋体" w:cs="Times New Roman"/>
          <w:sz w:val="24"/>
          <w:szCs w:val="24"/>
          <w:highlight w:val="none"/>
          <w:u w:val="single"/>
        </w:rPr>
      </w:pPr>
      <w:r>
        <w:rPr>
          <w:rFonts w:hint="eastAsia" w:ascii="宋体" w:hAnsi="宋体" w:eastAsia="宋体" w:cs="Times New Roman"/>
          <w:sz w:val="24"/>
          <w:szCs w:val="24"/>
          <w:highlight w:val="none"/>
          <w:u w:val="single"/>
        </w:rPr>
        <w:t>质量罚款则不得低于工程结算价款的1%。</w:t>
      </w:r>
    </w:p>
    <w:p w14:paraId="71A55BE4">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本合同通用条款第</w:t>
      </w:r>
      <w:r>
        <w:rPr>
          <w:rFonts w:hint="eastAsia" w:ascii="宋体" w:hAnsi="宋体" w:eastAsia="宋体" w:cs="Times New Roman"/>
          <w:sz w:val="24"/>
          <w:szCs w:val="24"/>
          <w:highlight w:val="none"/>
          <w:lang w:val="en-US" w:eastAsia="zh-CN"/>
        </w:rPr>
        <w:t>15.1</w:t>
      </w:r>
      <w:r>
        <w:rPr>
          <w:rFonts w:hint="eastAsia" w:ascii="宋体" w:hAnsi="宋体" w:eastAsia="宋体" w:cs="Times New Roman"/>
          <w:sz w:val="24"/>
          <w:szCs w:val="24"/>
          <w:highlight w:val="none"/>
        </w:rPr>
        <w:t>款约定承包人违约应承担的违约责任：</w:t>
      </w:r>
    </w:p>
    <w:p w14:paraId="73173060">
      <w:pPr>
        <w:spacing w:line="360" w:lineRule="auto"/>
        <w:ind w:firstLine="482" w:firstLineChars="200"/>
        <w:rPr>
          <w:rFonts w:ascii="宋体" w:hAnsi="宋体" w:eastAsia="宋体" w:cs="Times New Roman"/>
          <w:b/>
          <w:sz w:val="24"/>
          <w:szCs w:val="24"/>
          <w:highlight w:val="none"/>
          <w:u w:val="single"/>
        </w:rPr>
      </w:pPr>
      <w:r>
        <w:rPr>
          <w:rFonts w:hint="eastAsia" w:ascii="宋体" w:hAnsi="宋体" w:eastAsia="宋体" w:cs="Times New Roman"/>
          <w:b/>
          <w:sz w:val="24"/>
          <w:szCs w:val="24"/>
          <w:highlight w:val="none"/>
          <w:u w:val="single"/>
        </w:rPr>
        <w:t>因质量不合格所发生的返工损失及延误工期赔偿金均由承包方承担。</w:t>
      </w:r>
    </w:p>
    <w:p w14:paraId="6C2D8185">
      <w:pPr>
        <w:spacing w:line="360" w:lineRule="auto"/>
        <w:rPr>
          <w:rFonts w:ascii="宋体" w:hAnsi="宋体" w:eastAsia="宋体" w:cs="Times New Roman"/>
          <w:sz w:val="24"/>
          <w:szCs w:val="24"/>
          <w:highlight w:val="none"/>
          <w:u w:val="single"/>
        </w:rPr>
      </w:pPr>
      <w:r>
        <w:rPr>
          <w:rFonts w:hint="eastAsia" w:ascii="宋体" w:hAnsi="宋体" w:eastAsia="宋体" w:cs="Times New Roman"/>
          <w:sz w:val="24"/>
          <w:szCs w:val="24"/>
          <w:highlight w:val="none"/>
        </w:rPr>
        <w:t xml:space="preserve">    双方约定的承包人其他违约责任：</w:t>
      </w:r>
      <w:r>
        <w:rPr>
          <w:rFonts w:hint="eastAsia" w:ascii="宋体" w:hAnsi="宋体" w:eastAsia="宋体" w:cs="Times New Roman"/>
          <w:sz w:val="24"/>
          <w:szCs w:val="24"/>
          <w:highlight w:val="none"/>
          <w:u w:val="single"/>
        </w:rPr>
        <w:t xml:space="preserve">    /      </w:t>
      </w:r>
    </w:p>
    <w:p w14:paraId="6CDA853B">
      <w:pPr>
        <w:widowControl w:val="0"/>
        <w:bidi w:val="0"/>
        <w:spacing w:line="360" w:lineRule="auto"/>
        <w:ind w:firstLine="472" w:firstLineChars="196"/>
        <w:jc w:val="both"/>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10.2争议</w:t>
      </w:r>
    </w:p>
    <w:p w14:paraId="7E3DC740">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10.2.1双方约定，在履行合同过程中产生争议时：</w:t>
      </w:r>
    </w:p>
    <w:p w14:paraId="2DC7CB59">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（1）由市合同争议行政调解委员会进行调解。</w:t>
      </w:r>
    </w:p>
    <w:p w14:paraId="1C1AB584">
      <w:pPr>
        <w:spacing w:line="360" w:lineRule="auto"/>
        <w:ind w:firstLine="0" w:firstLineChars="0"/>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（2）当事人不愿和解、调解，或者和解、调解不成的，双方可以用“√”形式选择以下一种方式解决争议：</w:t>
      </w:r>
    </w:p>
    <w:p w14:paraId="7A2C8354">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第一种解决方式：向</w:t>
      </w:r>
      <w:r>
        <w:rPr>
          <w:rFonts w:hint="eastAsia" w:ascii="宋体" w:hAnsi="宋体" w:cs="Times New Roman"/>
          <w:sz w:val="24"/>
          <w:szCs w:val="24"/>
          <w:highlight w:val="none"/>
          <w:lang w:val="en-US" w:eastAsia="zh-CN"/>
        </w:rPr>
        <w:t>镇江</w:t>
      </w:r>
      <w:r>
        <w:rPr>
          <w:rFonts w:hint="eastAsia" w:ascii="宋体" w:hAnsi="宋体" w:eastAsia="宋体" w:cs="Times New Roman"/>
          <w:sz w:val="24"/>
          <w:szCs w:val="24"/>
          <w:highlight w:val="none"/>
        </w:rPr>
        <w:t>仲裁委员会申请仲裁；(  )</w:t>
      </w:r>
    </w:p>
    <w:p w14:paraId="11089599">
      <w:pPr>
        <w:spacing w:line="360" w:lineRule="auto"/>
        <w:ind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第二种解决方式：向工程所在地人民法院起诉。(√)</w:t>
      </w:r>
    </w:p>
    <w:p w14:paraId="1CAD858F">
      <w:pPr>
        <w:widowControl w:val="0"/>
        <w:bidi w:val="0"/>
        <w:spacing w:before="0" w:line="360" w:lineRule="auto"/>
        <w:ind w:left="0" w:firstLine="0"/>
        <w:jc w:val="both"/>
        <w:outlineLvl w:val="2"/>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十一、其他</w:t>
      </w:r>
    </w:p>
    <w:p w14:paraId="28B9FB39">
      <w:pPr>
        <w:widowControl w:val="0"/>
        <w:bidi w:val="0"/>
        <w:spacing w:line="360" w:lineRule="auto"/>
        <w:ind w:firstLine="472" w:firstLineChars="196"/>
        <w:jc w:val="both"/>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11.1工程分包</w:t>
      </w:r>
    </w:p>
    <w:p w14:paraId="7C14445F">
      <w:pPr>
        <w:spacing w:line="360" w:lineRule="auto"/>
        <w:rPr>
          <w:rFonts w:ascii="宋体" w:hAnsi="宋体" w:eastAsia="宋体" w:cs="Times New Roman"/>
          <w:b/>
          <w:sz w:val="24"/>
          <w:szCs w:val="24"/>
          <w:highlight w:val="none"/>
          <w:u w:val="single"/>
        </w:rPr>
      </w:pPr>
      <w:r>
        <w:rPr>
          <w:rFonts w:hint="eastAsia" w:ascii="宋体" w:hAnsi="宋体" w:eastAsia="宋体" w:cs="Times New Roman"/>
          <w:sz w:val="24"/>
          <w:szCs w:val="24"/>
          <w:highlight w:val="none"/>
        </w:rPr>
        <w:t xml:space="preserve">    11.1.1本工程发包人同意承包人分包的工程：</w:t>
      </w:r>
      <w:r>
        <w:rPr>
          <w:rFonts w:hint="eastAsia" w:ascii="宋体" w:hAnsi="宋体" w:eastAsia="宋体" w:cs="Times New Roman"/>
          <w:b/>
          <w:bCs/>
          <w:sz w:val="24"/>
          <w:szCs w:val="24"/>
          <w:highlight w:val="none"/>
          <w:u w:val="single"/>
        </w:rPr>
        <w:t xml:space="preserve">本项目严禁分包，一经发现发包人有权终止合同，一切责任由承包方承担 。  </w:t>
      </w:r>
    </w:p>
    <w:p w14:paraId="1BFDACAB">
      <w:pPr>
        <w:widowControl w:val="0"/>
        <w:bidi w:val="0"/>
        <w:spacing w:line="360" w:lineRule="auto"/>
        <w:ind w:firstLine="472" w:firstLineChars="196"/>
        <w:jc w:val="both"/>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11.2不可抗力</w:t>
      </w:r>
    </w:p>
    <w:p w14:paraId="0B305715">
      <w:pPr>
        <w:spacing w:line="360" w:lineRule="auto"/>
        <w:ind w:firstLine="480" w:firstLineChars="200"/>
        <w:rPr>
          <w:rFonts w:ascii="宋体" w:hAnsi="宋体" w:eastAsia="宋体" w:cs="Times New Roman"/>
          <w:sz w:val="24"/>
          <w:szCs w:val="24"/>
          <w:highlight w:val="none"/>
          <w:u w:val="single"/>
        </w:rPr>
      </w:pPr>
      <w:r>
        <w:rPr>
          <w:rFonts w:hint="eastAsia" w:ascii="宋体" w:hAnsi="宋体" w:eastAsia="宋体" w:cs="Times New Roman"/>
          <w:sz w:val="24"/>
          <w:szCs w:val="24"/>
          <w:highlight w:val="none"/>
        </w:rPr>
        <w:t>11.2.1双方关于不可抗力的约定：</w:t>
      </w:r>
      <w:r>
        <w:rPr>
          <w:rFonts w:hint="eastAsia" w:ascii="宋体" w:hAnsi="宋体" w:eastAsia="宋体" w:cs="Times New Roman"/>
          <w:b/>
          <w:sz w:val="24"/>
          <w:szCs w:val="24"/>
          <w:highlight w:val="none"/>
          <w:u w:val="single"/>
        </w:rPr>
        <w:t xml:space="preserve">发生战争、暴乱、6级以上地震、10级以上台风的情况之一。 </w:t>
      </w:r>
    </w:p>
    <w:p w14:paraId="01ED51C3">
      <w:pPr>
        <w:widowControl w:val="0"/>
        <w:bidi w:val="0"/>
        <w:spacing w:line="360" w:lineRule="auto"/>
        <w:ind w:firstLine="472" w:firstLineChars="196"/>
        <w:jc w:val="both"/>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11.3保险</w:t>
      </w:r>
    </w:p>
    <w:p w14:paraId="2C9E2FB9">
      <w:pPr>
        <w:widowControl w:val="0"/>
        <w:bidi w:val="0"/>
        <w:spacing w:line="360" w:lineRule="auto"/>
        <w:ind w:firstLine="470" w:firstLineChars="196"/>
        <w:jc w:val="both"/>
        <w:outlineLvl w:val="3"/>
        <w:rPr>
          <w:rFonts w:hint="eastAsia" w:ascii="宋体" w:hAnsi="宋体"/>
          <w:sz w:val="24"/>
          <w:szCs w:val="24"/>
          <w:highlight w:val="none"/>
        </w:rPr>
      </w:pPr>
      <w:r>
        <w:rPr>
          <w:rFonts w:hint="eastAsia" w:ascii="宋体" w:hAnsi="宋体"/>
          <w:sz w:val="24"/>
          <w:szCs w:val="24"/>
          <w:highlight w:val="none"/>
          <w:lang w:eastAsia="zh-CN"/>
        </w:rPr>
        <w:t>1</w:t>
      </w:r>
      <w:r>
        <w:rPr>
          <w:rFonts w:hint="eastAsia" w:ascii="宋体" w:hAnsi="宋体"/>
          <w:sz w:val="24"/>
          <w:szCs w:val="24"/>
          <w:highlight w:val="none"/>
          <w:lang w:val="en-US" w:eastAsia="zh-CN"/>
        </w:rPr>
        <w:t>1</w:t>
      </w:r>
      <w:r>
        <w:rPr>
          <w:rFonts w:hint="eastAsia" w:ascii="宋体" w:hAnsi="宋体"/>
          <w:sz w:val="24"/>
          <w:szCs w:val="24"/>
          <w:highlight w:val="none"/>
        </w:rPr>
        <w:t>.</w:t>
      </w:r>
      <w:r>
        <w:rPr>
          <w:rFonts w:hint="eastAsia" w:ascii="宋体" w:hAnsi="宋体"/>
          <w:sz w:val="24"/>
          <w:szCs w:val="24"/>
          <w:highlight w:val="none"/>
          <w:lang w:eastAsia="zh-CN"/>
        </w:rPr>
        <w:t>3.</w:t>
      </w:r>
      <w:r>
        <w:rPr>
          <w:rFonts w:hint="eastAsia" w:ascii="宋体" w:hAnsi="宋体"/>
          <w:sz w:val="24"/>
          <w:szCs w:val="24"/>
          <w:highlight w:val="none"/>
          <w:lang w:val="en-US" w:eastAsia="zh-CN"/>
        </w:rPr>
        <w:t>1</w:t>
      </w:r>
      <w:r>
        <w:rPr>
          <w:rFonts w:hint="eastAsia" w:ascii="宋体" w:hAnsi="宋体"/>
          <w:sz w:val="24"/>
          <w:szCs w:val="24"/>
          <w:highlight w:val="none"/>
        </w:rPr>
        <w:t>工程保险</w:t>
      </w:r>
    </w:p>
    <w:p w14:paraId="41ED57DB">
      <w:pPr>
        <w:widowControl w:val="0"/>
        <w:bidi w:val="0"/>
        <w:spacing w:line="360" w:lineRule="auto"/>
        <w:ind w:firstLine="470" w:firstLineChars="196"/>
        <w:jc w:val="both"/>
        <w:outlineLvl w:val="3"/>
        <w:rPr>
          <w:rFonts w:hint="eastAsia" w:ascii="宋体" w:hAnsi="宋体"/>
          <w:sz w:val="24"/>
          <w:szCs w:val="24"/>
          <w:highlight w:val="none"/>
        </w:rPr>
      </w:pPr>
      <w:r>
        <w:rPr>
          <w:rFonts w:hint="eastAsia" w:ascii="宋体" w:hAnsi="宋体"/>
          <w:sz w:val="24"/>
          <w:szCs w:val="24"/>
          <w:highlight w:val="none"/>
        </w:rPr>
        <w:t>关于工程保险的特别约定：工程一切险和第三方责任险、承包人自有人员意外险、运至施工场地内用于工程的材料和待安装设备财产险，由承包人负责办理，费用由承包人承担，包含在合同价中。</w:t>
      </w:r>
    </w:p>
    <w:p w14:paraId="0CC80FBE">
      <w:pPr>
        <w:widowControl w:val="0"/>
        <w:bidi w:val="0"/>
        <w:spacing w:line="360" w:lineRule="auto"/>
        <w:ind w:firstLine="470" w:firstLineChars="196"/>
        <w:jc w:val="both"/>
        <w:outlineLvl w:val="3"/>
        <w:rPr>
          <w:rFonts w:hint="eastAsia" w:ascii="宋体" w:hAnsi="宋体"/>
          <w:sz w:val="24"/>
          <w:szCs w:val="24"/>
          <w:highlight w:val="none"/>
        </w:rPr>
      </w:pPr>
      <w:r>
        <w:rPr>
          <w:rFonts w:hint="eastAsia" w:ascii="宋体" w:hAnsi="宋体"/>
          <w:sz w:val="24"/>
          <w:szCs w:val="24"/>
          <w:highlight w:val="none"/>
          <w:lang w:eastAsia="zh-CN"/>
        </w:rPr>
        <w:t>1</w:t>
      </w:r>
      <w:r>
        <w:rPr>
          <w:rFonts w:hint="eastAsia" w:ascii="宋体" w:hAnsi="宋体"/>
          <w:sz w:val="24"/>
          <w:szCs w:val="24"/>
          <w:highlight w:val="none"/>
          <w:lang w:val="en-US" w:eastAsia="zh-CN"/>
        </w:rPr>
        <w:t>1</w:t>
      </w:r>
      <w:r>
        <w:rPr>
          <w:rFonts w:hint="eastAsia" w:ascii="宋体" w:hAnsi="宋体"/>
          <w:sz w:val="24"/>
          <w:szCs w:val="24"/>
          <w:highlight w:val="none"/>
        </w:rPr>
        <w:t>.</w:t>
      </w:r>
      <w:r>
        <w:rPr>
          <w:rFonts w:hint="eastAsia" w:ascii="宋体" w:hAnsi="宋体"/>
          <w:sz w:val="24"/>
          <w:szCs w:val="24"/>
          <w:highlight w:val="none"/>
          <w:lang w:eastAsia="zh-CN"/>
        </w:rPr>
        <w:t>3.</w:t>
      </w:r>
      <w:r>
        <w:rPr>
          <w:rFonts w:hint="eastAsia" w:ascii="宋体" w:hAnsi="宋体"/>
          <w:sz w:val="24"/>
          <w:szCs w:val="24"/>
          <w:highlight w:val="none"/>
          <w:lang w:val="en-US" w:eastAsia="zh-CN"/>
        </w:rPr>
        <w:t>2</w:t>
      </w:r>
      <w:r>
        <w:rPr>
          <w:rFonts w:hint="eastAsia" w:ascii="宋体" w:hAnsi="宋体"/>
          <w:sz w:val="24"/>
          <w:szCs w:val="24"/>
          <w:highlight w:val="none"/>
        </w:rPr>
        <w:t>其他保险</w:t>
      </w:r>
    </w:p>
    <w:p w14:paraId="58C9B2F9">
      <w:pPr>
        <w:widowControl w:val="0"/>
        <w:bidi w:val="0"/>
        <w:spacing w:line="360" w:lineRule="auto"/>
        <w:ind w:firstLine="470" w:firstLineChars="196"/>
        <w:jc w:val="both"/>
        <w:outlineLvl w:val="3"/>
        <w:rPr>
          <w:rFonts w:hint="eastAsia" w:ascii="宋体" w:hAnsi="宋体"/>
          <w:sz w:val="24"/>
          <w:szCs w:val="24"/>
          <w:highlight w:val="none"/>
        </w:rPr>
      </w:pPr>
      <w:r>
        <w:rPr>
          <w:rFonts w:hint="eastAsia" w:ascii="宋体" w:hAnsi="宋体"/>
          <w:sz w:val="24"/>
          <w:szCs w:val="24"/>
          <w:highlight w:val="none"/>
        </w:rPr>
        <w:t>关于其他保险的约定：（1）承包人须依法对其应投保的人身、财产（包括但不限于对本工程施工作业人员的生命财产和施工机械设备）办理保险，并支付保险费用。</w:t>
      </w:r>
    </w:p>
    <w:p w14:paraId="4EFE0F74">
      <w:pPr>
        <w:widowControl w:val="0"/>
        <w:bidi w:val="0"/>
        <w:spacing w:line="360" w:lineRule="auto"/>
        <w:ind w:firstLine="470" w:firstLineChars="196"/>
        <w:jc w:val="both"/>
        <w:outlineLvl w:val="3"/>
        <w:rPr>
          <w:rFonts w:hint="eastAsia" w:ascii="宋体" w:hAnsi="宋体"/>
          <w:sz w:val="24"/>
          <w:szCs w:val="24"/>
          <w:highlight w:val="none"/>
        </w:rPr>
      </w:pPr>
      <w:r>
        <w:rPr>
          <w:rFonts w:hint="eastAsia" w:ascii="宋体" w:hAnsi="宋体"/>
          <w:sz w:val="24"/>
          <w:szCs w:val="24"/>
          <w:highlight w:val="none"/>
        </w:rPr>
        <w:t>（2）承包人须对进入施工现场人员的意外或伤亡负全部责任。发包人对包括但不限于任何雇员的意外或伤亡，不论该人是受雇于承包人或其分包人，皆不负任何法律上的赔偿责任，承包人须保障发包人免负任何有关的索偿、要求、诉讼、成本、费用和支出。</w:t>
      </w:r>
    </w:p>
    <w:p w14:paraId="26AFF217">
      <w:pPr>
        <w:widowControl w:val="0"/>
        <w:bidi w:val="0"/>
        <w:spacing w:line="360" w:lineRule="auto"/>
        <w:ind w:firstLine="470" w:firstLineChars="196"/>
        <w:jc w:val="both"/>
        <w:outlineLvl w:val="3"/>
        <w:rPr>
          <w:rFonts w:hint="eastAsia" w:ascii="宋体" w:hAnsi="宋体"/>
          <w:sz w:val="24"/>
          <w:szCs w:val="24"/>
          <w:highlight w:val="none"/>
        </w:rPr>
      </w:pPr>
      <w:r>
        <w:rPr>
          <w:rFonts w:hint="eastAsia" w:ascii="宋体" w:hAnsi="宋体"/>
          <w:sz w:val="24"/>
          <w:szCs w:val="24"/>
          <w:highlight w:val="none"/>
        </w:rPr>
        <w:t>（3）承包人须对本工程进行期间发生的与本工程有关的人身伤亡及财产损坏负费用、损失、索偿或诉讼等法律责任，并保障发包人免负该等责任，除非有关伤亡是发包人所引致的。</w:t>
      </w:r>
    </w:p>
    <w:p w14:paraId="6C9EBAD2">
      <w:pPr>
        <w:spacing w:line="360" w:lineRule="auto"/>
        <w:ind w:firstLine="480" w:firstLineChars="200"/>
        <w:rPr>
          <w:rFonts w:ascii="宋体" w:hAnsi="宋体" w:eastAsia="宋体" w:cs="Times New Roman"/>
          <w:sz w:val="24"/>
          <w:szCs w:val="24"/>
          <w:highlight w:val="none"/>
          <w:u w:val="single"/>
        </w:rPr>
      </w:pPr>
      <w:r>
        <w:rPr>
          <w:rFonts w:hint="eastAsia" w:ascii="宋体" w:hAnsi="宋体"/>
          <w:sz w:val="24"/>
          <w:szCs w:val="24"/>
          <w:highlight w:val="none"/>
        </w:rPr>
        <w:t>承包人是否应为其施工设备等办理财产保险：由承包人承担。</w:t>
      </w:r>
    </w:p>
    <w:p w14:paraId="0C083DE6">
      <w:pPr>
        <w:widowControl w:val="0"/>
        <w:bidi w:val="0"/>
        <w:spacing w:line="360" w:lineRule="auto"/>
        <w:ind w:firstLine="472" w:firstLineChars="196"/>
        <w:jc w:val="both"/>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11.</w:t>
      </w:r>
      <w:r>
        <w:rPr>
          <w:rFonts w:hint="eastAsia" w:ascii="宋体" w:hAnsi="宋体" w:cs="Times New Roman"/>
          <w:b/>
          <w:kern w:val="2"/>
          <w:sz w:val="24"/>
          <w:szCs w:val="24"/>
          <w:highlight w:val="none"/>
          <w:lang w:val="en-US" w:eastAsia="zh-CN" w:bidi="ar-SA"/>
        </w:rPr>
        <w:t>4</w:t>
      </w:r>
      <w:r>
        <w:rPr>
          <w:rFonts w:hint="eastAsia" w:ascii="宋体" w:hAnsi="宋体" w:eastAsia="宋体" w:cs="Times New Roman"/>
          <w:b/>
          <w:kern w:val="2"/>
          <w:sz w:val="24"/>
          <w:szCs w:val="24"/>
          <w:highlight w:val="none"/>
          <w:lang w:val="en-US" w:eastAsia="zh-CN" w:bidi="ar-SA"/>
        </w:rPr>
        <w:t>合同份数</w:t>
      </w:r>
    </w:p>
    <w:p w14:paraId="009565A4">
      <w:pPr>
        <w:spacing w:line="360" w:lineRule="auto"/>
        <w:rPr>
          <w:rFonts w:hint="eastAsia" w:ascii="宋体" w:hAnsi="宋体" w:eastAsia="宋体" w:cs="Times New Roman"/>
          <w:b/>
          <w:sz w:val="24"/>
          <w:szCs w:val="24"/>
          <w:highlight w:val="none"/>
          <w:u w:val="single"/>
          <w:lang w:eastAsia="zh-CN"/>
        </w:rPr>
      </w:pPr>
      <w:r>
        <w:rPr>
          <w:rFonts w:hint="eastAsia" w:ascii="宋体" w:hAnsi="宋体" w:eastAsia="宋体" w:cs="Times New Roman"/>
          <w:sz w:val="24"/>
          <w:szCs w:val="24"/>
          <w:highlight w:val="none"/>
        </w:rPr>
        <w:t xml:space="preserve">    双方约定合同副本份数：</w:t>
      </w:r>
      <w:r>
        <w:rPr>
          <w:rFonts w:hint="eastAsia" w:ascii="宋体" w:hAnsi="宋体" w:eastAsia="宋体" w:cs="Times New Roman"/>
          <w:b/>
          <w:sz w:val="24"/>
          <w:szCs w:val="24"/>
          <w:highlight w:val="none"/>
          <w:u w:val="single"/>
        </w:rPr>
        <w:t>正本贰份、副本肆</w:t>
      </w:r>
      <w:r>
        <w:rPr>
          <w:rFonts w:hint="eastAsia" w:ascii="宋体" w:hAnsi="宋体" w:cs="Times New Roman"/>
          <w:b/>
          <w:sz w:val="24"/>
          <w:szCs w:val="24"/>
          <w:highlight w:val="none"/>
          <w:u w:val="single"/>
          <w:lang w:eastAsia="zh-CN"/>
        </w:rPr>
        <w:t>份。</w:t>
      </w:r>
    </w:p>
    <w:p w14:paraId="1899A8BA">
      <w:pPr>
        <w:widowControl w:val="0"/>
        <w:bidi w:val="0"/>
        <w:spacing w:line="360" w:lineRule="auto"/>
        <w:ind w:firstLine="472" w:firstLineChars="196"/>
        <w:jc w:val="both"/>
        <w:outlineLvl w:val="3"/>
        <w:rPr>
          <w:rFonts w:ascii="宋体" w:hAnsi="宋体" w:eastAsia="宋体" w:cs="Times New Roman"/>
          <w:b/>
          <w:kern w:val="2"/>
          <w:sz w:val="24"/>
          <w:szCs w:val="24"/>
          <w:highlight w:val="none"/>
          <w:lang w:val="en-US" w:eastAsia="zh-CN" w:bidi="ar-SA"/>
        </w:rPr>
      </w:pPr>
      <w:r>
        <w:rPr>
          <w:rFonts w:hint="eastAsia" w:ascii="宋体" w:hAnsi="宋体" w:eastAsia="宋体" w:cs="Times New Roman"/>
          <w:b/>
          <w:kern w:val="2"/>
          <w:sz w:val="24"/>
          <w:szCs w:val="24"/>
          <w:highlight w:val="none"/>
          <w:lang w:val="en-US" w:eastAsia="zh-CN" w:bidi="ar-SA"/>
        </w:rPr>
        <w:t>11.</w:t>
      </w:r>
      <w:r>
        <w:rPr>
          <w:rFonts w:hint="eastAsia" w:ascii="宋体" w:hAnsi="宋体" w:cs="Times New Roman"/>
          <w:b/>
          <w:kern w:val="2"/>
          <w:sz w:val="24"/>
          <w:szCs w:val="24"/>
          <w:highlight w:val="none"/>
          <w:lang w:val="en-US" w:eastAsia="zh-CN" w:bidi="ar-SA"/>
        </w:rPr>
        <w:t>5</w:t>
      </w:r>
      <w:r>
        <w:rPr>
          <w:rFonts w:hint="eastAsia" w:ascii="宋体" w:hAnsi="宋体" w:eastAsia="宋体" w:cs="Times New Roman"/>
          <w:b/>
          <w:kern w:val="2"/>
          <w:sz w:val="24"/>
          <w:szCs w:val="24"/>
          <w:highlight w:val="none"/>
          <w:lang w:val="en-US" w:eastAsia="zh-CN" w:bidi="ar-SA"/>
        </w:rPr>
        <w:t>补充条款</w:t>
      </w:r>
    </w:p>
    <w:p w14:paraId="2BF9F0EE">
      <w:pPr>
        <w:spacing w:line="360" w:lineRule="auto"/>
        <w:ind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1）工程开工日期以发包人的合同约定时间为准。</w:t>
      </w:r>
    </w:p>
    <w:p w14:paraId="396D7D70">
      <w:pPr>
        <w:spacing w:line="360" w:lineRule="auto"/>
        <w:ind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2）</w:t>
      </w:r>
      <w:r>
        <w:rPr>
          <w:rFonts w:hint="eastAsia" w:ascii="宋体" w:hAnsi="宋体" w:eastAsia="宋体" w:cs="Times New Roman"/>
          <w:sz w:val="24"/>
          <w:szCs w:val="24"/>
          <w:highlight w:val="none"/>
          <w:lang w:val="en-US" w:eastAsia="zh-CN"/>
        </w:rPr>
        <w:t>完工</w:t>
      </w:r>
      <w:r>
        <w:rPr>
          <w:rFonts w:hint="eastAsia" w:ascii="宋体" w:hAnsi="宋体" w:eastAsia="宋体" w:cs="Times New Roman"/>
          <w:sz w:val="24"/>
          <w:szCs w:val="24"/>
          <w:highlight w:val="none"/>
        </w:rPr>
        <w:t>日期以发包人、承包人双方合同约定的时间为准。</w:t>
      </w:r>
    </w:p>
    <w:p w14:paraId="1FC4583A">
      <w:pPr>
        <w:spacing w:line="36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w:t>
      </w:r>
      <w:r>
        <w:rPr>
          <w:rFonts w:hint="eastAsia" w:ascii="宋体" w:hAnsi="宋体" w:eastAsia="宋体" w:cs="Times New Roman"/>
          <w:sz w:val="24"/>
          <w:szCs w:val="24"/>
          <w:highlight w:val="none"/>
          <w:lang w:val="en-US" w:eastAsia="zh-CN"/>
        </w:rPr>
        <w:t>发包人不提供施工所需食宿场地及条件，</w:t>
      </w:r>
      <w:r>
        <w:rPr>
          <w:rFonts w:hint="eastAsia" w:ascii="宋体" w:hAnsi="宋体" w:eastAsia="宋体" w:cs="Times New Roman"/>
          <w:sz w:val="24"/>
          <w:szCs w:val="24"/>
          <w:highlight w:val="none"/>
        </w:rPr>
        <w:t>本工程</w:t>
      </w:r>
      <w:r>
        <w:rPr>
          <w:rFonts w:hint="eastAsia" w:ascii="宋体" w:hAnsi="宋体" w:eastAsia="宋体" w:cs="Times New Roman"/>
          <w:sz w:val="24"/>
          <w:szCs w:val="24"/>
          <w:highlight w:val="none"/>
          <w:lang w:val="en-US" w:eastAsia="zh-CN"/>
        </w:rPr>
        <w:t>完工</w:t>
      </w:r>
      <w:r>
        <w:rPr>
          <w:rFonts w:hint="eastAsia" w:ascii="宋体" w:hAnsi="宋体" w:eastAsia="宋体" w:cs="Times New Roman"/>
          <w:sz w:val="24"/>
          <w:szCs w:val="24"/>
          <w:highlight w:val="none"/>
        </w:rPr>
        <w:t>验收合格交付时必须做到工完场清，确保整洁、卫生，否则将扣除</w:t>
      </w:r>
      <w:r>
        <w:rPr>
          <w:rFonts w:hint="eastAsia" w:ascii="宋体" w:hAnsi="宋体" w:cs="Times New Roman"/>
          <w:sz w:val="24"/>
          <w:szCs w:val="24"/>
          <w:highlight w:val="none"/>
          <w:lang w:val="en-US" w:eastAsia="zh-CN"/>
        </w:rPr>
        <w:t>成交</w:t>
      </w:r>
      <w:r>
        <w:rPr>
          <w:rFonts w:hint="eastAsia" w:ascii="宋体" w:hAnsi="宋体" w:eastAsia="宋体" w:cs="Times New Roman"/>
          <w:sz w:val="24"/>
          <w:szCs w:val="24"/>
          <w:highlight w:val="none"/>
        </w:rPr>
        <w:t>价的1%作为保洁费用，其所有权属发包人。</w:t>
      </w:r>
    </w:p>
    <w:p w14:paraId="38D2E690">
      <w:pPr>
        <w:spacing w:line="36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4）本工程</w:t>
      </w:r>
      <w:r>
        <w:rPr>
          <w:rFonts w:hint="eastAsia" w:ascii="宋体" w:hAnsi="宋体" w:cs="Times New Roman"/>
          <w:sz w:val="24"/>
          <w:szCs w:val="24"/>
          <w:highlight w:val="none"/>
          <w:lang w:val="en-US" w:eastAsia="zh-CN"/>
        </w:rPr>
        <w:t>竣工</w:t>
      </w:r>
      <w:r>
        <w:rPr>
          <w:rFonts w:hint="eastAsia" w:ascii="宋体" w:hAnsi="宋体" w:eastAsia="宋体" w:cs="Times New Roman"/>
          <w:sz w:val="24"/>
          <w:szCs w:val="24"/>
          <w:highlight w:val="none"/>
        </w:rPr>
        <w:t>结算以有资质的审计单位的审核为准。</w:t>
      </w:r>
    </w:p>
    <w:p w14:paraId="5E985290">
      <w:pPr>
        <w:spacing w:line="36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5）增值税按苏建函价</w:t>
      </w:r>
      <w:r>
        <w:rPr>
          <w:rFonts w:hint="eastAsia" w:ascii="宋体" w:hAnsi="宋体" w:cs="Times New Roman"/>
          <w:sz w:val="24"/>
          <w:szCs w:val="24"/>
          <w:highlight w:val="none"/>
          <w:lang w:eastAsia="zh-CN"/>
        </w:rPr>
        <w:t>〔2019〕178号</w:t>
      </w:r>
      <w:r>
        <w:rPr>
          <w:rFonts w:hint="eastAsia" w:ascii="宋体" w:hAnsi="宋体" w:eastAsia="宋体" w:cs="Times New Roman"/>
          <w:sz w:val="24"/>
          <w:szCs w:val="24"/>
          <w:highlight w:val="none"/>
        </w:rPr>
        <w:t>文件执行。</w:t>
      </w:r>
    </w:p>
    <w:p w14:paraId="2FA57A2B">
      <w:pPr>
        <w:spacing w:line="36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6）关于</w:t>
      </w:r>
      <w:r>
        <w:rPr>
          <w:rFonts w:hint="eastAsia" w:ascii="宋体" w:hAnsi="宋体" w:cs="Times New Roman"/>
          <w:sz w:val="24"/>
          <w:szCs w:val="24"/>
          <w:highlight w:val="none"/>
          <w:lang w:val="en-US" w:eastAsia="zh-CN"/>
        </w:rPr>
        <w:t>竣工</w:t>
      </w:r>
      <w:r>
        <w:rPr>
          <w:rFonts w:hint="eastAsia" w:ascii="宋体" w:hAnsi="宋体" w:eastAsia="宋体" w:cs="Times New Roman"/>
          <w:sz w:val="24"/>
          <w:szCs w:val="24"/>
          <w:highlight w:val="none"/>
        </w:rPr>
        <w:t>结算审核费：审计公司由发包人指定，由发包人支付全部审计费。</w:t>
      </w:r>
    </w:p>
    <w:p w14:paraId="2E817BB4">
      <w:pPr>
        <w:spacing w:line="360" w:lineRule="auto"/>
        <w:ind w:firstLine="480" w:firstLineChars="200"/>
        <w:rPr>
          <w:rFonts w:ascii="宋体" w:hAnsi="宋体" w:eastAsia="宋体" w:cs="Times New Roman"/>
          <w:sz w:val="24"/>
          <w:szCs w:val="24"/>
          <w:highlight w:val="none"/>
        </w:rPr>
      </w:pPr>
      <w:r>
        <w:rPr>
          <w:rFonts w:ascii="宋体" w:hAnsi="宋体" w:eastAsia="宋体" w:cs="Times New Roman"/>
          <w:sz w:val="24"/>
          <w:szCs w:val="24"/>
          <w:highlight w:val="none"/>
        </w:rPr>
        <w:t>7</w:t>
      </w:r>
      <w:r>
        <w:rPr>
          <w:rFonts w:hint="eastAsia" w:ascii="宋体" w:hAnsi="宋体" w:eastAsia="宋体" w:cs="Times New Roman"/>
          <w:sz w:val="24"/>
          <w:szCs w:val="24"/>
          <w:highlight w:val="none"/>
        </w:rPr>
        <w:t>）</w:t>
      </w:r>
      <w:r>
        <w:rPr>
          <w:rFonts w:hint="eastAsia" w:ascii="宋体" w:hAnsi="宋体" w:cs="Times New Roman"/>
          <w:sz w:val="24"/>
          <w:szCs w:val="24"/>
          <w:highlight w:val="none"/>
          <w:lang w:eastAsia="zh-CN"/>
        </w:rPr>
        <w:t>供应商响应</w:t>
      </w:r>
      <w:r>
        <w:rPr>
          <w:rFonts w:hint="eastAsia" w:ascii="宋体" w:hAnsi="宋体" w:eastAsia="宋体" w:cs="Times New Roman"/>
          <w:sz w:val="24"/>
          <w:szCs w:val="24"/>
          <w:highlight w:val="none"/>
        </w:rPr>
        <w:t>时应充分考虑本工程的特点。</w:t>
      </w:r>
    </w:p>
    <w:p w14:paraId="196D35AA">
      <w:pPr>
        <w:spacing w:line="360" w:lineRule="auto"/>
        <w:ind w:firstLine="480" w:firstLineChars="200"/>
        <w:rPr>
          <w:rFonts w:hint="eastAsia" w:ascii="宋体" w:hAnsi="宋体" w:eastAsia="宋体" w:cs="Times New Roman"/>
          <w:sz w:val="24"/>
          <w:szCs w:val="24"/>
          <w:highlight w:val="none"/>
        </w:rPr>
      </w:pPr>
      <w:r>
        <w:rPr>
          <w:rFonts w:ascii="宋体" w:hAnsi="宋体" w:eastAsia="宋体" w:cs="Times New Roman"/>
          <w:sz w:val="24"/>
          <w:szCs w:val="24"/>
          <w:highlight w:val="none"/>
        </w:rPr>
        <w:t>8</w:t>
      </w:r>
      <w:r>
        <w:rPr>
          <w:rFonts w:hint="eastAsia" w:ascii="宋体" w:hAnsi="宋体" w:eastAsia="宋体" w:cs="Times New Roman"/>
          <w:sz w:val="24"/>
          <w:szCs w:val="24"/>
          <w:highlight w:val="none"/>
        </w:rPr>
        <w:t>）清单中所列工程量为估算量，工程量增减除按规定计取相应的费用外，不另增加其他任何索赔费用。</w:t>
      </w:r>
    </w:p>
    <w:p w14:paraId="0794DC7F">
      <w:pPr>
        <w:spacing w:line="360" w:lineRule="auto"/>
        <w:ind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9）承包人无权因为现场勘察不周，情况不了解不细或因素考虑不全面而提出修改</w:t>
      </w:r>
      <w:r>
        <w:rPr>
          <w:rFonts w:hint="eastAsia" w:ascii="宋体" w:hAnsi="宋体" w:cs="Times New Roman"/>
          <w:sz w:val="24"/>
          <w:szCs w:val="24"/>
          <w:highlight w:val="none"/>
          <w:lang w:val="en-US" w:eastAsia="zh-CN"/>
        </w:rPr>
        <w:t>响应文件</w:t>
      </w:r>
      <w:r>
        <w:rPr>
          <w:rFonts w:hint="eastAsia" w:ascii="宋体" w:hAnsi="宋体" w:eastAsia="宋体" w:cs="Times New Roman"/>
          <w:sz w:val="24"/>
          <w:szCs w:val="24"/>
          <w:highlight w:val="none"/>
          <w:lang w:val="en-US" w:eastAsia="zh-CN"/>
        </w:rPr>
        <w:t>、调整报价或提出赔偿等要求。</w:t>
      </w:r>
    </w:p>
    <w:p w14:paraId="498F506E">
      <w:pPr>
        <w:pStyle w:val="327"/>
        <w:ind w:left="0" w:firstLine="480" w:firstLineChars="200"/>
        <w:rPr>
          <w:rFonts w:hint="default"/>
          <w:highlight w:val="none"/>
          <w:lang w:val="en-US" w:eastAsia="zh-CN"/>
        </w:rPr>
      </w:pPr>
      <w:r>
        <w:rPr>
          <w:rFonts w:hint="eastAsia" w:ascii="宋体" w:hAnsi="宋体" w:eastAsia="宋体" w:cs="Times New Roman"/>
          <w:sz w:val="24"/>
          <w:szCs w:val="24"/>
          <w:highlight w:val="none"/>
          <w:lang w:val="en-US" w:eastAsia="zh-CN"/>
        </w:rPr>
        <w:t>10）承包人签订合同视为已充分了解现场施工特定环境、施工内容和要求，</w:t>
      </w:r>
      <w:r>
        <w:rPr>
          <w:rFonts w:hint="eastAsia" w:ascii="宋体" w:hAnsi="宋体" w:eastAsia="宋体" w:cs="Times New Roman"/>
          <w:i w:val="0"/>
          <w:iCs w:val="0"/>
          <w:caps w:val="0"/>
          <w:color w:val="000000"/>
          <w:spacing w:val="0"/>
          <w:sz w:val="24"/>
          <w:szCs w:val="24"/>
          <w:highlight w:val="none"/>
          <w:shd w:val="clear" w:color="auto" w:fill="auto"/>
        </w:rPr>
        <w:t>任何因未踏勘或对现场条件估计不足而提出的费用增加或工期延长，一概不予接受</w:t>
      </w:r>
      <w:r>
        <w:rPr>
          <w:rFonts w:hint="eastAsia" w:ascii="宋体" w:hAnsi="宋体" w:eastAsia="宋体" w:cs="Times New Roman"/>
          <w:sz w:val="24"/>
          <w:szCs w:val="24"/>
          <w:highlight w:val="none"/>
          <w:lang w:val="en-US" w:eastAsia="zh-CN"/>
        </w:rPr>
        <w:t>，由此产生的损失由承包人自行承担。</w:t>
      </w:r>
    </w:p>
    <w:p w14:paraId="6F9632E4">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发包人（公章）：            </w:t>
      </w:r>
      <w:r>
        <w:rPr>
          <w:rFonts w:hint="eastAsia" w:ascii="宋体" w:hAnsi="宋体" w:eastAsia="宋体" w:cs="Times New Roman"/>
          <w:sz w:val="24"/>
          <w:szCs w:val="24"/>
          <w:highlight w:val="none"/>
          <w:lang w:val="en-US" w:eastAsia="zh-CN"/>
        </w:rPr>
        <w:t xml:space="preserve">        </w:t>
      </w:r>
      <w:r>
        <w:rPr>
          <w:rFonts w:hint="eastAsia" w:ascii="宋体" w:hAnsi="宋体" w:eastAsia="宋体" w:cs="Times New Roman"/>
          <w:sz w:val="24"/>
          <w:szCs w:val="24"/>
          <w:highlight w:val="none"/>
        </w:rPr>
        <w:t xml:space="preserve">承包人（公章）：  </w:t>
      </w:r>
    </w:p>
    <w:p w14:paraId="3F4C541F">
      <w:pPr>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法定代表人（或授权代理人）：        法定代表人（或授权代理人）：</w:t>
      </w:r>
    </w:p>
    <w:p w14:paraId="28373367">
      <w:pPr>
        <w:pageBreakBefore w:val="0"/>
        <w:kinsoku/>
        <w:wordWrap/>
        <w:overflowPunct/>
        <w:topLinePunct w:val="0"/>
        <w:bidi w:val="0"/>
        <w:spacing w:line="360" w:lineRule="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 xml:space="preserve">  委托代理人：               </w:t>
      </w:r>
      <w:r>
        <w:rPr>
          <w:rFonts w:hint="eastAsia" w:ascii="宋体" w:hAnsi="宋体" w:eastAsia="宋体" w:cs="Times New Roman"/>
          <w:sz w:val="24"/>
          <w:szCs w:val="24"/>
          <w:highlight w:val="none"/>
          <w:lang w:val="en-US" w:eastAsia="zh-CN"/>
        </w:rPr>
        <w:t xml:space="preserve">     </w:t>
      </w:r>
      <w:r>
        <w:rPr>
          <w:rFonts w:hint="eastAsia" w:ascii="宋体" w:hAnsi="宋体" w:eastAsia="宋体" w:cs="Times New Roman"/>
          <w:sz w:val="24"/>
          <w:szCs w:val="24"/>
          <w:highlight w:val="none"/>
        </w:rPr>
        <w:t xml:space="preserve"> </w:t>
      </w:r>
      <w:r>
        <w:rPr>
          <w:rFonts w:hint="eastAsia" w:ascii="宋体" w:hAnsi="宋体" w:eastAsia="宋体" w:cs="Times New Roman"/>
          <w:sz w:val="24"/>
          <w:szCs w:val="24"/>
          <w:highlight w:val="none"/>
          <w:lang w:val="en-US" w:eastAsia="zh-CN"/>
        </w:rPr>
        <w:t xml:space="preserve">   </w:t>
      </w:r>
      <w:r>
        <w:rPr>
          <w:rFonts w:hint="eastAsia" w:ascii="宋体" w:hAnsi="宋体" w:eastAsia="宋体" w:cs="Times New Roman"/>
          <w:sz w:val="24"/>
          <w:szCs w:val="24"/>
          <w:highlight w:val="none"/>
        </w:rPr>
        <w:t xml:space="preserve">委托代理人：  </w:t>
      </w:r>
    </w:p>
    <w:p w14:paraId="4E7E9305">
      <w:pPr>
        <w:keepNext/>
        <w:shd w:val="clear" w:color="auto" w:fill="FFFFFF"/>
        <w:autoSpaceDE w:val="0"/>
        <w:autoSpaceDN w:val="0"/>
        <w:snapToGrid w:val="0"/>
        <w:spacing w:before="260" w:after="260" w:line="360" w:lineRule="auto"/>
        <w:jc w:val="center"/>
        <w:outlineLvl w:val="1"/>
        <w:rPr>
          <w:rFonts w:hint="eastAsia" w:ascii="宋体" w:hAnsi="宋体" w:eastAsia="宋体" w:cs="Times New Roman"/>
          <w:sz w:val="44"/>
          <w:szCs w:val="44"/>
          <w:highlight w:val="none"/>
        </w:rPr>
      </w:pPr>
      <w:r>
        <w:rPr>
          <w:rFonts w:hint="eastAsia" w:ascii="宋体" w:hAnsi="宋体" w:eastAsia="宋体" w:cs="宋体"/>
          <w:sz w:val="24"/>
          <w:szCs w:val="24"/>
          <w:highlight w:val="none"/>
        </w:rPr>
        <w:br w:type="page"/>
      </w:r>
      <w:r>
        <w:rPr>
          <w:rFonts w:hint="eastAsia" w:ascii="新宋体" w:hAnsi="新宋体" w:eastAsia="新宋体" w:cs="宋体"/>
          <w:b/>
          <w:bCs/>
          <w:sz w:val="48"/>
          <w:szCs w:val="48"/>
          <w:highlight w:val="none"/>
        </w:rPr>
        <w:t>安全生产合同</w:t>
      </w:r>
    </w:p>
    <w:p w14:paraId="7BE701BC">
      <w:pPr>
        <w:snapToGrid w:val="0"/>
        <w:ind w:firstLine="420"/>
        <w:rPr>
          <w:rFonts w:ascii="宋体" w:hAnsi="宋体" w:eastAsia="宋体" w:cs="Times New Roman"/>
          <w:sz w:val="28"/>
          <w:szCs w:val="28"/>
          <w:highlight w:val="none"/>
        </w:rPr>
      </w:pPr>
      <w:r>
        <w:rPr>
          <w:rFonts w:hint="eastAsia" w:ascii="宋体" w:hAnsi="宋体" w:eastAsia="宋体" w:cs="Times New Roman"/>
          <w:sz w:val="28"/>
          <w:szCs w:val="28"/>
          <w:highlight w:val="none"/>
          <w:lang w:val="en-US" w:eastAsia="zh-CN"/>
        </w:rPr>
        <w:t>发包人（</w:t>
      </w:r>
      <w:r>
        <w:rPr>
          <w:rFonts w:hint="eastAsia" w:ascii="宋体" w:hAnsi="宋体" w:eastAsia="宋体" w:cs="Times New Roman"/>
          <w:sz w:val="28"/>
          <w:szCs w:val="28"/>
          <w:highlight w:val="none"/>
        </w:rPr>
        <w:t>甲方</w:t>
      </w:r>
      <w:r>
        <w:rPr>
          <w:rFonts w:hint="eastAsia" w:ascii="宋体" w:hAnsi="宋体" w:eastAsia="宋体" w:cs="Times New Roman"/>
          <w:sz w:val="28"/>
          <w:szCs w:val="28"/>
          <w:highlight w:val="none"/>
          <w:lang w:val="en-US" w:eastAsia="zh-CN"/>
        </w:rPr>
        <w:t>）</w:t>
      </w:r>
      <w:r>
        <w:rPr>
          <w:rFonts w:hint="eastAsia" w:ascii="宋体" w:hAnsi="宋体" w:eastAsia="宋体" w:cs="Times New Roman"/>
          <w:sz w:val="28"/>
          <w:szCs w:val="28"/>
          <w:highlight w:val="none"/>
        </w:rPr>
        <w:t>：</w:t>
      </w:r>
      <w:r>
        <w:rPr>
          <w:rFonts w:hint="eastAsia" w:ascii="宋体" w:hAnsi="宋体" w:eastAsia="宋体" w:cs="Times New Roman"/>
          <w:sz w:val="28"/>
          <w:szCs w:val="28"/>
          <w:highlight w:val="none"/>
          <w:u w:val="single"/>
          <w:lang w:val="en-US" w:eastAsia="zh-CN"/>
        </w:rPr>
        <w:t xml:space="preserve"> </w:t>
      </w:r>
      <w:r>
        <w:rPr>
          <w:rFonts w:hint="eastAsia" w:ascii="仿宋" w:hAnsi="仿宋" w:eastAsia="仿宋" w:cs="仿宋"/>
          <w:sz w:val="28"/>
          <w:szCs w:val="28"/>
          <w:highlight w:val="none"/>
          <w:u w:val="single"/>
          <w:lang w:val="en-US" w:eastAsia="zh-CN"/>
        </w:rPr>
        <w:t xml:space="preserve">江苏省太湖地区水利工程管理处 </w:t>
      </w:r>
    </w:p>
    <w:p w14:paraId="0A20E0BD">
      <w:pPr>
        <w:snapToGrid w:val="0"/>
        <w:ind w:firstLine="420"/>
        <w:rPr>
          <w:rFonts w:ascii="宋体" w:hAnsi="宋体" w:eastAsia="宋体" w:cs="Times New Roman"/>
          <w:sz w:val="28"/>
          <w:szCs w:val="28"/>
          <w:highlight w:val="none"/>
        </w:rPr>
      </w:pPr>
      <w:r>
        <w:rPr>
          <w:rFonts w:hint="eastAsia" w:ascii="宋体" w:hAnsi="宋体" w:eastAsia="宋体" w:cs="Times New Roman"/>
          <w:sz w:val="28"/>
          <w:szCs w:val="28"/>
          <w:highlight w:val="none"/>
          <w:lang w:val="en-US" w:eastAsia="zh-CN"/>
        </w:rPr>
        <w:t>承包人（</w:t>
      </w:r>
      <w:r>
        <w:rPr>
          <w:rFonts w:hint="eastAsia" w:ascii="宋体" w:hAnsi="宋体" w:eastAsia="宋体" w:cs="Times New Roman"/>
          <w:sz w:val="28"/>
          <w:szCs w:val="28"/>
          <w:highlight w:val="none"/>
        </w:rPr>
        <w:t>乙方</w:t>
      </w:r>
      <w:r>
        <w:rPr>
          <w:rFonts w:hint="eastAsia" w:ascii="宋体" w:hAnsi="宋体" w:eastAsia="宋体" w:cs="Times New Roman"/>
          <w:sz w:val="28"/>
          <w:szCs w:val="28"/>
          <w:highlight w:val="none"/>
          <w:lang w:val="en-US" w:eastAsia="zh-CN"/>
        </w:rPr>
        <w:t>）</w:t>
      </w:r>
      <w:r>
        <w:rPr>
          <w:rFonts w:hint="eastAsia" w:ascii="宋体" w:hAnsi="宋体" w:eastAsia="宋体" w:cs="Times New Roman"/>
          <w:sz w:val="28"/>
          <w:szCs w:val="28"/>
          <w:highlight w:val="none"/>
        </w:rPr>
        <w:t>：</w:t>
      </w:r>
      <w:r>
        <w:rPr>
          <w:rFonts w:hint="eastAsia" w:ascii="宋体" w:hAnsi="宋体" w:eastAsia="宋体" w:cs="Times New Roman"/>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宋体" w:hAnsi="宋体" w:eastAsia="宋体" w:cs="Times New Roman"/>
          <w:sz w:val="28"/>
          <w:szCs w:val="28"/>
          <w:highlight w:val="none"/>
        </w:rPr>
        <w:t xml:space="preserve"> </w:t>
      </w:r>
    </w:p>
    <w:p w14:paraId="5CEE26F6">
      <w:pPr>
        <w:snapToGrid w:val="0"/>
        <w:ind w:firstLine="42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为在</w:t>
      </w:r>
      <w:r>
        <w:rPr>
          <w:rFonts w:hint="default" w:ascii="Times New Roman" w:hAnsi="Times New Roman" w:eastAsia="仿宋" w:cs="Times New Roman"/>
          <w:sz w:val="28"/>
          <w:szCs w:val="28"/>
          <w:highlight w:val="none"/>
          <w:u w:val="single"/>
          <w:lang w:val="en-US" w:eastAsia="zh-CN"/>
        </w:rPr>
        <w:t>界牌水利枢纽上游西侧W0+000—W0+432段护坡修复</w:t>
      </w:r>
      <w:r>
        <w:rPr>
          <w:rFonts w:hint="default" w:ascii="Times New Roman" w:hAnsi="Times New Roman" w:eastAsia="宋体" w:cs="Times New Roman"/>
          <w:sz w:val="28"/>
          <w:szCs w:val="28"/>
          <w:highlight w:val="none"/>
        </w:rPr>
        <w:t>合同的实施过程中创造安全、高效的施工环境，切实搞好本项目的安全管理工作</w:t>
      </w:r>
      <w:r>
        <w:rPr>
          <w:rFonts w:hint="default" w:ascii="Times New Roman" w:hAnsi="Times New Roman" w:eastAsia="宋体" w:cs="Times New Roman"/>
          <w:sz w:val="28"/>
          <w:szCs w:val="28"/>
          <w:highlight w:val="none"/>
          <w:lang w:eastAsia="zh-CN"/>
        </w:rPr>
        <w:t>，在</w:t>
      </w:r>
      <w:r>
        <w:rPr>
          <w:rFonts w:hint="default" w:ascii="Times New Roman" w:hAnsi="Times New Roman" w:eastAsia="宋体" w:cs="Times New Roman"/>
          <w:sz w:val="28"/>
          <w:szCs w:val="28"/>
          <w:highlight w:val="none"/>
        </w:rPr>
        <w:t>项目实施过程中达到“零责任事故，无人员重伤、无人员死亡事故”的安全目标，特此签订安全生产合同。具体如下：</w:t>
      </w:r>
    </w:p>
    <w:p w14:paraId="586BE177">
      <w:pPr>
        <w:snapToGrid w:val="0"/>
        <w:ind w:firstLine="422"/>
        <w:rPr>
          <w:rFonts w:hint="default" w:ascii="Times New Roman" w:hAnsi="Times New Roman" w:eastAsia="宋体" w:cs="Times New Roman"/>
          <w:b/>
          <w:sz w:val="28"/>
          <w:szCs w:val="28"/>
          <w:highlight w:val="none"/>
        </w:rPr>
      </w:pPr>
      <w:r>
        <w:rPr>
          <w:rFonts w:hint="default" w:ascii="Times New Roman" w:hAnsi="Times New Roman" w:eastAsia="宋体" w:cs="Times New Roman"/>
          <w:b/>
          <w:sz w:val="28"/>
          <w:szCs w:val="28"/>
          <w:highlight w:val="none"/>
        </w:rPr>
        <w:t>一、</w:t>
      </w:r>
      <w:r>
        <w:rPr>
          <w:rFonts w:hint="default" w:ascii="Times New Roman" w:hAnsi="Times New Roman" w:eastAsia="宋体" w:cs="Times New Roman"/>
          <w:sz w:val="28"/>
          <w:szCs w:val="28"/>
          <w:highlight w:val="none"/>
        </w:rPr>
        <w:t>甲方职责</w:t>
      </w:r>
    </w:p>
    <w:p w14:paraId="3FAAD6EA">
      <w:pPr>
        <w:snapToGrid w:val="0"/>
        <w:ind w:firstLine="42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lang w:eastAsia="zh-CN"/>
        </w:rPr>
        <w:t>1.</w:t>
      </w:r>
      <w:r>
        <w:rPr>
          <w:rFonts w:hint="default" w:ascii="Times New Roman" w:hAnsi="Times New Roman" w:eastAsia="宋体" w:cs="Times New Roman"/>
          <w:sz w:val="28"/>
          <w:szCs w:val="28"/>
          <w:highlight w:val="none"/>
        </w:rPr>
        <w:t>严格遵守国家有关安全生产的法律法规，认真执行工程承包合同中的有关安全要求。</w:t>
      </w:r>
    </w:p>
    <w:p w14:paraId="12367B75">
      <w:pPr>
        <w:snapToGrid w:val="0"/>
        <w:ind w:firstLine="42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lang w:eastAsia="zh-CN"/>
        </w:rPr>
        <w:t>2.</w:t>
      </w:r>
      <w:r>
        <w:rPr>
          <w:rFonts w:hint="default" w:ascii="Times New Roman" w:hAnsi="Times New Roman" w:eastAsia="宋体" w:cs="Times New Roman"/>
          <w:sz w:val="28"/>
          <w:szCs w:val="28"/>
          <w:highlight w:val="none"/>
        </w:rPr>
        <w:t>按照“安全第一、预防为主”</w:t>
      </w:r>
      <w:r>
        <w:rPr>
          <w:rFonts w:hint="default" w:ascii="Times New Roman" w:hAnsi="Times New Roman" w:eastAsia="宋体" w:cs="Times New Roman"/>
          <w:sz w:val="28"/>
          <w:szCs w:val="28"/>
          <w:highlight w:val="none"/>
          <w:lang w:eastAsia="zh-CN"/>
        </w:rPr>
        <w:t>和</w:t>
      </w:r>
      <w:r>
        <w:rPr>
          <w:rFonts w:hint="default" w:ascii="Times New Roman" w:hAnsi="Times New Roman" w:eastAsia="宋体" w:cs="Times New Roman"/>
          <w:sz w:val="28"/>
          <w:szCs w:val="28"/>
          <w:highlight w:val="none"/>
        </w:rPr>
        <w:t>“</w:t>
      </w:r>
      <w:r>
        <w:rPr>
          <w:rFonts w:hint="default" w:ascii="Times New Roman" w:hAnsi="Times New Roman" w:eastAsia="宋体" w:cs="Times New Roman"/>
          <w:sz w:val="28"/>
          <w:szCs w:val="28"/>
          <w:highlight w:val="none"/>
          <w:lang w:eastAsia="zh-CN"/>
        </w:rPr>
        <w:t>管生产必须管安全</w:t>
      </w:r>
      <w:r>
        <w:rPr>
          <w:rFonts w:hint="default" w:ascii="Times New Roman" w:hAnsi="Times New Roman" w:eastAsia="宋体" w:cs="Times New Roman"/>
          <w:sz w:val="28"/>
          <w:szCs w:val="28"/>
          <w:highlight w:val="none"/>
        </w:rPr>
        <w:t>”的原则进行安全生产管理，做到生产与安全工作同时计划、布置、检查、总结和评比。</w:t>
      </w:r>
    </w:p>
    <w:p w14:paraId="652DA4AD">
      <w:pPr>
        <w:snapToGrid w:val="0"/>
        <w:ind w:firstLine="42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lang w:val="en-US" w:eastAsia="zh-CN"/>
        </w:rPr>
        <w:t>3.</w:t>
      </w:r>
      <w:r>
        <w:rPr>
          <w:rFonts w:hint="default" w:ascii="Times New Roman" w:hAnsi="Times New Roman" w:eastAsia="宋体" w:cs="Times New Roman"/>
          <w:sz w:val="28"/>
          <w:szCs w:val="28"/>
          <w:highlight w:val="none"/>
        </w:rPr>
        <w:t>组织对乙方施工现场安全生产检查，建立安全生产责任制网络</w:t>
      </w:r>
      <w:r>
        <w:rPr>
          <w:rFonts w:hint="default" w:ascii="Times New Roman" w:hAnsi="Times New Roman" w:eastAsia="宋体" w:cs="Times New Roman"/>
          <w:sz w:val="28"/>
          <w:szCs w:val="28"/>
          <w:highlight w:val="none"/>
          <w:lang w:eastAsia="zh-CN"/>
        </w:rPr>
        <w:t>，</w:t>
      </w:r>
      <w:r>
        <w:rPr>
          <w:rFonts w:hint="default" w:ascii="Times New Roman" w:hAnsi="Times New Roman" w:eastAsia="宋体" w:cs="Times New Roman"/>
          <w:sz w:val="28"/>
          <w:szCs w:val="28"/>
          <w:highlight w:val="none"/>
        </w:rPr>
        <w:t>监督乙方及时处理发现的各种安全隐患。</w:t>
      </w:r>
    </w:p>
    <w:p w14:paraId="1E618826">
      <w:pPr>
        <w:snapToGrid w:val="0"/>
        <w:ind w:firstLine="422"/>
        <w:rPr>
          <w:rFonts w:hint="default" w:ascii="Times New Roman" w:hAnsi="Times New Roman" w:eastAsia="宋体" w:cs="Times New Roman"/>
          <w:b/>
          <w:sz w:val="28"/>
          <w:szCs w:val="28"/>
          <w:highlight w:val="none"/>
        </w:rPr>
      </w:pPr>
      <w:r>
        <w:rPr>
          <w:rFonts w:hint="default" w:ascii="Times New Roman" w:hAnsi="Times New Roman" w:eastAsia="宋体" w:cs="Times New Roman"/>
          <w:b/>
          <w:sz w:val="28"/>
          <w:szCs w:val="28"/>
          <w:highlight w:val="none"/>
        </w:rPr>
        <w:t>二、</w:t>
      </w:r>
      <w:r>
        <w:rPr>
          <w:rFonts w:hint="default" w:ascii="Times New Roman" w:hAnsi="Times New Roman" w:eastAsia="宋体" w:cs="Times New Roman"/>
          <w:sz w:val="28"/>
          <w:szCs w:val="28"/>
          <w:highlight w:val="none"/>
        </w:rPr>
        <w:t>乙方职责</w:t>
      </w:r>
    </w:p>
    <w:p w14:paraId="3F1C4A2E">
      <w:pPr>
        <w:snapToGrid w:val="0"/>
        <w:ind w:firstLine="42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lang w:eastAsia="zh-CN"/>
        </w:rPr>
        <w:t>1.</w:t>
      </w:r>
      <w:r>
        <w:rPr>
          <w:rFonts w:hint="default" w:ascii="Times New Roman" w:hAnsi="Times New Roman" w:eastAsia="宋体" w:cs="Times New Roman"/>
          <w:sz w:val="28"/>
          <w:szCs w:val="28"/>
          <w:highlight w:val="none"/>
        </w:rPr>
        <w:t>严格遵守国家有关安全生产的法律法规</w:t>
      </w:r>
      <w:r>
        <w:rPr>
          <w:rFonts w:hint="default" w:ascii="Times New Roman" w:hAnsi="Times New Roman" w:eastAsia="宋体" w:cs="Times New Roman"/>
          <w:sz w:val="28"/>
          <w:szCs w:val="28"/>
          <w:highlight w:val="none"/>
          <w:lang w:eastAsia="zh-CN"/>
        </w:rPr>
        <w:t>和</w:t>
      </w:r>
      <w:r>
        <w:rPr>
          <w:rFonts w:hint="default" w:ascii="Times New Roman" w:hAnsi="Times New Roman" w:eastAsia="宋体" w:cs="Times New Roman"/>
          <w:sz w:val="28"/>
          <w:szCs w:val="28"/>
          <w:highlight w:val="none"/>
        </w:rPr>
        <w:t>有关安全生产的规定，认真执行工程承包合同中的有关安全要求，接受甲方和监理工程师对安全生产工作的指导。</w:t>
      </w:r>
    </w:p>
    <w:p w14:paraId="3E4DE7C8">
      <w:pPr>
        <w:snapToGrid w:val="0"/>
        <w:ind w:firstLine="42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lang w:eastAsia="zh-CN"/>
        </w:rPr>
        <w:t>2.</w:t>
      </w:r>
      <w:r>
        <w:rPr>
          <w:rFonts w:hint="default" w:ascii="Times New Roman" w:hAnsi="Times New Roman" w:eastAsia="宋体" w:cs="Times New Roman"/>
          <w:sz w:val="28"/>
          <w:szCs w:val="28"/>
          <w:highlight w:val="none"/>
        </w:rPr>
        <w:t>坚持“安全第一、预防为主”和“管生产必须管安全”的原则，加强安全生产宣传教育，增强全员安全生产意识，建立健全各项安全生产管理制度，配备专职及兼职安全检查人员，有组织有领导地开展安全生产活动。各级领导、工程技术人员、生产管理人员和具体操作人员，必须熟悉和遵守本条款的各项规定，做到生产与安全工作同时计划、布置、检查。</w:t>
      </w:r>
    </w:p>
    <w:p w14:paraId="11CF38AC">
      <w:pPr>
        <w:snapToGrid w:val="0"/>
        <w:ind w:firstLine="420"/>
        <w:rPr>
          <w:rFonts w:hint="default" w:ascii="Times New Roman" w:hAnsi="Times New Roman" w:eastAsia="宋体" w:cs="Times New Roman"/>
          <w:sz w:val="28"/>
          <w:szCs w:val="28"/>
          <w:highlight w:val="none"/>
        </w:rPr>
      </w:pPr>
      <w:r>
        <w:rPr>
          <w:rFonts w:hint="default" w:ascii="Times New Roman" w:hAnsi="Times New Roman" w:eastAsia="宋体" w:cs="Times New Roman"/>
          <w:color w:val="auto"/>
          <w:sz w:val="28"/>
          <w:szCs w:val="28"/>
          <w:highlight w:val="none"/>
          <w:lang w:eastAsia="zh-CN"/>
        </w:rPr>
        <w:t>3.</w:t>
      </w:r>
      <w:r>
        <w:rPr>
          <w:rFonts w:hint="default" w:ascii="Times New Roman" w:hAnsi="Times New Roman" w:eastAsia="宋体" w:cs="Times New Roman"/>
          <w:color w:val="auto"/>
          <w:sz w:val="28"/>
          <w:szCs w:val="28"/>
          <w:highlight w:val="none"/>
        </w:rPr>
        <w:t>建立健全安全生产责任制网络。乙方为施工现场安全生产第一责任人，全面负责场内施工、人员、机械等施工安全管理。从派往项目实施的项目经理到生产工人（包括临时雇请的民工）的安全生产管理系统必须做到纵向到底，一环不漏；各职能部门、人员的安全生产责任制做到横向到边，人人有责。现场设置的安全机构，应按施工合</w:t>
      </w:r>
      <w:r>
        <w:rPr>
          <w:rFonts w:hint="default" w:ascii="Times New Roman" w:hAnsi="Times New Roman" w:eastAsia="宋体" w:cs="Times New Roman"/>
          <w:sz w:val="28"/>
          <w:szCs w:val="28"/>
          <w:highlight w:val="none"/>
        </w:rPr>
        <w:t>同约定，配备安全员（其中专职安全员不少于1人），专职负责所有员工的安全和治安保卫工作及预防事故的发生。安全机构人员，有权按有关规定发布指令，并采取保护性措施防止事故发生。</w:t>
      </w:r>
    </w:p>
    <w:p w14:paraId="2AC3C7FE">
      <w:pPr>
        <w:snapToGrid w:val="0"/>
        <w:ind w:firstLine="42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lang w:eastAsia="zh-CN"/>
        </w:rPr>
        <w:t>4.</w:t>
      </w:r>
      <w:r>
        <w:rPr>
          <w:rFonts w:hint="default" w:ascii="Times New Roman" w:hAnsi="Times New Roman" w:eastAsia="宋体" w:cs="Times New Roman"/>
          <w:sz w:val="28"/>
          <w:szCs w:val="28"/>
          <w:highlight w:val="none"/>
        </w:rPr>
        <w:t>乙方在任何</w:t>
      </w:r>
      <w:r>
        <w:rPr>
          <w:rFonts w:hint="default" w:ascii="Times New Roman" w:hAnsi="Times New Roman" w:eastAsia="宋体" w:cs="Times New Roman"/>
          <w:sz w:val="28"/>
          <w:szCs w:val="28"/>
          <w:highlight w:val="none"/>
          <w:lang w:eastAsia="zh-CN"/>
        </w:rPr>
        <w:t>时候</w:t>
      </w:r>
      <w:r>
        <w:rPr>
          <w:rFonts w:hint="default" w:ascii="Times New Roman" w:hAnsi="Times New Roman" w:eastAsia="宋体" w:cs="Times New Roman"/>
          <w:sz w:val="28"/>
          <w:szCs w:val="28"/>
          <w:highlight w:val="none"/>
        </w:rPr>
        <w:t>都应采取各种合理的预防措施，防止其人员发生任何违法、违禁、暴力、违规或妨碍治安的行为。</w:t>
      </w:r>
    </w:p>
    <w:p w14:paraId="63A0DDD2">
      <w:pPr>
        <w:snapToGrid w:val="0"/>
        <w:ind w:firstLine="42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lang w:eastAsia="zh-CN"/>
        </w:rPr>
        <w:t>5.</w:t>
      </w:r>
      <w:r>
        <w:rPr>
          <w:rFonts w:hint="default" w:ascii="Times New Roman" w:hAnsi="Times New Roman" w:eastAsia="宋体" w:cs="Times New Roman"/>
          <w:sz w:val="28"/>
          <w:szCs w:val="28"/>
          <w:highlight w:val="none"/>
        </w:rPr>
        <w:t>乙方参加施工的人员，必须</w:t>
      </w:r>
      <w:r>
        <w:rPr>
          <w:rFonts w:hint="default" w:ascii="Times New Roman" w:hAnsi="Times New Roman" w:eastAsia="宋体" w:cs="Times New Roman"/>
          <w:sz w:val="28"/>
          <w:szCs w:val="28"/>
          <w:highlight w:val="none"/>
          <w:lang w:eastAsia="zh-CN"/>
        </w:rPr>
        <w:t>接受</w:t>
      </w:r>
      <w:r>
        <w:rPr>
          <w:rFonts w:hint="default" w:ascii="Times New Roman" w:hAnsi="Times New Roman" w:eastAsia="宋体" w:cs="Times New Roman"/>
          <w:sz w:val="28"/>
          <w:szCs w:val="28"/>
          <w:highlight w:val="none"/>
        </w:rPr>
        <w:t>安全技术教育，熟知和遵守本工程的各项安全技术操作规程，定期进行安全技术考核，合格者方准上岗操作，对于从事机动车驾驶、电气、起重、建筑登高架设作业、焊接等</w:t>
      </w:r>
      <w:r>
        <w:rPr>
          <w:rFonts w:hint="default" w:ascii="Times New Roman" w:hAnsi="Times New Roman" w:eastAsia="宋体" w:cs="Times New Roman"/>
          <w:sz w:val="28"/>
          <w:szCs w:val="28"/>
          <w:highlight w:val="none"/>
          <w:lang w:eastAsia="zh-CN"/>
        </w:rPr>
        <w:t>特种作业</w:t>
      </w:r>
      <w:r>
        <w:rPr>
          <w:rFonts w:hint="default" w:ascii="Times New Roman" w:hAnsi="Times New Roman" w:eastAsia="宋体" w:cs="Times New Roman"/>
          <w:sz w:val="28"/>
          <w:szCs w:val="28"/>
          <w:highlight w:val="none"/>
        </w:rPr>
        <w:t>的人员须持证上岗。施工现场如发现无证操作</w:t>
      </w:r>
      <w:r>
        <w:rPr>
          <w:rFonts w:hint="default" w:ascii="Times New Roman" w:hAnsi="Times New Roman" w:eastAsia="宋体" w:cs="Times New Roman"/>
          <w:sz w:val="28"/>
          <w:szCs w:val="28"/>
          <w:highlight w:val="none"/>
          <w:lang w:eastAsia="zh-CN"/>
        </w:rPr>
        <w:t>现象</w:t>
      </w:r>
      <w:r>
        <w:rPr>
          <w:rFonts w:hint="default" w:ascii="Times New Roman" w:hAnsi="Times New Roman" w:eastAsia="宋体" w:cs="Times New Roman"/>
          <w:sz w:val="28"/>
          <w:szCs w:val="28"/>
          <w:highlight w:val="none"/>
        </w:rPr>
        <w:t>，项目经理必须承担管理责任。</w:t>
      </w:r>
    </w:p>
    <w:p w14:paraId="17C22C71">
      <w:pPr>
        <w:snapToGrid w:val="0"/>
        <w:ind w:firstLine="42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lang w:eastAsia="zh-CN"/>
        </w:rPr>
        <w:t>6.</w:t>
      </w:r>
      <w:r>
        <w:rPr>
          <w:rFonts w:hint="default" w:ascii="Times New Roman" w:hAnsi="Times New Roman" w:eastAsia="宋体" w:cs="Times New Roman"/>
          <w:sz w:val="28"/>
          <w:szCs w:val="28"/>
          <w:highlight w:val="none"/>
        </w:rPr>
        <w:t>加强施工中交通运输安全管理，各种运输机械等需划定运输路线行驶。</w:t>
      </w:r>
    </w:p>
    <w:p w14:paraId="20079BBD">
      <w:pPr>
        <w:snapToGrid w:val="0"/>
        <w:ind w:firstLine="42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lang w:eastAsia="zh-CN"/>
        </w:rPr>
        <w:t>7.</w:t>
      </w:r>
      <w:r>
        <w:rPr>
          <w:rFonts w:hint="default" w:ascii="Times New Roman" w:hAnsi="Times New Roman" w:eastAsia="宋体" w:cs="Times New Roman"/>
          <w:sz w:val="28"/>
          <w:szCs w:val="28"/>
          <w:highlight w:val="none"/>
        </w:rPr>
        <w:t>对于易燃易爆的材料除应专门有效封闭、妥善保管</w:t>
      </w:r>
      <w:r>
        <w:rPr>
          <w:rFonts w:hint="default" w:ascii="Times New Roman" w:hAnsi="Times New Roman" w:eastAsia="宋体" w:cs="Times New Roman"/>
          <w:sz w:val="28"/>
          <w:szCs w:val="28"/>
          <w:highlight w:val="none"/>
          <w:lang w:eastAsia="zh-CN"/>
        </w:rPr>
        <w:t>之外，还应配备足够</w:t>
      </w:r>
      <w:r>
        <w:rPr>
          <w:rFonts w:hint="default" w:ascii="Times New Roman" w:hAnsi="Times New Roman" w:eastAsia="宋体" w:cs="Times New Roman"/>
          <w:sz w:val="28"/>
          <w:szCs w:val="28"/>
          <w:highlight w:val="none"/>
        </w:rPr>
        <w:t>的消防设施，所有施工人员都应熟悉消防设备的性能和使用方法。</w:t>
      </w:r>
    </w:p>
    <w:p w14:paraId="0B41BA77">
      <w:pPr>
        <w:snapToGrid w:val="0"/>
        <w:ind w:firstLine="42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lang w:eastAsia="zh-CN"/>
        </w:rPr>
        <w:t>8.</w:t>
      </w:r>
      <w:r>
        <w:rPr>
          <w:rFonts w:hint="default" w:ascii="Times New Roman" w:hAnsi="Times New Roman" w:eastAsia="宋体" w:cs="Times New Roman"/>
          <w:sz w:val="28"/>
          <w:szCs w:val="28"/>
          <w:highlight w:val="none"/>
        </w:rPr>
        <w:t>操作人员上岗，必须按规定穿戴防护用品。施工负责人和安全检查员应随时检查劳动防护用品的穿戴情况，不按规定穿戴防护用品的人员不得上岗。</w:t>
      </w:r>
    </w:p>
    <w:p w14:paraId="5DC88AD6">
      <w:pPr>
        <w:snapToGrid w:val="0"/>
        <w:ind w:firstLine="42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lang w:eastAsia="zh-CN"/>
        </w:rPr>
        <w:t>9.</w:t>
      </w:r>
      <w:r>
        <w:rPr>
          <w:rFonts w:hint="default" w:ascii="Times New Roman" w:hAnsi="Times New Roman" w:eastAsia="宋体" w:cs="Times New Roman"/>
          <w:sz w:val="28"/>
          <w:szCs w:val="28"/>
          <w:highlight w:val="none"/>
        </w:rPr>
        <w:t>所有施工机具、设备和劳动保护用品应具备有效的安检合格证明，并经安全员签字同意后方可使用，施工期间应定期检查，保证其处于完好状态；不合格的机具、设备和劳动保护用品严禁使用。</w:t>
      </w:r>
    </w:p>
    <w:p w14:paraId="177C1C04">
      <w:pPr>
        <w:snapToGrid w:val="0"/>
        <w:ind w:firstLine="42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lang w:eastAsia="zh-CN"/>
        </w:rPr>
        <w:t>10.</w:t>
      </w:r>
      <w:r>
        <w:rPr>
          <w:rFonts w:hint="default" w:ascii="Times New Roman" w:hAnsi="Times New Roman" w:eastAsia="宋体" w:cs="Times New Roman"/>
          <w:sz w:val="28"/>
          <w:szCs w:val="28"/>
          <w:highlight w:val="none"/>
        </w:rPr>
        <w:t>施工现场必须具有相关的安全标志牌。</w:t>
      </w:r>
    </w:p>
    <w:p w14:paraId="02946BC3">
      <w:pPr>
        <w:snapToGrid w:val="0"/>
        <w:ind w:firstLine="42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lang w:eastAsia="zh-CN"/>
        </w:rPr>
        <w:t>11.</w:t>
      </w:r>
      <w:r>
        <w:rPr>
          <w:rFonts w:hint="default" w:ascii="Times New Roman" w:hAnsi="Times New Roman" w:eastAsia="宋体" w:cs="Times New Roman"/>
          <w:sz w:val="28"/>
          <w:szCs w:val="28"/>
          <w:highlight w:val="none"/>
        </w:rPr>
        <w:t>如果发生安全事故，应按照《国务院关于特大安全事故行政责任追究的规定》</w:t>
      </w:r>
      <w:r>
        <w:rPr>
          <w:rFonts w:hint="default" w:ascii="Times New Roman" w:hAnsi="Times New Roman" w:eastAsia="宋体" w:cs="Times New Roman"/>
          <w:sz w:val="28"/>
          <w:szCs w:val="28"/>
          <w:highlight w:val="none"/>
          <w:lang w:eastAsia="zh-CN"/>
        </w:rPr>
        <w:t>及其他</w:t>
      </w:r>
      <w:r>
        <w:rPr>
          <w:rFonts w:hint="default" w:ascii="Times New Roman" w:hAnsi="Times New Roman" w:eastAsia="宋体" w:cs="Times New Roman"/>
          <w:sz w:val="28"/>
          <w:szCs w:val="28"/>
          <w:highlight w:val="none"/>
        </w:rPr>
        <w:t>有关规定，及时上报有关部门，并坚持“</w:t>
      </w:r>
      <w:r>
        <w:rPr>
          <w:rFonts w:hint="eastAsia" w:cs="Times New Roman"/>
          <w:sz w:val="28"/>
          <w:szCs w:val="28"/>
          <w:highlight w:val="none"/>
          <w:lang w:val="en-US" w:eastAsia="zh-CN"/>
        </w:rPr>
        <w:t>四</w:t>
      </w:r>
      <w:r>
        <w:rPr>
          <w:rFonts w:hint="default" w:ascii="Times New Roman" w:hAnsi="Times New Roman" w:eastAsia="宋体" w:cs="Times New Roman"/>
          <w:sz w:val="28"/>
          <w:szCs w:val="28"/>
          <w:highlight w:val="none"/>
        </w:rPr>
        <w:t>不放过”的原则，严肃处理相关责任人。</w:t>
      </w:r>
    </w:p>
    <w:p w14:paraId="70EFC6FC">
      <w:pPr>
        <w:snapToGrid w:val="0"/>
        <w:ind w:firstLine="422"/>
        <w:rPr>
          <w:rFonts w:hint="default" w:ascii="Times New Roman" w:hAnsi="Times New Roman" w:eastAsia="宋体" w:cs="Times New Roman"/>
          <w:b/>
          <w:sz w:val="28"/>
          <w:szCs w:val="28"/>
          <w:highlight w:val="none"/>
        </w:rPr>
      </w:pPr>
      <w:r>
        <w:rPr>
          <w:rFonts w:hint="default" w:ascii="Times New Roman" w:hAnsi="Times New Roman" w:eastAsia="宋体" w:cs="Times New Roman"/>
          <w:b/>
          <w:sz w:val="28"/>
          <w:szCs w:val="28"/>
          <w:highlight w:val="none"/>
        </w:rPr>
        <w:t>三、</w:t>
      </w:r>
      <w:r>
        <w:rPr>
          <w:rFonts w:hint="default" w:ascii="Times New Roman" w:hAnsi="Times New Roman" w:eastAsia="宋体" w:cs="Times New Roman"/>
          <w:sz w:val="28"/>
          <w:szCs w:val="28"/>
          <w:highlight w:val="none"/>
        </w:rPr>
        <w:t>违约责任</w:t>
      </w:r>
    </w:p>
    <w:p w14:paraId="29FC8E5B">
      <w:pPr>
        <w:snapToGrid w:val="0"/>
        <w:ind w:firstLine="42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施工期间造成自有工人工伤、第三方人身财产损害的，全部赔偿责任由乙方承担。</w:t>
      </w:r>
    </w:p>
    <w:p w14:paraId="182467E8">
      <w:pPr>
        <w:snapToGrid w:val="0"/>
        <w:ind w:firstLine="42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本合同</w:t>
      </w:r>
      <w:r>
        <w:rPr>
          <w:rFonts w:hint="default" w:ascii="Times New Roman" w:hAnsi="Times New Roman" w:eastAsia="宋体" w:cs="Times New Roman"/>
          <w:sz w:val="28"/>
          <w:szCs w:val="28"/>
          <w:highlight w:val="none"/>
          <w:lang w:eastAsia="zh-CN"/>
        </w:rPr>
        <w:t>一式两份</w:t>
      </w:r>
      <w:r>
        <w:rPr>
          <w:rFonts w:hint="default" w:ascii="Times New Roman" w:hAnsi="Times New Roman" w:eastAsia="宋体" w:cs="Times New Roman"/>
          <w:sz w:val="28"/>
          <w:szCs w:val="28"/>
          <w:highlight w:val="none"/>
        </w:rPr>
        <w:t>，由双方法定代表人或其授权的代理人签署和加盖公章后生效，全部工程竣工验收后失效。</w:t>
      </w:r>
    </w:p>
    <w:p w14:paraId="04EEF465">
      <w:pPr>
        <w:snapToGrid w:val="0"/>
        <w:ind w:firstLine="420"/>
        <w:rPr>
          <w:rFonts w:hint="default" w:ascii="Times New Roman" w:hAnsi="Times New Roman" w:eastAsia="宋体" w:cs="Times New Roman"/>
          <w:sz w:val="28"/>
          <w:szCs w:val="28"/>
          <w:highlight w:val="none"/>
        </w:rPr>
      </w:pPr>
    </w:p>
    <w:p w14:paraId="39091A16">
      <w:pPr>
        <w:snapToGrid w:val="0"/>
        <w:ind w:firstLine="420"/>
        <w:rPr>
          <w:rFonts w:hint="default" w:ascii="Times New Roman" w:hAnsi="Times New Roman" w:eastAsia="宋体" w:cs="Times New Roman"/>
          <w:sz w:val="28"/>
          <w:szCs w:val="28"/>
          <w:highlight w:val="none"/>
        </w:rPr>
      </w:pPr>
    </w:p>
    <w:p w14:paraId="1B161DBA">
      <w:pPr>
        <w:snapToGrid w:val="0"/>
        <w:ind w:firstLine="420"/>
        <w:rPr>
          <w:rFonts w:hint="default" w:ascii="Times New Roman" w:hAnsi="Times New Roman" w:eastAsia="宋体" w:cs="Times New Roman"/>
          <w:sz w:val="28"/>
          <w:szCs w:val="28"/>
          <w:highlight w:val="none"/>
        </w:rPr>
      </w:pPr>
    </w:p>
    <w:p w14:paraId="7F3D9A23">
      <w:pPr>
        <w:snapToGrid w:val="0"/>
        <w:ind w:firstLine="420"/>
        <w:rPr>
          <w:rFonts w:hint="default" w:ascii="Times New Roman" w:hAnsi="Times New Roman" w:eastAsia="宋体" w:cs="Times New Roman"/>
          <w:sz w:val="28"/>
          <w:szCs w:val="28"/>
          <w:highlight w:val="none"/>
        </w:rPr>
      </w:pPr>
    </w:p>
    <w:p w14:paraId="65D5D446">
      <w:pPr>
        <w:snapToGrid w:val="0"/>
        <w:ind w:firstLine="420"/>
        <w:rPr>
          <w:rFonts w:hint="default" w:ascii="Times New Roman" w:hAnsi="Times New Roman" w:eastAsia="宋体" w:cs="Times New Roman"/>
          <w:sz w:val="28"/>
          <w:szCs w:val="28"/>
          <w:highlight w:val="none"/>
        </w:rPr>
      </w:pPr>
    </w:p>
    <w:p w14:paraId="7F9457EE">
      <w:pPr>
        <w:snapToGrid w:val="0"/>
        <w:rPr>
          <w:rFonts w:hint="default" w:ascii="Times New Roman" w:hAnsi="Times New Roman" w:eastAsia="宋体" w:cs="Times New Roman"/>
          <w:sz w:val="28"/>
          <w:szCs w:val="28"/>
          <w:highlight w:val="none"/>
        </w:rPr>
      </w:pPr>
    </w:p>
    <w:p w14:paraId="20B9D0F6">
      <w:pPr>
        <w:snapToGrid w:val="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甲  方：                         乙  方：</w:t>
      </w:r>
    </w:p>
    <w:p w14:paraId="1BA64E06">
      <w:pPr>
        <w:snapToGrid w:val="0"/>
        <w:rPr>
          <w:rFonts w:hint="default" w:ascii="Times New Roman" w:hAnsi="Times New Roman" w:eastAsia="宋体" w:cs="Times New Roman"/>
          <w:sz w:val="28"/>
          <w:szCs w:val="28"/>
          <w:highlight w:val="none"/>
        </w:rPr>
      </w:pPr>
    </w:p>
    <w:p w14:paraId="722AC61B">
      <w:pPr>
        <w:snapToGrid w:val="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法定代表人（或授权代理人）：      法定代表人（或授权代理人）：</w:t>
      </w:r>
    </w:p>
    <w:p w14:paraId="4A153889">
      <w:pPr>
        <w:snapToGrid w:val="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 xml:space="preserve">                     </w:t>
      </w:r>
    </w:p>
    <w:p w14:paraId="5735B188">
      <w:pPr>
        <w:snapToGrid w:val="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日  期：                         日  期：</w:t>
      </w:r>
    </w:p>
    <w:p w14:paraId="5EC133E2">
      <w:pPr>
        <w:pageBreakBefore w:val="0"/>
        <w:kinsoku/>
        <w:wordWrap/>
        <w:overflowPunct/>
        <w:topLinePunct w:val="0"/>
        <w:bidi w:val="0"/>
        <w:adjustRightInd w:val="0"/>
        <w:snapToGrid w:val="0"/>
        <w:spacing w:line="360" w:lineRule="auto"/>
        <w:jc w:val="center"/>
        <w:rPr>
          <w:rFonts w:hint="eastAsia" w:ascii="宋体" w:hAnsi="宋体" w:eastAsia="宋体" w:cs="宋体"/>
          <w:b/>
          <w:bCs/>
          <w:sz w:val="24"/>
          <w:szCs w:val="24"/>
          <w:highlight w:val="none"/>
        </w:rPr>
      </w:pPr>
    </w:p>
    <w:p w14:paraId="3618EBF4">
      <w:pPr>
        <w:pageBreakBefore w:val="0"/>
        <w:kinsoku/>
        <w:wordWrap/>
        <w:overflowPunct/>
        <w:topLinePunct w:val="0"/>
        <w:bidi w:val="0"/>
        <w:adjustRightInd w:val="0"/>
        <w:snapToGrid w:val="0"/>
        <w:spacing w:line="360" w:lineRule="auto"/>
        <w:jc w:val="both"/>
        <w:rPr>
          <w:rFonts w:hint="eastAsia" w:ascii="宋体" w:hAnsi="宋体" w:eastAsia="宋体" w:cs="宋体"/>
          <w:b/>
          <w:bCs/>
          <w:sz w:val="24"/>
          <w:szCs w:val="24"/>
          <w:highlight w:val="none"/>
        </w:rPr>
      </w:pPr>
      <w:bookmarkStart w:id="323" w:name="_Toc11055333"/>
    </w:p>
    <w:p w14:paraId="652177F6">
      <w:pPr>
        <w:pageBreakBefore w:val="0"/>
        <w:kinsoku/>
        <w:wordWrap/>
        <w:overflowPunct/>
        <w:topLinePunct w:val="0"/>
        <w:bidi w:val="0"/>
        <w:adjustRightInd w:val="0"/>
        <w:snapToGrid w:val="0"/>
        <w:spacing w:line="360" w:lineRule="auto"/>
        <w:jc w:val="center"/>
        <w:rPr>
          <w:rFonts w:hint="eastAsia" w:ascii="宋体" w:hAnsi="宋体" w:eastAsia="宋体" w:cs="宋体"/>
          <w:b/>
          <w:bCs/>
          <w:sz w:val="24"/>
          <w:szCs w:val="24"/>
          <w:highlight w:val="none"/>
        </w:rPr>
      </w:pPr>
    </w:p>
    <w:p w14:paraId="0147BAAC">
      <w:pPr>
        <w:pageBreakBefore w:val="0"/>
        <w:kinsoku/>
        <w:wordWrap/>
        <w:overflowPunct/>
        <w:topLinePunct w:val="0"/>
        <w:bidi w:val="0"/>
        <w:adjustRightInd w:val="0"/>
        <w:snapToGrid w:val="0"/>
        <w:spacing w:line="360" w:lineRule="auto"/>
        <w:jc w:val="center"/>
        <w:rPr>
          <w:rFonts w:hint="eastAsia" w:ascii="宋体" w:hAnsi="宋体" w:eastAsia="宋体" w:cs="宋体"/>
          <w:b/>
          <w:bCs/>
          <w:sz w:val="24"/>
          <w:szCs w:val="24"/>
          <w:highlight w:val="none"/>
        </w:rPr>
      </w:pPr>
    </w:p>
    <w:p w14:paraId="6B48F3B8">
      <w:pPr>
        <w:pageBreakBefore w:val="0"/>
        <w:kinsoku/>
        <w:wordWrap/>
        <w:overflowPunct/>
        <w:topLinePunct w:val="0"/>
        <w:bidi w:val="0"/>
        <w:adjustRightInd w:val="0"/>
        <w:snapToGrid w:val="0"/>
        <w:spacing w:line="360" w:lineRule="auto"/>
        <w:jc w:val="center"/>
        <w:rPr>
          <w:rFonts w:hint="eastAsia" w:ascii="宋体" w:hAnsi="宋体" w:eastAsia="宋体" w:cs="宋体"/>
          <w:b/>
          <w:bCs/>
          <w:sz w:val="24"/>
          <w:szCs w:val="24"/>
          <w:highlight w:val="none"/>
        </w:rPr>
      </w:pPr>
    </w:p>
    <w:p w14:paraId="455F962D">
      <w:pPr>
        <w:pageBreakBefore w:val="0"/>
        <w:kinsoku/>
        <w:wordWrap/>
        <w:overflowPunct/>
        <w:topLinePunct w:val="0"/>
        <w:bidi w:val="0"/>
        <w:adjustRightInd w:val="0"/>
        <w:snapToGrid w:val="0"/>
        <w:spacing w:line="360" w:lineRule="auto"/>
        <w:jc w:val="center"/>
        <w:rPr>
          <w:rFonts w:hint="eastAsia" w:ascii="宋体" w:hAnsi="宋体" w:eastAsia="宋体" w:cs="宋体"/>
          <w:b/>
          <w:bCs/>
          <w:sz w:val="24"/>
          <w:szCs w:val="24"/>
          <w:highlight w:val="none"/>
        </w:rPr>
      </w:pPr>
    </w:p>
    <w:p w14:paraId="45B87F09">
      <w:pPr>
        <w:pageBreakBefore w:val="0"/>
        <w:kinsoku/>
        <w:wordWrap/>
        <w:overflowPunct/>
        <w:topLinePunct w:val="0"/>
        <w:bidi w:val="0"/>
        <w:adjustRightInd w:val="0"/>
        <w:snapToGrid w:val="0"/>
        <w:spacing w:line="360" w:lineRule="auto"/>
        <w:jc w:val="center"/>
        <w:rPr>
          <w:rFonts w:hint="eastAsia" w:ascii="宋体" w:hAnsi="宋体" w:eastAsia="宋体" w:cs="宋体"/>
          <w:b/>
          <w:bCs/>
          <w:sz w:val="24"/>
          <w:szCs w:val="24"/>
          <w:highlight w:val="none"/>
        </w:rPr>
      </w:pPr>
    </w:p>
    <w:p w14:paraId="4D12891C">
      <w:pPr>
        <w:pageBreakBefore w:val="0"/>
        <w:kinsoku/>
        <w:wordWrap/>
        <w:overflowPunct/>
        <w:topLinePunct w:val="0"/>
        <w:bidi w:val="0"/>
        <w:adjustRightInd w:val="0"/>
        <w:snapToGrid w:val="0"/>
        <w:spacing w:line="360" w:lineRule="auto"/>
        <w:jc w:val="center"/>
        <w:outlineLvl w:val="1"/>
        <w:rPr>
          <w:rFonts w:hint="eastAsia" w:ascii="宋体" w:hAnsi="宋体" w:eastAsia="宋体" w:cs="宋体"/>
          <w:b/>
          <w:bCs/>
          <w:sz w:val="24"/>
          <w:szCs w:val="24"/>
          <w:highlight w:val="none"/>
        </w:rPr>
      </w:pPr>
    </w:p>
    <w:p w14:paraId="13ABA53D">
      <w:pPr>
        <w:pageBreakBefore w:val="0"/>
        <w:kinsoku/>
        <w:wordWrap/>
        <w:overflowPunct/>
        <w:topLinePunct w:val="0"/>
        <w:bidi w:val="0"/>
        <w:adjustRightInd w:val="0"/>
        <w:snapToGrid w:val="0"/>
        <w:spacing w:line="360" w:lineRule="auto"/>
        <w:jc w:val="center"/>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工 程 质 量 保 修 书</w:t>
      </w:r>
    </w:p>
    <w:p w14:paraId="4040D6A2">
      <w:pPr>
        <w:bidi w:val="0"/>
        <w:rPr>
          <w:rFonts w:ascii="Times New Roman" w:hAnsi="Times New Roman" w:eastAsia="宋体" w:cs="Times New Roman"/>
          <w:highlight w:val="none"/>
          <w:lang w:val="en-US" w:eastAsia="zh-CN"/>
        </w:rPr>
      </w:pPr>
    </w:p>
    <w:p w14:paraId="02AB0127">
      <w:pPr>
        <w:pageBreakBefore w:val="0"/>
        <w:kinsoku/>
        <w:wordWrap/>
        <w:overflowPunct/>
        <w:topLinePunct w:val="0"/>
        <w:bidi w:val="0"/>
        <w:adjustRightInd w:val="0"/>
        <w:snapToGrid w:val="0"/>
        <w:spacing w:line="360" w:lineRule="auto"/>
        <w:rPr>
          <w:rFonts w:ascii="宋体" w:hAnsi="宋体" w:eastAsia="宋体" w:cs="宋体"/>
          <w:sz w:val="24"/>
          <w:szCs w:val="24"/>
          <w:highlight w:val="none"/>
          <w:u w:val="single"/>
        </w:rPr>
      </w:pPr>
      <w:r>
        <w:rPr>
          <w:rFonts w:hint="eastAsia" w:ascii="宋体" w:hAnsi="宋体" w:eastAsia="宋体" w:cs="宋体"/>
          <w:sz w:val="24"/>
          <w:szCs w:val="24"/>
          <w:highlight w:val="none"/>
        </w:rPr>
        <w:t>发包人(全称) ：</w:t>
      </w:r>
      <w:r>
        <w:rPr>
          <w:rFonts w:hint="eastAsia" w:ascii="宋体" w:hAnsi="宋体" w:eastAsia="宋体" w:cs="宋体"/>
          <w:sz w:val="24"/>
          <w:szCs w:val="24"/>
          <w:highlight w:val="none"/>
          <w:u w:val="single"/>
        </w:rPr>
        <w:t xml:space="preserve">                                </w:t>
      </w:r>
    </w:p>
    <w:p w14:paraId="4CF76E6E">
      <w:pPr>
        <w:pageBreakBefore w:val="0"/>
        <w:kinsoku/>
        <w:wordWrap/>
        <w:overflowPunct/>
        <w:topLinePunct w:val="0"/>
        <w:bidi w:val="0"/>
        <w:adjustRightInd w:val="0"/>
        <w:snapToGrid w:val="0"/>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 xml:space="preserve">承包人(全称)： </w:t>
      </w:r>
      <w:r>
        <w:rPr>
          <w:rFonts w:hint="eastAsia" w:ascii="宋体" w:hAnsi="宋体" w:eastAsia="宋体" w:cs="宋体"/>
          <w:sz w:val="24"/>
          <w:szCs w:val="24"/>
          <w:highlight w:val="none"/>
          <w:u w:val="single"/>
        </w:rPr>
        <w:t xml:space="preserve">   </w:t>
      </w:r>
      <w:r>
        <w:rPr>
          <w:rFonts w:hint="eastAsia" w:ascii="宋体" w:hAnsi="宋体" w:eastAsia="宋体" w:cs="宋体"/>
          <w:bCs/>
          <w:sz w:val="24"/>
          <w:szCs w:val="24"/>
          <w:highlight w:val="none"/>
          <w:u w:val="single"/>
        </w:rPr>
        <w:t xml:space="preserve">                             </w:t>
      </w:r>
    </w:p>
    <w:p w14:paraId="03D48FC7">
      <w:pPr>
        <w:pageBreakBefore w:val="0"/>
        <w:kinsoku/>
        <w:wordWrap/>
        <w:overflowPunct/>
        <w:topLinePunct w:val="0"/>
        <w:bidi w:val="0"/>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为保证</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在合理使用期限内正常使用，发包</w:t>
      </w:r>
      <w:r>
        <w:rPr>
          <w:rFonts w:hint="eastAsia" w:ascii="宋体" w:hAnsi="宋体" w:cs="宋体"/>
          <w:sz w:val="24"/>
          <w:szCs w:val="24"/>
          <w:highlight w:val="none"/>
          <w:lang w:eastAsia="zh-CN"/>
        </w:rPr>
        <w:t>人与</w:t>
      </w:r>
      <w:r>
        <w:rPr>
          <w:rFonts w:hint="eastAsia" w:ascii="宋体" w:hAnsi="宋体" w:eastAsia="宋体" w:cs="宋体"/>
          <w:sz w:val="24"/>
          <w:szCs w:val="24"/>
          <w:highlight w:val="none"/>
        </w:rPr>
        <w:t>承包人协商一致签订工程质量保修书。承包人在质量保修期内按照有关管理规定及双方约定承担工程质量保修责任。</w:t>
      </w:r>
    </w:p>
    <w:p w14:paraId="0D165E88">
      <w:pPr>
        <w:pageBreakBefore w:val="0"/>
        <w:kinsoku/>
        <w:wordWrap/>
        <w:overflowPunct/>
        <w:topLinePunct w:val="0"/>
        <w:bidi w:val="0"/>
        <w:adjustRightInd w:val="0"/>
        <w:snapToGrid w:val="0"/>
        <w:spacing w:line="360" w:lineRule="auto"/>
        <w:rPr>
          <w:rFonts w:ascii="宋体" w:hAnsi="宋体" w:eastAsia="宋体" w:cs="宋体"/>
          <w:b/>
          <w:bCs/>
          <w:sz w:val="24"/>
          <w:szCs w:val="24"/>
          <w:highlight w:val="none"/>
        </w:rPr>
      </w:pPr>
      <w:r>
        <w:rPr>
          <w:rFonts w:hint="eastAsia" w:ascii="宋体" w:hAnsi="宋体" w:eastAsia="宋体" w:cs="宋体"/>
          <w:b/>
          <w:bCs/>
          <w:sz w:val="24"/>
          <w:szCs w:val="24"/>
          <w:highlight w:val="none"/>
        </w:rPr>
        <w:t>一、工程质量保修范围和内容</w:t>
      </w:r>
    </w:p>
    <w:p w14:paraId="2A406E7E">
      <w:pPr>
        <w:pageBreakBefore w:val="0"/>
        <w:widowControl w:val="0"/>
        <w:kinsoku/>
        <w:wordWrap/>
        <w:overflowPunct/>
        <w:topLinePunct w:val="0"/>
        <w:bidi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质量保修范围</w:t>
      </w:r>
      <w:r>
        <w:rPr>
          <w:rFonts w:hint="eastAsia" w:ascii="宋体" w:hAnsi="宋体" w:cs="宋体"/>
          <w:kern w:val="2"/>
          <w:sz w:val="24"/>
          <w:szCs w:val="24"/>
          <w:highlight w:val="none"/>
          <w:lang w:val="en-US" w:eastAsia="zh-CN" w:bidi="ar-SA"/>
        </w:rPr>
        <w:t>为水利</w:t>
      </w:r>
      <w:r>
        <w:rPr>
          <w:rFonts w:hint="eastAsia" w:ascii="宋体" w:hAnsi="宋体" w:eastAsia="宋体" w:cs="宋体"/>
          <w:kern w:val="2"/>
          <w:sz w:val="24"/>
          <w:szCs w:val="24"/>
          <w:highlight w:val="none"/>
          <w:lang w:val="en-US" w:eastAsia="zh-CN" w:bidi="ar-SA"/>
        </w:rPr>
        <w:t>工程，以及双方约定的其他项目工程。</w:t>
      </w:r>
    </w:p>
    <w:p w14:paraId="02060EDB">
      <w:pPr>
        <w:pageBreakBefore w:val="0"/>
        <w:widowControl w:val="0"/>
        <w:kinsoku/>
        <w:wordWrap/>
        <w:overflowPunct/>
        <w:topLinePunct w:val="0"/>
        <w:bidi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质量保修期从工程实际竣工之日算起。</w:t>
      </w:r>
    </w:p>
    <w:p w14:paraId="2501AB26">
      <w:pPr>
        <w:pageBreakBefore w:val="0"/>
        <w:kinsoku/>
        <w:wordWrap/>
        <w:overflowPunct/>
        <w:topLinePunct w:val="0"/>
        <w:bidi w:val="0"/>
        <w:spacing w:line="360" w:lineRule="auto"/>
        <w:ind w:firstLine="480" w:firstLineChars="200"/>
        <w:rPr>
          <w:rFonts w:ascii="宋体" w:hAnsi="宋体" w:eastAsia="宋体" w:cs="宋体"/>
          <w:spacing w:val="-20"/>
          <w:sz w:val="24"/>
          <w:szCs w:val="24"/>
          <w:highlight w:val="none"/>
          <w:u w:val="thick"/>
        </w:rPr>
      </w:pPr>
      <w:r>
        <w:rPr>
          <w:rFonts w:hint="eastAsia" w:ascii="宋体" w:hAnsi="宋体" w:eastAsia="宋体" w:cs="宋体"/>
          <w:sz w:val="24"/>
          <w:szCs w:val="24"/>
          <w:highlight w:val="none"/>
        </w:rPr>
        <w:t>双方根据国家有关规定，结合具体工程约定质量保修期如下：</w:t>
      </w:r>
      <w:r>
        <w:rPr>
          <w:rFonts w:hint="eastAsia" w:ascii="宋体" w:hAnsi="宋体" w:eastAsia="宋体" w:cs="宋体"/>
          <w:spacing w:val="-20"/>
          <w:sz w:val="24"/>
          <w:szCs w:val="24"/>
          <w:highlight w:val="none"/>
          <w:u w:val="single"/>
        </w:rPr>
        <w:t>经验收合格之日起1年。</w:t>
      </w:r>
    </w:p>
    <w:p w14:paraId="29C0CED8">
      <w:pPr>
        <w:pageBreakBefore w:val="0"/>
        <w:widowControl w:val="0"/>
        <w:kinsoku/>
        <w:wordWrap/>
        <w:overflowPunct/>
        <w:topLinePunct w:val="0"/>
        <w:bidi w:val="0"/>
        <w:spacing w:line="360" w:lineRule="auto"/>
        <w:jc w:val="both"/>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二、质量保修责任</w:t>
      </w:r>
    </w:p>
    <w:p w14:paraId="49502252">
      <w:pPr>
        <w:pageBreakBefore w:val="0"/>
        <w:widowControl w:val="0"/>
        <w:kinsoku/>
        <w:wordWrap/>
        <w:overflowPunct/>
        <w:topLinePunct w:val="0"/>
        <w:bidi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1．属于保修范围和内容的项目，承包人应在接到修理通知之日后7天内派人修理。承包人不在约定期限内派人修理，发包人可委托其他人员修理，保修费用从质量保修金内扣除。</w:t>
      </w:r>
    </w:p>
    <w:p w14:paraId="1F1F7B1B">
      <w:pPr>
        <w:pageBreakBefore w:val="0"/>
        <w:widowControl w:val="0"/>
        <w:kinsoku/>
        <w:wordWrap/>
        <w:overflowPunct/>
        <w:topLinePunct w:val="0"/>
        <w:bidi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2．承包人确保质量。因承包人原因致使工程在合理使用期限内造成人身和财产损失的，承包人应承担损害赔偿责任。</w:t>
      </w:r>
    </w:p>
    <w:p w14:paraId="422C3791">
      <w:pPr>
        <w:pageBreakBefore w:val="0"/>
        <w:widowControl w:val="0"/>
        <w:kinsoku/>
        <w:wordWrap/>
        <w:overflowPunct/>
        <w:topLinePunct w:val="0"/>
        <w:bidi w:val="0"/>
        <w:spacing w:line="360" w:lineRule="auto"/>
        <w:jc w:val="both"/>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三、质量保修金(项目维护费)的支付</w:t>
      </w:r>
    </w:p>
    <w:p w14:paraId="533BF0BB">
      <w:pPr>
        <w:pageBreakBefore w:val="0"/>
        <w:kinsoku/>
        <w:wordWrap/>
        <w:overflowPunct/>
        <w:topLinePunct w:val="0"/>
        <w:bidi w:val="0"/>
        <w:spacing w:line="360" w:lineRule="auto"/>
        <w:ind w:firstLine="480" w:firstLineChars="200"/>
        <w:rPr>
          <w:rFonts w:ascii="宋体" w:hAnsi="宋体" w:eastAsia="宋体" w:cs="宋体"/>
          <w:spacing w:val="-20"/>
          <w:sz w:val="24"/>
          <w:szCs w:val="24"/>
          <w:highlight w:val="none"/>
        </w:rPr>
      </w:pPr>
      <w:r>
        <w:rPr>
          <w:rFonts w:hint="eastAsia" w:ascii="宋体" w:hAnsi="宋体" w:eastAsia="宋体" w:cs="宋体"/>
          <w:sz w:val="24"/>
          <w:szCs w:val="24"/>
          <w:highlight w:val="none"/>
        </w:rPr>
        <w:t>本工程约定的工程质量保修金为</w:t>
      </w:r>
      <w:r>
        <w:rPr>
          <w:rFonts w:hint="eastAsia" w:ascii="宋体" w:hAnsi="宋体" w:eastAsia="宋体" w:cs="宋体"/>
          <w:sz w:val="24"/>
          <w:szCs w:val="24"/>
          <w:highlight w:val="none"/>
          <w:lang w:val="en-US" w:eastAsia="zh-CN"/>
        </w:rPr>
        <w:t>决算</w:t>
      </w:r>
      <w:r>
        <w:rPr>
          <w:rFonts w:hint="eastAsia" w:ascii="宋体" w:hAnsi="宋体" w:eastAsia="宋体" w:cs="宋体"/>
          <w:sz w:val="24"/>
          <w:szCs w:val="24"/>
          <w:highlight w:val="none"/>
        </w:rPr>
        <w:t>价的3%；质量保修金利率为</w:t>
      </w:r>
      <w:r>
        <w:rPr>
          <w:rFonts w:hint="eastAsia" w:ascii="宋体" w:hAnsi="宋体" w:eastAsia="宋体" w:cs="宋体"/>
          <w:spacing w:val="-20"/>
          <w:sz w:val="24"/>
          <w:szCs w:val="24"/>
          <w:highlight w:val="none"/>
          <w:u w:val="thick"/>
        </w:rPr>
        <w:t>不计利息</w:t>
      </w:r>
      <w:r>
        <w:rPr>
          <w:rFonts w:hint="eastAsia" w:ascii="宋体" w:hAnsi="宋体" w:eastAsia="宋体" w:cs="宋体"/>
          <w:spacing w:val="-20"/>
          <w:sz w:val="24"/>
          <w:szCs w:val="24"/>
          <w:highlight w:val="none"/>
        </w:rPr>
        <w:t>。</w:t>
      </w:r>
    </w:p>
    <w:p w14:paraId="5E0EC8F8">
      <w:pPr>
        <w:pageBreakBefore w:val="0"/>
        <w:kinsoku/>
        <w:wordWrap/>
        <w:overflowPunct/>
        <w:topLinePunct w:val="0"/>
        <w:bidi w:val="0"/>
        <w:spacing w:line="360" w:lineRule="auto"/>
        <w:rPr>
          <w:rFonts w:ascii="宋体" w:hAnsi="宋体" w:eastAsia="宋体" w:cs="宋体"/>
          <w:sz w:val="24"/>
          <w:szCs w:val="24"/>
          <w:highlight w:val="none"/>
        </w:rPr>
      </w:pPr>
      <w:r>
        <w:rPr>
          <w:rFonts w:hint="eastAsia" w:ascii="宋体" w:hAnsi="宋体" w:eastAsia="宋体" w:cs="宋体"/>
          <w:b/>
          <w:bCs/>
          <w:sz w:val="24"/>
          <w:szCs w:val="24"/>
          <w:highlight w:val="none"/>
        </w:rPr>
        <w:t>四、质量保修金的返还</w:t>
      </w:r>
      <w:r>
        <w:rPr>
          <w:rFonts w:hint="eastAsia" w:ascii="宋体" w:hAnsi="宋体" w:eastAsia="宋体" w:cs="宋体"/>
          <w:sz w:val="24"/>
          <w:szCs w:val="24"/>
          <w:highlight w:val="none"/>
        </w:rPr>
        <w:t>：保修期结束后（无息）</w:t>
      </w:r>
    </w:p>
    <w:p w14:paraId="6DA5AE8E">
      <w:pPr>
        <w:pageBreakBefore w:val="0"/>
        <w:kinsoku/>
        <w:wordWrap/>
        <w:overflowPunct/>
        <w:topLinePunct w:val="0"/>
        <w:bidi w:val="0"/>
        <w:spacing w:line="360" w:lineRule="auto"/>
        <w:rPr>
          <w:rFonts w:ascii="宋体" w:hAnsi="宋体" w:eastAsia="宋体" w:cs="宋体"/>
          <w:b/>
          <w:bCs/>
          <w:spacing w:val="-20"/>
          <w:sz w:val="24"/>
          <w:szCs w:val="24"/>
          <w:highlight w:val="none"/>
        </w:rPr>
      </w:pPr>
      <w:r>
        <w:rPr>
          <w:rFonts w:hint="eastAsia" w:ascii="宋体" w:hAnsi="宋体" w:eastAsia="宋体" w:cs="宋体"/>
          <w:b/>
          <w:bCs/>
          <w:spacing w:val="-20"/>
          <w:sz w:val="24"/>
          <w:szCs w:val="24"/>
          <w:highlight w:val="none"/>
        </w:rPr>
        <w:t>五、其它</w:t>
      </w:r>
    </w:p>
    <w:p w14:paraId="6125DEDD">
      <w:pPr>
        <w:pageBreakBefore w:val="0"/>
        <w:widowControl w:val="0"/>
        <w:kinsoku/>
        <w:wordWrap/>
        <w:overflowPunct/>
        <w:topLinePunct w:val="0"/>
        <w:bidi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双方约定的其他工程保修事项：根据实际情况再定。</w:t>
      </w:r>
    </w:p>
    <w:p w14:paraId="4F53D86F">
      <w:pPr>
        <w:pageBreakBefore w:val="0"/>
        <w:widowControl w:val="0"/>
        <w:kinsoku/>
        <w:wordWrap/>
        <w:overflowPunct/>
        <w:topLinePunct w:val="0"/>
        <w:bidi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有关法律、法规规定的其他保修事项，按照法律、法规规定处理。</w:t>
      </w:r>
    </w:p>
    <w:p w14:paraId="6AD56B59">
      <w:pPr>
        <w:pageBreakBefore w:val="0"/>
        <w:widowControl w:val="0"/>
        <w:kinsoku/>
        <w:wordWrap/>
        <w:overflowPunct/>
        <w:topLinePunct w:val="0"/>
        <w:bidi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本工程质量保修书作为施工合同附件，由施工合同发包人承包人双方共同签署。</w:t>
      </w:r>
    </w:p>
    <w:p w14:paraId="725D2632">
      <w:pPr>
        <w:pageBreakBefore w:val="0"/>
        <w:kinsoku/>
        <w:wordWrap/>
        <w:overflowPunct/>
        <w:topLinePunct w:val="0"/>
        <w:bidi w:val="0"/>
        <w:spacing w:line="360" w:lineRule="auto"/>
        <w:rPr>
          <w:rFonts w:ascii="宋体" w:hAnsi="宋体" w:eastAsia="宋体" w:cs="宋体"/>
          <w:spacing w:val="-20"/>
          <w:sz w:val="24"/>
          <w:szCs w:val="24"/>
          <w:highlight w:val="none"/>
        </w:rPr>
      </w:pPr>
    </w:p>
    <w:p w14:paraId="634EBC42">
      <w:pPr>
        <w:keepNext w:val="0"/>
        <w:keepLines w:val="0"/>
        <w:pageBreakBefore w:val="0"/>
        <w:widowControl/>
        <w:kinsoku/>
        <w:wordWrap/>
        <w:overflowPunct/>
        <w:topLinePunct w:val="0"/>
        <w:autoSpaceDE/>
        <w:autoSpaceDN/>
        <w:bidi w:val="0"/>
        <w:spacing w:line="360" w:lineRule="auto"/>
        <w:textAlignment w:val="auto"/>
        <w:rPr>
          <w:rFonts w:ascii="宋体" w:hAnsi="宋体" w:eastAsia="宋体" w:cs="宋体"/>
          <w:spacing w:val="-20"/>
          <w:sz w:val="24"/>
          <w:szCs w:val="24"/>
          <w:highlight w:val="none"/>
        </w:rPr>
      </w:pPr>
      <w:r>
        <w:rPr>
          <w:rFonts w:hint="eastAsia" w:ascii="宋体" w:hAnsi="宋体" w:eastAsia="宋体" w:cs="宋体"/>
          <w:spacing w:val="-20"/>
          <w:sz w:val="24"/>
          <w:szCs w:val="24"/>
          <w:highlight w:val="none"/>
        </w:rPr>
        <w:t xml:space="preserve">发  包  人（公章）：                                 承  包  人（公章）：    </w:t>
      </w:r>
    </w:p>
    <w:p w14:paraId="5682AFEE">
      <w:pPr>
        <w:keepNext w:val="0"/>
        <w:keepLines w:val="0"/>
        <w:pageBreakBefore w:val="0"/>
        <w:widowControl/>
        <w:kinsoku/>
        <w:wordWrap/>
        <w:overflowPunct/>
        <w:topLinePunct w:val="0"/>
        <w:autoSpaceDE/>
        <w:autoSpaceDN/>
        <w:bidi w:val="0"/>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法定代表人（或授权代理人）：          法定代表人（或授权代理人）：</w:t>
      </w:r>
    </w:p>
    <w:p w14:paraId="3B8825D9">
      <w:pPr>
        <w:widowControl/>
        <w:spacing w:line="360" w:lineRule="auto"/>
        <w:rPr>
          <w:highlight w:val="none"/>
        </w:rPr>
      </w:pPr>
      <w:r>
        <w:rPr>
          <w:rFonts w:hint="eastAsia" w:ascii="宋体" w:hAnsi="宋体" w:eastAsia="宋体" w:cs="宋体"/>
          <w:spacing w:val="-20"/>
          <w:sz w:val="24"/>
          <w:szCs w:val="24"/>
          <w:highlight w:val="none"/>
        </w:rPr>
        <w:t>年   月   日                                            年   月   日</w:t>
      </w:r>
      <w:bookmarkEnd w:id="315"/>
      <w:bookmarkEnd w:id="316"/>
      <w:bookmarkEnd w:id="317"/>
      <w:bookmarkEnd w:id="318"/>
      <w:bookmarkEnd w:id="319"/>
      <w:bookmarkEnd w:id="323"/>
    </w:p>
    <w:p w14:paraId="74594EB4">
      <w:pPr>
        <w:pStyle w:val="189"/>
        <w:jc w:val="center"/>
        <w:rPr>
          <w:color w:val="auto"/>
          <w:highlight w:val="none"/>
        </w:rPr>
      </w:pPr>
      <w:r>
        <w:rPr>
          <w:rFonts w:ascii="宋体" w:hAnsi="宋体"/>
          <w:color w:val="auto"/>
          <w:sz w:val="36"/>
          <w:highlight w:val="none"/>
        </w:rPr>
        <w:t>第四部分</w:t>
      </w:r>
      <w:r>
        <w:rPr>
          <w:rFonts w:hint="eastAsia" w:ascii="宋体" w:hAnsi="宋体"/>
          <w:color w:val="auto"/>
          <w:sz w:val="36"/>
          <w:highlight w:val="none"/>
        </w:rPr>
        <w:t xml:space="preserve">  采购需求</w:t>
      </w:r>
      <w:bookmarkEnd w:id="292"/>
      <w:bookmarkEnd w:id="293"/>
      <w:bookmarkEnd w:id="294"/>
      <w:bookmarkStart w:id="324" w:name="EB69fca8740d1f4b0e9a8dbc98881cd3d4"/>
    </w:p>
    <w:p w14:paraId="0E2D016B">
      <w:pPr>
        <w:pStyle w:val="253"/>
        <w:keepNext w:val="0"/>
        <w:keepLines w:val="0"/>
        <w:pageBreakBefore w:val="0"/>
        <w:widowControl/>
        <w:spacing w:before="240" w:after="240"/>
        <w:rPr>
          <w:rStyle w:val="193"/>
          <w:rFonts w:hint="eastAsia" w:ascii="宋体" w:hAnsi="宋体" w:eastAsia="宋体" w:cs="宋体"/>
          <w:color w:val="auto"/>
          <w:sz w:val="21"/>
          <w:szCs w:val="21"/>
          <w:highlight w:val="none"/>
        </w:rPr>
      </w:pPr>
      <w:r>
        <w:rPr>
          <w:rStyle w:val="252"/>
          <w:rFonts w:hint="eastAsia" w:ascii="宋体" w:hAnsi="宋体" w:eastAsia="宋体" w:cs="宋体"/>
          <w:color w:val="auto"/>
          <w:sz w:val="21"/>
          <w:szCs w:val="21"/>
          <w:highlight w:val="none"/>
        </w:rPr>
        <w:t>一.项目概况</w:t>
      </w:r>
    </w:p>
    <w:p w14:paraId="1DA7AE13">
      <w:pPr>
        <w:pStyle w:val="253"/>
        <w:keepNext w:val="0"/>
        <w:keepLines w:val="0"/>
        <w:pageBreakBefore w:val="0"/>
        <w:widowControl/>
        <w:spacing w:line="360" w:lineRule="auto"/>
        <w:ind w:firstLine="440"/>
        <w:rPr>
          <w:rStyle w:val="193"/>
          <w:rFonts w:hint="eastAsia" w:ascii="宋体" w:hAnsi="宋体" w:eastAsia="宋体" w:cs="宋体"/>
          <w:color w:val="auto"/>
          <w:sz w:val="21"/>
          <w:szCs w:val="21"/>
          <w:highlight w:val="none"/>
          <w:lang w:val="en-US" w:eastAsia="zh-CN"/>
        </w:rPr>
      </w:pPr>
      <w:r>
        <w:rPr>
          <w:rStyle w:val="193"/>
          <w:rFonts w:hint="eastAsia" w:ascii="宋体" w:hAnsi="宋体" w:eastAsia="宋体" w:cs="宋体"/>
          <w:color w:val="auto"/>
          <w:sz w:val="21"/>
          <w:szCs w:val="21"/>
          <w:highlight w:val="none"/>
          <w:lang w:val="en-US" w:eastAsia="zh-CN"/>
        </w:rPr>
        <w:t>界牌水利枢纽上游为新孟河丹阳市境内河道工程（运河以北段），2024年11月起划入界牌水利枢纽管理范围，该河段西侧护坡长度432m，底高程-3.0m，高程-3.0～5.0m，为1:3的C25素混凝土护坡，厚度20cm。近年来工程运行频繁，受行洪、台风和水流等影响，2024年该段护坡表面出现损坏，管理处加强对该段护坡的检查监测。2025年上半年发现破损程度有所增加，水下部分出现局部坑洞，管理处对坑洞进行了应急处置。为进一步复核护坡破损情况，管理处在8月份委托专业单位开展水下检查。水下检查报告显示：该段护坡在高程3.5m至2.5m和-1.5m至1.5m范围内整体破损较重、部分表面混凝土脱落，砂石垫层及土工布层部分缺失，格梗破损、断裂，失去原有防冲刷功能，需要进行维修。</w:t>
      </w:r>
    </w:p>
    <w:p w14:paraId="6D085CA9">
      <w:pPr>
        <w:pStyle w:val="253"/>
        <w:keepNext w:val="0"/>
        <w:keepLines w:val="0"/>
        <w:pageBreakBefore w:val="0"/>
        <w:widowControl/>
        <w:spacing w:line="360" w:lineRule="auto"/>
        <w:ind w:firstLine="440"/>
        <w:rPr>
          <w:rStyle w:val="193"/>
          <w:rFonts w:hint="eastAsia" w:ascii="宋体" w:hAnsi="宋体" w:eastAsia="宋体" w:cs="宋体"/>
          <w:color w:val="auto"/>
          <w:sz w:val="21"/>
          <w:szCs w:val="21"/>
          <w:highlight w:val="none"/>
        </w:rPr>
      </w:pPr>
      <w:r>
        <w:rPr>
          <w:rStyle w:val="193"/>
          <w:rFonts w:hint="eastAsia" w:ascii="宋体" w:hAnsi="宋体" w:eastAsia="宋体" w:cs="宋体"/>
          <w:color w:val="auto"/>
          <w:sz w:val="21"/>
          <w:szCs w:val="21"/>
          <w:highlight w:val="none"/>
          <w:lang w:eastAsia="zh-CN"/>
        </w:rPr>
        <w:t>各供应商应认真研读本磋商文件中的采购要求，并进行相应的现场勘测工作，在充分了解本项目采购范围后结合自身实际情况进行响应文件的制作和报价。</w:t>
      </w:r>
    </w:p>
    <w:p w14:paraId="1D7B89C8">
      <w:pPr>
        <w:pStyle w:val="253"/>
        <w:keepNext w:val="0"/>
        <w:keepLines w:val="0"/>
        <w:pageBreakBefore w:val="0"/>
        <w:widowControl/>
        <w:spacing w:line="360" w:lineRule="auto"/>
        <w:ind w:firstLine="440"/>
        <w:rPr>
          <w:rStyle w:val="193"/>
          <w:rFonts w:hint="eastAsia" w:ascii="宋体" w:hAnsi="宋体" w:eastAsia="宋体" w:cs="宋体"/>
          <w:color w:val="auto"/>
          <w:sz w:val="21"/>
          <w:szCs w:val="21"/>
          <w:highlight w:val="none"/>
        </w:rPr>
      </w:pPr>
      <w:r>
        <w:rPr>
          <w:rStyle w:val="193"/>
          <w:rFonts w:hint="eastAsia" w:ascii="宋体" w:hAnsi="宋体" w:eastAsia="宋体" w:cs="宋体"/>
          <w:color w:val="auto"/>
          <w:sz w:val="21"/>
          <w:szCs w:val="21"/>
          <w:highlight w:val="none"/>
        </w:rPr>
        <w:t>项目所属行业：</w:t>
      </w:r>
      <w:r>
        <w:rPr>
          <w:rStyle w:val="193"/>
          <w:rFonts w:hint="eastAsia" w:ascii="宋体" w:hAnsi="宋体" w:eastAsia="宋体" w:cs="宋体"/>
          <w:color w:val="auto"/>
          <w:sz w:val="21"/>
          <w:szCs w:val="21"/>
          <w:highlight w:val="none"/>
          <w:lang w:eastAsia="zh-CN"/>
        </w:rPr>
        <w:t>建筑业</w:t>
      </w:r>
    </w:p>
    <w:p w14:paraId="1C45FAB0">
      <w:pPr>
        <w:pStyle w:val="253"/>
        <w:keepNext w:val="0"/>
        <w:keepLines w:val="0"/>
        <w:pageBreakBefore w:val="0"/>
        <w:widowControl/>
        <w:spacing w:before="240" w:after="240"/>
        <w:rPr>
          <w:rStyle w:val="252"/>
          <w:rFonts w:hint="eastAsia" w:ascii="宋体" w:hAnsi="宋体" w:eastAsia="宋体" w:cs="宋体"/>
          <w:color w:val="auto"/>
          <w:sz w:val="21"/>
          <w:szCs w:val="21"/>
          <w:highlight w:val="none"/>
        </w:rPr>
      </w:pPr>
      <w:r>
        <w:rPr>
          <w:rStyle w:val="252"/>
          <w:rFonts w:hint="eastAsia" w:ascii="宋体" w:hAnsi="宋体" w:eastAsia="宋体" w:cs="宋体"/>
          <w:color w:val="auto"/>
          <w:sz w:val="21"/>
          <w:szCs w:val="21"/>
          <w:highlight w:val="none"/>
        </w:rPr>
        <w:t>二.采购标的汇总表</w:t>
      </w:r>
    </w:p>
    <w:p w14:paraId="3A0C5CDD">
      <w:pPr>
        <w:pStyle w:val="253"/>
        <w:spacing w:before="240" w:after="240"/>
        <w:rPr>
          <w:rStyle w:val="193"/>
          <w:rFonts w:hint="eastAsia" w:ascii="宋体" w:hAnsi="宋体" w:eastAsia="宋体" w:cs="宋体"/>
          <w:color w:val="auto"/>
          <w:sz w:val="21"/>
          <w:szCs w:val="21"/>
          <w:highlight w:val="none"/>
        </w:rPr>
      </w:pPr>
      <w:r>
        <w:rPr>
          <w:rStyle w:val="193"/>
          <w:rFonts w:hint="eastAsia" w:ascii="宋体" w:hAnsi="宋体" w:eastAsia="宋体" w:cs="宋体"/>
          <w:color w:val="auto"/>
          <w:sz w:val="21"/>
          <w:szCs w:val="21"/>
          <w:highlight w:val="none"/>
        </w:rPr>
        <w:t>（一） 采购标的</w:t>
      </w:r>
    </w:p>
    <w:p w14:paraId="48AC9E2C">
      <w:pPr>
        <w:pStyle w:val="253"/>
        <w:spacing w:before="240" w:after="240"/>
        <w:rPr>
          <w:rStyle w:val="193"/>
          <w:rFonts w:hint="eastAsia" w:ascii="宋体" w:hAnsi="宋体" w:eastAsia="宋体" w:cs="宋体"/>
          <w:color w:val="auto"/>
          <w:sz w:val="21"/>
          <w:szCs w:val="21"/>
          <w:highlight w:val="none"/>
        </w:rPr>
      </w:pPr>
      <w:r>
        <w:rPr>
          <w:rStyle w:val="193"/>
          <w:rFonts w:hint="eastAsia" w:ascii="宋体" w:hAnsi="宋体" w:eastAsia="宋体" w:cs="宋体"/>
          <w:color w:val="auto"/>
          <w:sz w:val="21"/>
          <w:szCs w:val="21"/>
          <w:highlight w:val="none"/>
        </w:rPr>
        <w:t>1.</w:t>
      </w:r>
      <w:r>
        <w:rPr>
          <w:rStyle w:val="193"/>
          <w:rFonts w:hint="eastAsia" w:ascii="宋体" w:hAnsi="宋体" w:eastAsia="宋体" w:cs="宋体"/>
          <w:color w:val="auto"/>
          <w:sz w:val="21"/>
          <w:szCs w:val="21"/>
          <w:highlight w:val="none"/>
          <w:lang w:eastAsia="zh-CN"/>
        </w:rPr>
        <w:t>工程</w:t>
      </w:r>
      <w:r>
        <w:rPr>
          <w:rStyle w:val="193"/>
          <w:rFonts w:hint="eastAsia" w:ascii="宋体" w:hAnsi="宋体" w:eastAsia="宋体" w:cs="宋体"/>
          <w:color w:val="auto"/>
          <w:sz w:val="21"/>
          <w:szCs w:val="21"/>
          <w:highlight w:val="none"/>
        </w:rPr>
        <w:t>类标的</w:t>
      </w:r>
    </w:p>
    <w:tbl>
      <w:tblPr>
        <w:tblStyle w:val="23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91"/>
        <w:gridCol w:w="2999"/>
        <w:gridCol w:w="804"/>
        <w:gridCol w:w="799"/>
        <w:gridCol w:w="3102"/>
        <w:gridCol w:w="961"/>
      </w:tblGrid>
      <w:tr w14:paraId="6F092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jc w:val="center"/>
        </w:trPr>
        <w:tc>
          <w:tcPr>
            <w:tcW w:w="702" w:type="dxa"/>
            <w:noWrap w:val="0"/>
            <w:vAlign w:val="center"/>
          </w:tcPr>
          <w:p w14:paraId="7F911509">
            <w:pPr>
              <w:pStyle w:val="253"/>
              <w:keepNext w:val="0"/>
              <w:keepLines w:val="0"/>
              <w:pageBreakBefore w:val="0"/>
              <w:widowControl/>
              <w:spacing w:line="240" w:lineRule="auto"/>
              <w:jc w:val="center"/>
              <w:rPr>
                <w:rStyle w:val="252"/>
                <w:rFonts w:hint="eastAsia" w:ascii="宋体" w:hAnsi="宋体" w:eastAsia="宋体" w:cs="宋体"/>
                <w:color w:val="auto"/>
                <w:sz w:val="21"/>
                <w:szCs w:val="21"/>
                <w:highlight w:val="none"/>
                <w:vertAlign w:val="baseline"/>
              </w:rPr>
            </w:pPr>
            <w:r>
              <w:rPr>
                <w:rStyle w:val="193"/>
                <w:rFonts w:hint="eastAsia" w:ascii="宋体" w:hAnsi="宋体" w:eastAsia="宋体" w:cs="宋体"/>
                <w:b/>
                <w:bCs/>
                <w:i w:val="0"/>
                <w:iCs w:val="0"/>
                <w:smallCaps w:val="0"/>
                <w:color w:val="auto"/>
                <w:sz w:val="21"/>
                <w:szCs w:val="21"/>
                <w:highlight w:val="none"/>
              </w:rPr>
              <w:t>序号</w:t>
            </w:r>
          </w:p>
        </w:tc>
        <w:tc>
          <w:tcPr>
            <w:tcW w:w="3054" w:type="dxa"/>
            <w:noWrap w:val="0"/>
            <w:vAlign w:val="center"/>
          </w:tcPr>
          <w:p w14:paraId="22789043">
            <w:pPr>
              <w:pStyle w:val="253"/>
              <w:keepNext w:val="0"/>
              <w:keepLines w:val="0"/>
              <w:pageBreakBefore w:val="0"/>
              <w:widowControl/>
              <w:spacing w:line="240" w:lineRule="auto"/>
              <w:jc w:val="center"/>
              <w:rPr>
                <w:rStyle w:val="252"/>
                <w:rFonts w:hint="eastAsia" w:ascii="宋体" w:hAnsi="宋体" w:eastAsia="宋体" w:cs="宋体"/>
                <w:color w:val="auto"/>
                <w:sz w:val="21"/>
                <w:szCs w:val="21"/>
                <w:highlight w:val="none"/>
                <w:vertAlign w:val="baseline"/>
              </w:rPr>
            </w:pPr>
            <w:r>
              <w:rPr>
                <w:rStyle w:val="193"/>
                <w:rFonts w:hint="eastAsia" w:ascii="宋体" w:hAnsi="宋体" w:eastAsia="宋体" w:cs="宋体"/>
                <w:b/>
                <w:bCs/>
                <w:i w:val="0"/>
                <w:iCs w:val="0"/>
                <w:smallCaps w:val="0"/>
                <w:color w:val="auto"/>
                <w:sz w:val="21"/>
                <w:szCs w:val="21"/>
                <w:highlight w:val="none"/>
              </w:rPr>
              <w:t>标的名称</w:t>
            </w:r>
          </w:p>
        </w:tc>
        <w:tc>
          <w:tcPr>
            <w:tcW w:w="820" w:type="dxa"/>
            <w:noWrap w:val="0"/>
            <w:vAlign w:val="center"/>
          </w:tcPr>
          <w:p w14:paraId="0EAF105C">
            <w:pPr>
              <w:pStyle w:val="253"/>
              <w:keepNext w:val="0"/>
              <w:keepLines w:val="0"/>
              <w:pageBreakBefore w:val="0"/>
              <w:widowControl/>
              <w:spacing w:line="240" w:lineRule="auto"/>
              <w:jc w:val="center"/>
              <w:rPr>
                <w:rStyle w:val="193"/>
                <w:rFonts w:hint="eastAsia" w:ascii="宋体" w:hAnsi="宋体" w:eastAsia="宋体" w:cs="宋体"/>
                <w:b/>
                <w:bCs/>
                <w:i w:val="0"/>
                <w:iCs w:val="0"/>
                <w:smallCaps w:val="0"/>
                <w:color w:val="auto"/>
                <w:sz w:val="21"/>
                <w:szCs w:val="21"/>
                <w:highlight w:val="none"/>
              </w:rPr>
            </w:pPr>
            <w:r>
              <w:rPr>
                <w:rStyle w:val="193"/>
                <w:rFonts w:hint="eastAsia" w:ascii="宋体" w:hAnsi="宋体" w:eastAsia="宋体" w:cs="宋体"/>
                <w:b/>
                <w:bCs/>
                <w:i w:val="0"/>
                <w:iCs w:val="0"/>
                <w:smallCaps w:val="0"/>
                <w:color w:val="auto"/>
                <w:sz w:val="21"/>
                <w:szCs w:val="21"/>
                <w:highlight w:val="none"/>
              </w:rPr>
              <w:t>计量</w:t>
            </w:r>
          </w:p>
          <w:p w14:paraId="5EA71390">
            <w:pPr>
              <w:pStyle w:val="253"/>
              <w:keepNext w:val="0"/>
              <w:keepLines w:val="0"/>
              <w:pageBreakBefore w:val="0"/>
              <w:widowControl/>
              <w:spacing w:line="240" w:lineRule="auto"/>
              <w:jc w:val="center"/>
              <w:rPr>
                <w:rStyle w:val="252"/>
                <w:rFonts w:hint="eastAsia" w:ascii="宋体" w:hAnsi="宋体" w:eastAsia="宋体" w:cs="宋体"/>
                <w:color w:val="auto"/>
                <w:sz w:val="21"/>
                <w:szCs w:val="21"/>
                <w:highlight w:val="none"/>
                <w:vertAlign w:val="baseline"/>
              </w:rPr>
            </w:pPr>
            <w:r>
              <w:rPr>
                <w:rStyle w:val="193"/>
                <w:rFonts w:hint="eastAsia" w:ascii="宋体" w:hAnsi="宋体" w:eastAsia="宋体" w:cs="宋体"/>
                <w:b/>
                <w:bCs/>
                <w:i w:val="0"/>
                <w:iCs w:val="0"/>
                <w:smallCaps w:val="0"/>
                <w:color w:val="auto"/>
                <w:sz w:val="21"/>
                <w:szCs w:val="21"/>
                <w:highlight w:val="none"/>
              </w:rPr>
              <w:t>单位</w:t>
            </w:r>
          </w:p>
        </w:tc>
        <w:tc>
          <w:tcPr>
            <w:tcW w:w="810" w:type="dxa"/>
            <w:noWrap w:val="0"/>
            <w:vAlign w:val="center"/>
          </w:tcPr>
          <w:p w14:paraId="07D290F2">
            <w:pPr>
              <w:pStyle w:val="253"/>
              <w:keepNext w:val="0"/>
              <w:keepLines w:val="0"/>
              <w:pageBreakBefore w:val="0"/>
              <w:widowControl/>
              <w:spacing w:line="240" w:lineRule="auto"/>
              <w:jc w:val="center"/>
              <w:rPr>
                <w:rStyle w:val="252"/>
                <w:rFonts w:hint="eastAsia" w:ascii="宋体" w:hAnsi="宋体" w:eastAsia="宋体" w:cs="宋体"/>
                <w:color w:val="auto"/>
                <w:sz w:val="21"/>
                <w:szCs w:val="21"/>
                <w:highlight w:val="none"/>
                <w:vertAlign w:val="baseline"/>
              </w:rPr>
            </w:pPr>
            <w:r>
              <w:rPr>
                <w:rStyle w:val="193"/>
                <w:rFonts w:hint="eastAsia" w:ascii="宋体" w:hAnsi="宋体" w:eastAsia="宋体" w:cs="宋体"/>
                <w:b/>
                <w:bCs/>
                <w:i w:val="0"/>
                <w:iCs w:val="0"/>
                <w:smallCaps w:val="0"/>
                <w:color w:val="auto"/>
                <w:sz w:val="21"/>
                <w:szCs w:val="21"/>
                <w:highlight w:val="none"/>
              </w:rPr>
              <w:t>数量</w:t>
            </w:r>
          </w:p>
        </w:tc>
        <w:tc>
          <w:tcPr>
            <w:tcW w:w="3213" w:type="dxa"/>
            <w:noWrap w:val="0"/>
            <w:vAlign w:val="center"/>
          </w:tcPr>
          <w:p w14:paraId="68403C2F">
            <w:pPr>
              <w:pStyle w:val="253"/>
              <w:keepNext w:val="0"/>
              <w:keepLines w:val="0"/>
              <w:pageBreakBefore w:val="0"/>
              <w:widowControl/>
              <w:spacing w:line="240" w:lineRule="auto"/>
              <w:jc w:val="center"/>
              <w:rPr>
                <w:rStyle w:val="252"/>
                <w:rFonts w:hint="eastAsia" w:ascii="宋体" w:hAnsi="宋体" w:eastAsia="宋体" w:cs="宋体"/>
                <w:color w:val="auto"/>
                <w:sz w:val="21"/>
                <w:szCs w:val="21"/>
                <w:highlight w:val="none"/>
                <w:vertAlign w:val="baseline"/>
              </w:rPr>
            </w:pPr>
            <w:r>
              <w:rPr>
                <w:rStyle w:val="193"/>
                <w:rFonts w:hint="eastAsia" w:ascii="宋体" w:hAnsi="宋体" w:eastAsia="宋体" w:cs="宋体"/>
                <w:b/>
                <w:bCs/>
                <w:i w:val="0"/>
                <w:iCs w:val="0"/>
                <w:smallCaps w:val="0"/>
                <w:color w:val="auto"/>
                <w:sz w:val="21"/>
                <w:szCs w:val="21"/>
                <w:highlight w:val="none"/>
              </w:rPr>
              <w:t>服务要求简述</w:t>
            </w:r>
          </w:p>
        </w:tc>
        <w:tc>
          <w:tcPr>
            <w:tcW w:w="983" w:type="dxa"/>
            <w:noWrap w:val="0"/>
            <w:vAlign w:val="center"/>
          </w:tcPr>
          <w:p w14:paraId="4ED34514">
            <w:pPr>
              <w:pStyle w:val="253"/>
              <w:keepNext w:val="0"/>
              <w:keepLines w:val="0"/>
              <w:pageBreakBefore w:val="0"/>
              <w:widowControl/>
              <w:spacing w:line="240" w:lineRule="auto"/>
              <w:jc w:val="center"/>
              <w:rPr>
                <w:rStyle w:val="252"/>
                <w:rFonts w:hint="eastAsia" w:ascii="宋体" w:hAnsi="宋体" w:eastAsia="宋体" w:cs="宋体"/>
                <w:color w:val="auto"/>
                <w:sz w:val="21"/>
                <w:szCs w:val="21"/>
                <w:highlight w:val="none"/>
                <w:vertAlign w:val="baseline"/>
              </w:rPr>
            </w:pPr>
            <w:r>
              <w:rPr>
                <w:rStyle w:val="193"/>
                <w:rFonts w:hint="eastAsia" w:ascii="宋体" w:hAnsi="宋体" w:eastAsia="宋体" w:cs="宋体"/>
                <w:b/>
                <w:bCs/>
                <w:i w:val="0"/>
                <w:iCs w:val="0"/>
                <w:smallCaps w:val="0"/>
                <w:color w:val="auto"/>
                <w:sz w:val="21"/>
                <w:szCs w:val="21"/>
                <w:highlight w:val="none"/>
              </w:rPr>
              <w:t>备注</w:t>
            </w:r>
          </w:p>
        </w:tc>
      </w:tr>
      <w:tr w14:paraId="269A3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jc w:val="center"/>
        </w:trPr>
        <w:tc>
          <w:tcPr>
            <w:tcW w:w="702" w:type="dxa"/>
            <w:noWrap w:val="0"/>
            <w:vAlign w:val="center"/>
          </w:tcPr>
          <w:p w14:paraId="26CF08F9">
            <w:pPr>
              <w:pStyle w:val="253"/>
              <w:keepNext w:val="0"/>
              <w:keepLines w:val="0"/>
              <w:pageBreakBefore w:val="0"/>
              <w:widowControl/>
              <w:spacing w:line="240" w:lineRule="auto"/>
              <w:jc w:val="center"/>
              <w:rPr>
                <w:rFonts w:hint="eastAsia" w:ascii="宋体" w:hAnsi="宋体" w:eastAsia="宋体" w:cs="宋体"/>
                <w:b w:val="0"/>
                <w:bCs w:val="0"/>
                <w:i w:val="0"/>
                <w:iCs w:val="0"/>
                <w:smallCaps w:val="0"/>
                <w:color w:val="auto"/>
                <w:sz w:val="21"/>
                <w:szCs w:val="21"/>
                <w:highlight w:val="none"/>
              </w:rPr>
            </w:pPr>
            <w:r>
              <w:rPr>
                <w:rStyle w:val="193"/>
                <w:rFonts w:hint="eastAsia" w:ascii="宋体" w:hAnsi="宋体" w:eastAsia="宋体" w:cs="宋体"/>
                <w:b w:val="0"/>
                <w:bCs w:val="0"/>
                <w:i w:val="0"/>
                <w:iCs w:val="0"/>
                <w:smallCaps w:val="0"/>
                <w:color w:val="auto"/>
                <w:sz w:val="21"/>
                <w:szCs w:val="21"/>
                <w:highlight w:val="none"/>
              </w:rPr>
              <w:t>1</w:t>
            </w:r>
          </w:p>
        </w:tc>
        <w:tc>
          <w:tcPr>
            <w:tcW w:w="3054" w:type="dxa"/>
            <w:noWrap w:val="0"/>
            <w:vAlign w:val="center"/>
          </w:tcPr>
          <w:p w14:paraId="6688098C">
            <w:pPr>
              <w:pStyle w:val="253"/>
              <w:keepNext w:val="0"/>
              <w:keepLines w:val="0"/>
              <w:pageBreakBefore w:val="0"/>
              <w:widowControl/>
              <w:spacing w:line="240" w:lineRule="auto"/>
              <w:jc w:val="center"/>
              <w:rPr>
                <w:rFonts w:hint="eastAsia" w:ascii="宋体" w:hAnsi="宋体" w:eastAsia="宋体" w:cs="宋体"/>
                <w:b w:val="0"/>
                <w:bCs w:val="0"/>
                <w:i w:val="0"/>
                <w:iCs w:val="0"/>
                <w:smallCaps w:val="0"/>
                <w:color w:val="auto"/>
                <w:sz w:val="21"/>
                <w:szCs w:val="21"/>
                <w:highlight w:val="none"/>
              </w:rPr>
            </w:pPr>
            <w:r>
              <w:rPr>
                <w:rStyle w:val="193"/>
                <w:rFonts w:hint="eastAsia" w:ascii="宋体" w:hAnsi="宋体" w:eastAsia="宋体" w:cs="宋体"/>
                <w:b w:val="0"/>
                <w:bCs w:val="0"/>
                <w:i w:val="0"/>
                <w:iCs w:val="0"/>
                <w:smallCaps w:val="0"/>
                <w:color w:val="auto"/>
                <w:sz w:val="21"/>
                <w:szCs w:val="21"/>
                <w:highlight w:val="none"/>
                <w:lang w:eastAsia="zh-CN"/>
              </w:rPr>
              <w:t>界牌水利枢纽上游西侧W0+000—W0+432段护坡修复</w:t>
            </w:r>
          </w:p>
        </w:tc>
        <w:tc>
          <w:tcPr>
            <w:tcW w:w="820" w:type="dxa"/>
            <w:noWrap w:val="0"/>
            <w:vAlign w:val="center"/>
          </w:tcPr>
          <w:p w14:paraId="60EEF587">
            <w:pPr>
              <w:pStyle w:val="253"/>
              <w:keepNext w:val="0"/>
              <w:keepLines w:val="0"/>
              <w:pageBreakBefore w:val="0"/>
              <w:widowControl/>
              <w:spacing w:line="240" w:lineRule="auto"/>
              <w:jc w:val="center"/>
              <w:rPr>
                <w:rFonts w:hint="eastAsia" w:ascii="宋体" w:hAnsi="宋体" w:eastAsia="宋体" w:cs="宋体"/>
                <w:b w:val="0"/>
                <w:bCs w:val="0"/>
                <w:i w:val="0"/>
                <w:iCs w:val="0"/>
                <w:smallCaps w:val="0"/>
                <w:color w:val="auto"/>
                <w:sz w:val="21"/>
                <w:szCs w:val="21"/>
                <w:highlight w:val="none"/>
              </w:rPr>
            </w:pPr>
            <w:r>
              <w:rPr>
                <w:rStyle w:val="193"/>
                <w:rFonts w:hint="eastAsia" w:ascii="宋体" w:hAnsi="宋体" w:eastAsia="宋体" w:cs="宋体"/>
                <w:b w:val="0"/>
                <w:bCs w:val="0"/>
                <w:i w:val="0"/>
                <w:iCs w:val="0"/>
                <w:smallCaps w:val="0"/>
                <w:color w:val="auto"/>
                <w:sz w:val="21"/>
                <w:szCs w:val="21"/>
                <w:highlight w:val="none"/>
              </w:rPr>
              <w:t>项</w:t>
            </w:r>
          </w:p>
        </w:tc>
        <w:tc>
          <w:tcPr>
            <w:tcW w:w="810" w:type="dxa"/>
            <w:noWrap w:val="0"/>
            <w:vAlign w:val="center"/>
          </w:tcPr>
          <w:p w14:paraId="375F39E0">
            <w:pPr>
              <w:pStyle w:val="253"/>
              <w:keepNext w:val="0"/>
              <w:keepLines w:val="0"/>
              <w:pageBreakBefore w:val="0"/>
              <w:widowControl/>
              <w:spacing w:line="240" w:lineRule="auto"/>
              <w:jc w:val="center"/>
              <w:rPr>
                <w:rFonts w:hint="eastAsia" w:ascii="宋体" w:hAnsi="宋体" w:eastAsia="宋体" w:cs="宋体"/>
                <w:b w:val="0"/>
                <w:bCs w:val="0"/>
                <w:i w:val="0"/>
                <w:iCs w:val="0"/>
                <w:smallCaps w:val="0"/>
                <w:color w:val="auto"/>
                <w:sz w:val="21"/>
                <w:szCs w:val="21"/>
                <w:highlight w:val="none"/>
              </w:rPr>
            </w:pPr>
            <w:r>
              <w:rPr>
                <w:rStyle w:val="193"/>
                <w:rFonts w:hint="eastAsia" w:ascii="宋体" w:hAnsi="宋体" w:eastAsia="宋体" w:cs="宋体"/>
                <w:b w:val="0"/>
                <w:bCs w:val="0"/>
                <w:i w:val="0"/>
                <w:iCs w:val="0"/>
                <w:smallCaps w:val="0"/>
                <w:color w:val="auto"/>
                <w:sz w:val="21"/>
                <w:szCs w:val="21"/>
                <w:highlight w:val="none"/>
              </w:rPr>
              <w:t>1.0</w:t>
            </w:r>
          </w:p>
        </w:tc>
        <w:tc>
          <w:tcPr>
            <w:tcW w:w="3213" w:type="dxa"/>
            <w:noWrap w:val="0"/>
            <w:vAlign w:val="center"/>
          </w:tcPr>
          <w:p w14:paraId="08A2A5C2">
            <w:pPr>
              <w:pStyle w:val="253"/>
              <w:keepNext w:val="0"/>
              <w:keepLines w:val="0"/>
              <w:pageBreakBefore w:val="0"/>
              <w:widowControl/>
              <w:spacing w:line="240" w:lineRule="auto"/>
              <w:jc w:val="center"/>
              <w:rPr>
                <w:rFonts w:hint="eastAsia" w:ascii="宋体" w:hAnsi="宋体" w:eastAsia="宋体" w:cs="宋体"/>
                <w:b w:val="0"/>
                <w:bCs w:val="0"/>
                <w:i w:val="0"/>
                <w:iCs w:val="0"/>
                <w:smallCaps w:val="0"/>
                <w:color w:val="auto"/>
                <w:sz w:val="21"/>
                <w:szCs w:val="21"/>
                <w:highlight w:val="none"/>
              </w:rPr>
            </w:pPr>
            <w:r>
              <w:rPr>
                <w:rFonts w:hint="eastAsia" w:ascii="宋体" w:hAnsi="宋体" w:eastAsia="宋体" w:cs="宋体"/>
                <w:b w:val="0"/>
                <w:bCs w:val="0"/>
                <w:i w:val="0"/>
                <w:iCs w:val="0"/>
                <w:smallCaps w:val="0"/>
                <w:color w:val="auto"/>
                <w:sz w:val="21"/>
                <w:szCs w:val="21"/>
                <w:highlight w:val="none"/>
              </w:rPr>
              <w:t>详见采购需求及</w:t>
            </w:r>
            <w:r>
              <w:rPr>
                <w:rFonts w:hint="eastAsia" w:ascii="宋体" w:hAnsi="宋体" w:eastAsia="宋体" w:cs="宋体"/>
                <w:color w:val="auto"/>
                <w:sz w:val="21"/>
                <w:szCs w:val="21"/>
                <w:highlight w:val="none"/>
              </w:rPr>
              <w:t>工程量</w:t>
            </w:r>
            <w:r>
              <w:rPr>
                <w:rFonts w:hint="eastAsia" w:ascii="宋体" w:hAnsi="宋体" w:eastAsia="宋体" w:cs="宋体"/>
                <w:b w:val="0"/>
                <w:bCs w:val="0"/>
                <w:i w:val="0"/>
                <w:iCs w:val="0"/>
                <w:smallCaps w:val="0"/>
                <w:color w:val="auto"/>
                <w:sz w:val="21"/>
                <w:szCs w:val="21"/>
                <w:highlight w:val="none"/>
              </w:rPr>
              <w:t>清单</w:t>
            </w:r>
          </w:p>
        </w:tc>
        <w:tc>
          <w:tcPr>
            <w:tcW w:w="983" w:type="dxa"/>
            <w:noWrap w:val="0"/>
            <w:vAlign w:val="center"/>
          </w:tcPr>
          <w:p w14:paraId="1E28C998">
            <w:pPr>
              <w:pStyle w:val="253"/>
              <w:keepNext w:val="0"/>
              <w:keepLines w:val="0"/>
              <w:pageBreakBefore w:val="0"/>
              <w:widowControl/>
              <w:spacing w:line="240" w:lineRule="auto"/>
              <w:jc w:val="center"/>
              <w:rPr>
                <w:rStyle w:val="252"/>
                <w:rFonts w:hint="eastAsia" w:ascii="宋体" w:hAnsi="宋体" w:eastAsia="宋体" w:cs="宋体"/>
                <w:color w:val="auto"/>
                <w:sz w:val="21"/>
                <w:szCs w:val="21"/>
                <w:highlight w:val="none"/>
                <w:vertAlign w:val="baseline"/>
              </w:rPr>
            </w:pPr>
          </w:p>
        </w:tc>
      </w:tr>
    </w:tbl>
    <w:p w14:paraId="0B859B1B">
      <w:pPr>
        <w:pStyle w:val="253"/>
        <w:spacing w:before="240" w:after="240"/>
        <w:rPr>
          <w:rStyle w:val="193"/>
          <w:rFonts w:hint="eastAsia" w:ascii="宋体" w:hAnsi="宋体" w:eastAsia="宋体" w:cs="宋体"/>
          <w:color w:val="auto"/>
          <w:sz w:val="21"/>
          <w:szCs w:val="21"/>
          <w:highlight w:val="none"/>
        </w:rPr>
      </w:pPr>
      <w:r>
        <w:rPr>
          <w:rStyle w:val="193"/>
          <w:rFonts w:hint="eastAsia" w:ascii="宋体" w:hAnsi="宋体" w:eastAsia="宋体" w:cs="宋体"/>
          <w:b w:val="0"/>
          <w:bCs w:val="0"/>
          <w:color w:val="auto"/>
          <w:sz w:val="21"/>
          <w:szCs w:val="21"/>
          <w:highlight w:val="none"/>
          <w:lang w:val="en-US" w:eastAsia="zh-CN" w:bidi="ar-SA"/>
        </w:rPr>
        <w:t>★</w:t>
      </w:r>
      <w:r>
        <w:rPr>
          <w:rStyle w:val="252"/>
          <w:rFonts w:hint="eastAsia" w:ascii="宋体" w:hAnsi="宋体" w:eastAsia="宋体" w:cs="宋体"/>
          <w:color w:val="auto"/>
          <w:sz w:val="21"/>
          <w:szCs w:val="21"/>
          <w:highlight w:val="none"/>
        </w:rPr>
        <w:t>三.</w:t>
      </w:r>
      <w:r>
        <w:rPr>
          <w:rStyle w:val="252"/>
          <w:rFonts w:hint="eastAsia" w:ascii="宋体" w:hAnsi="宋体" w:eastAsia="宋体" w:cs="宋体"/>
          <w:color w:val="auto"/>
          <w:sz w:val="21"/>
          <w:szCs w:val="21"/>
          <w:highlight w:val="none"/>
          <w:lang w:val="en-US" w:eastAsia="zh-CN"/>
        </w:rPr>
        <w:t>维修内容</w:t>
      </w:r>
      <w:r>
        <w:rPr>
          <w:rStyle w:val="252"/>
          <w:rFonts w:hint="eastAsia" w:ascii="宋体" w:hAnsi="宋体" w:eastAsia="宋体" w:cs="宋体"/>
          <w:color w:val="auto"/>
          <w:sz w:val="21"/>
          <w:szCs w:val="21"/>
          <w:highlight w:val="none"/>
        </w:rPr>
        <w:t>和</w:t>
      </w:r>
      <w:r>
        <w:rPr>
          <w:rStyle w:val="252"/>
          <w:rFonts w:hint="eastAsia" w:ascii="宋体" w:hAnsi="宋体" w:eastAsia="宋体" w:cs="宋体"/>
          <w:color w:val="auto"/>
          <w:sz w:val="21"/>
          <w:szCs w:val="21"/>
          <w:highlight w:val="none"/>
          <w:lang w:val="en-US" w:eastAsia="zh-CN"/>
        </w:rPr>
        <w:t>技术</w:t>
      </w:r>
      <w:r>
        <w:rPr>
          <w:rStyle w:val="252"/>
          <w:rFonts w:hint="eastAsia" w:ascii="宋体" w:hAnsi="宋体" w:eastAsia="宋体" w:cs="宋体"/>
          <w:color w:val="auto"/>
          <w:sz w:val="21"/>
          <w:szCs w:val="21"/>
          <w:highlight w:val="none"/>
        </w:rPr>
        <w:t>要求</w:t>
      </w:r>
    </w:p>
    <w:p w14:paraId="32173440">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lang w:eastAsia="zh-CN"/>
        </w:rPr>
        <w:t>（</w:t>
      </w:r>
      <w:r>
        <w:rPr>
          <w:rFonts w:hint="eastAsia" w:ascii="宋体" w:hAnsi="宋体" w:eastAsia="宋体" w:cs="宋体"/>
          <w:kern w:val="2"/>
          <w:sz w:val="21"/>
          <w:szCs w:val="21"/>
          <w:highlight w:val="none"/>
          <w:lang w:val="en-US" w:eastAsia="zh-CN"/>
        </w:rPr>
        <w:t>一</w:t>
      </w:r>
      <w:r>
        <w:rPr>
          <w:rFonts w:hint="eastAsia" w:ascii="宋体" w:hAnsi="宋体" w:eastAsia="宋体" w:cs="宋体"/>
          <w:kern w:val="2"/>
          <w:sz w:val="21"/>
          <w:szCs w:val="21"/>
          <w:highlight w:val="none"/>
          <w:lang w:eastAsia="zh-CN"/>
        </w:rPr>
        <w:t>）</w:t>
      </w:r>
      <w:r>
        <w:rPr>
          <w:rFonts w:hint="eastAsia" w:ascii="宋体" w:hAnsi="宋体" w:eastAsia="宋体" w:cs="宋体"/>
          <w:kern w:val="2"/>
          <w:sz w:val="21"/>
          <w:szCs w:val="21"/>
          <w:highlight w:val="none"/>
        </w:rPr>
        <w:t>维修部位</w:t>
      </w:r>
    </w:p>
    <w:p w14:paraId="6DDFAED2">
      <w:pPr>
        <w:spacing w:line="360" w:lineRule="auto"/>
        <w:ind w:firstLine="420" w:firstLineChars="200"/>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丹阳水利枢纽上游，新孟河丹阳市界牌镇境内河道西侧432米护坡。</w:t>
      </w:r>
    </w:p>
    <w:p w14:paraId="06C88A14">
      <w:pPr>
        <w:spacing w:line="360" w:lineRule="auto"/>
        <w:ind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lang w:eastAsia="zh-CN"/>
        </w:rPr>
        <w:t>（</w:t>
      </w:r>
      <w:r>
        <w:rPr>
          <w:rFonts w:hint="eastAsia" w:ascii="宋体" w:hAnsi="宋体" w:eastAsia="宋体" w:cs="宋体"/>
          <w:kern w:val="2"/>
          <w:sz w:val="21"/>
          <w:szCs w:val="21"/>
          <w:highlight w:val="none"/>
          <w:lang w:val="en-US" w:eastAsia="zh-CN"/>
        </w:rPr>
        <w:t>二</w:t>
      </w:r>
      <w:r>
        <w:rPr>
          <w:rFonts w:hint="eastAsia" w:ascii="宋体" w:hAnsi="宋体" w:eastAsia="宋体" w:cs="宋体"/>
          <w:kern w:val="2"/>
          <w:sz w:val="21"/>
          <w:szCs w:val="21"/>
          <w:highlight w:val="none"/>
          <w:lang w:eastAsia="zh-CN"/>
        </w:rPr>
        <w:t>）</w:t>
      </w:r>
      <w:r>
        <w:rPr>
          <w:rFonts w:hint="eastAsia" w:ascii="宋体" w:hAnsi="宋体" w:eastAsia="宋体" w:cs="宋体"/>
          <w:kern w:val="2"/>
          <w:sz w:val="21"/>
          <w:szCs w:val="21"/>
          <w:highlight w:val="none"/>
        </w:rPr>
        <w:t>维修内容</w:t>
      </w:r>
    </w:p>
    <w:p w14:paraId="490FEB6A">
      <w:pPr>
        <w:spacing w:line="360" w:lineRule="auto"/>
        <w:ind w:firstLine="420" w:firstLineChars="200"/>
        <w:rPr>
          <w:rFonts w:hint="eastAsia" w:ascii="宋体" w:hAnsi="宋体" w:eastAsia="宋体" w:cs="宋体"/>
          <w:kern w:val="2"/>
          <w:sz w:val="21"/>
          <w:szCs w:val="21"/>
          <w:highlight w:val="none"/>
          <w:lang w:eastAsia="zh-CN"/>
        </w:rPr>
      </w:pPr>
      <w:r>
        <w:rPr>
          <w:rFonts w:hint="eastAsia" w:ascii="宋体" w:hAnsi="宋体" w:eastAsia="宋体" w:cs="宋体"/>
          <w:kern w:val="2"/>
          <w:sz w:val="21"/>
          <w:szCs w:val="21"/>
          <w:highlight w:val="none"/>
          <w:lang w:eastAsia="zh-CN"/>
        </w:rPr>
        <w:t>采用模袋混凝土对432m护坡5.0m平台以下部分进行修复，模袋</w:t>
      </w:r>
      <w:r>
        <w:rPr>
          <w:rFonts w:hint="eastAsia" w:ascii="宋体" w:hAnsi="宋体" w:eastAsia="宋体" w:cs="宋体"/>
          <w:kern w:val="2"/>
          <w:sz w:val="21"/>
          <w:szCs w:val="21"/>
          <w:highlight w:val="none"/>
          <w:lang w:val="en-US" w:eastAsia="zh-CN"/>
        </w:rPr>
        <w:t>厚度为20cm，</w:t>
      </w:r>
      <w:r>
        <w:rPr>
          <w:rFonts w:hint="eastAsia" w:ascii="宋体" w:hAnsi="宋体" w:eastAsia="宋体" w:cs="宋体"/>
          <w:kern w:val="2"/>
          <w:sz w:val="21"/>
          <w:szCs w:val="21"/>
          <w:highlight w:val="none"/>
          <w:lang w:eastAsia="zh-CN"/>
        </w:rPr>
        <w:t>铺设范围为坡顶至坡脚，坡脚模袋铺设至河床水平段2m，上设C25砼压顶。</w:t>
      </w:r>
    </w:p>
    <w:p w14:paraId="27964D8F">
      <w:pPr>
        <w:numPr>
          <w:ilvl w:val="0"/>
          <w:numId w:val="0"/>
        </w:numPr>
        <w:spacing w:line="360" w:lineRule="auto"/>
        <w:ind w:firstLine="420" w:firstLineChars="200"/>
        <w:rPr>
          <w:rFonts w:hint="eastAsia" w:ascii="宋体" w:hAnsi="宋体" w:eastAsia="宋体" w:cs="宋体"/>
          <w:kern w:val="2"/>
          <w:sz w:val="21"/>
          <w:szCs w:val="21"/>
          <w:highlight w:val="none"/>
          <w:lang w:eastAsia="zh-CN"/>
        </w:rPr>
      </w:pPr>
      <w:r>
        <w:rPr>
          <w:rFonts w:hint="eastAsia" w:ascii="宋体" w:hAnsi="宋体" w:eastAsia="宋体" w:cs="宋体"/>
          <w:kern w:val="2"/>
          <w:sz w:val="21"/>
          <w:szCs w:val="21"/>
          <w:highlight w:val="none"/>
          <w:lang w:val="en-US" w:eastAsia="zh-CN"/>
        </w:rPr>
        <w:t>（三）</w:t>
      </w:r>
      <w:r>
        <w:rPr>
          <w:rFonts w:hint="eastAsia" w:ascii="宋体" w:hAnsi="宋体" w:eastAsia="宋体" w:cs="宋体"/>
          <w:kern w:val="2"/>
          <w:sz w:val="21"/>
          <w:szCs w:val="21"/>
          <w:highlight w:val="none"/>
        </w:rPr>
        <w:t>技术要求</w:t>
      </w:r>
    </w:p>
    <w:p w14:paraId="4981E4E7">
      <w:pPr>
        <w:numPr>
          <w:ilvl w:val="0"/>
          <w:numId w:val="0"/>
        </w:numPr>
        <w:spacing w:line="360" w:lineRule="auto"/>
        <w:ind w:left="0" w:leftChars="0"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lang w:val="en-US" w:eastAsia="zh-CN" w:bidi="ar-SA"/>
        </w:rPr>
        <w:t>1.</w:t>
      </w:r>
      <w:r>
        <w:rPr>
          <w:rFonts w:hint="eastAsia" w:ascii="宋体" w:hAnsi="宋体" w:eastAsia="宋体" w:cs="宋体"/>
          <w:kern w:val="2"/>
          <w:sz w:val="21"/>
          <w:szCs w:val="21"/>
          <w:highlight w:val="none"/>
          <w:lang w:eastAsia="zh-CN"/>
        </w:rPr>
        <w:t>质量评定</w:t>
      </w:r>
      <w:r>
        <w:rPr>
          <w:rFonts w:hint="eastAsia" w:ascii="宋体" w:hAnsi="宋体" w:eastAsia="宋体" w:cs="宋体"/>
          <w:kern w:val="2"/>
          <w:sz w:val="21"/>
          <w:szCs w:val="21"/>
          <w:highlight w:val="none"/>
          <w:lang w:val="en-US" w:eastAsia="zh-CN"/>
        </w:rPr>
        <w:t>方法</w:t>
      </w:r>
    </w:p>
    <w:p w14:paraId="2DCC0759">
      <w:pPr>
        <w:numPr>
          <w:ilvl w:val="0"/>
          <w:numId w:val="0"/>
        </w:numPr>
        <w:spacing w:line="360" w:lineRule="auto"/>
        <w:ind w:left="239" w:leftChars="114" w:firstLine="210" w:firstLineChars="1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本工程施工必须遵守国家、行业、地方现行的技术规范标准。</w:t>
      </w:r>
    </w:p>
    <w:p w14:paraId="20E8062B">
      <w:pPr>
        <w:numPr>
          <w:ilvl w:val="0"/>
          <w:numId w:val="0"/>
        </w:numPr>
        <w:spacing w:line="360" w:lineRule="auto"/>
        <w:ind w:left="0" w:leftChars="0"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本工程施工必须遵守设计图纸（如有）中的设计说明和本技术条款的内容及监理人（或采购人）的指示。</w:t>
      </w:r>
    </w:p>
    <w:p w14:paraId="11DF2C4E">
      <w:pPr>
        <w:numPr>
          <w:ilvl w:val="0"/>
          <w:numId w:val="0"/>
        </w:numPr>
        <w:spacing w:line="360" w:lineRule="auto"/>
        <w:ind w:left="0" w:leftChars="0" w:firstLine="420" w:firstLineChars="200"/>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引用技术标准和规范（不限于）：《水利工程施工质量检验与评定规范》（DB32/T2334-2013）、《堤防工程施工规范》</w:t>
      </w:r>
      <w:r>
        <w:rPr>
          <w:rFonts w:hint="eastAsia" w:ascii="宋体" w:hAnsi="宋体" w:eastAsia="宋体" w:cs="宋体"/>
          <w:kern w:val="2"/>
          <w:sz w:val="21"/>
          <w:szCs w:val="21"/>
          <w:highlight w:val="none"/>
          <w:lang w:eastAsia="zh-CN"/>
        </w:rPr>
        <w:t>（</w:t>
      </w:r>
      <w:r>
        <w:rPr>
          <w:rFonts w:hint="eastAsia" w:ascii="宋体" w:hAnsi="宋体" w:eastAsia="宋体" w:cs="宋体"/>
          <w:kern w:val="2"/>
          <w:sz w:val="21"/>
          <w:szCs w:val="21"/>
          <w:highlight w:val="none"/>
        </w:rPr>
        <w:t>SL/T 260-2025</w:t>
      </w:r>
      <w:r>
        <w:rPr>
          <w:rFonts w:hint="eastAsia" w:ascii="宋体" w:hAnsi="宋体" w:eastAsia="宋体" w:cs="宋体"/>
          <w:kern w:val="2"/>
          <w:sz w:val="21"/>
          <w:szCs w:val="21"/>
          <w:highlight w:val="none"/>
          <w:lang w:eastAsia="zh-CN"/>
        </w:rPr>
        <w:t>）、《水利水电工程单元工程施工质量验收标准》（SL/T 631.4—2025）</w:t>
      </w:r>
      <w:r>
        <w:rPr>
          <w:rFonts w:hint="eastAsia" w:ascii="宋体" w:hAnsi="宋体" w:eastAsia="宋体" w:cs="宋体"/>
          <w:kern w:val="2"/>
          <w:sz w:val="21"/>
          <w:szCs w:val="21"/>
          <w:highlight w:val="none"/>
        </w:rPr>
        <w:t>等。</w:t>
      </w:r>
    </w:p>
    <w:p w14:paraId="644DCB2F">
      <w:pPr>
        <w:spacing w:line="360" w:lineRule="auto"/>
        <w:ind w:firstLine="420" w:firstLineChars="200"/>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2.质量要求</w:t>
      </w:r>
    </w:p>
    <w:p w14:paraId="0670E4F5">
      <w:pPr>
        <w:spacing w:line="360" w:lineRule="auto"/>
        <w:ind w:firstLine="420" w:firstLineChars="200"/>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①坡面整理：拆除4.4m-5.0m高程的素混凝土护坡，拆除过程中注意保护上下方的格埂和护坡；水下部分护坡需要由潜水员进行水下检查，清除坡面上凸出的碎石块，填充坑洞，确保基面平顺过渡无突变。整理完成后拍摄水下照片作为验收依据。</w:t>
      </w:r>
    </w:p>
    <w:p w14:paraId="6F6EE353">
      <w:pPr>
        <w:spacing w:line="360" w:lineRule="auto"/>
        <w:ind w:firstLine="420" w:firstLineChars="200"/>
        <w:rPr>
          <w:rFonts w:hint="eastAsia" w:ascii="宋体" w:hAnsi="宋体" w:eastAsia="宋体" w:cs="宋体"/>
          <w:kern w:val="2"/>
          <w:sz w:val="21"/>
          <w:szCs w:val="21"/>
          <w:highlight w:val="none"/>
          <w:lang w:val="en-US" w:eastAsia="zh-CN"/>
        </w:rPr>
      </w:pPr>
      <w:bookmarkStart w:id="325" w:name="_Hlk174005538"/>
      <w:r>
        <w:rPr>
          <w:rFonts w:hint="eastAsia" w:ascii="宋体" w:hAnsi="宋体" w:eastAsia="宋体" w:cs="宋体"/>
          <w:kern w:val="2"/>
          <w:sz w:val="21"/>
          <w:szCs w:val="21"/>
          <w:highlight w:val="none"/>
          <w:lang w:val="en-US" w:eastAsia="zh-CN"/>
        </w:rPr>
        <w:t>②模袋摊铺：在4.4m高程摊铺模袋，厚度为10cm，在-3.0m-4.5m高程摊铺模袋，厚度为20 cm，模袋布的缩率为：纵向8%，横向（沿岸线方向）6%</w:t>
      </w:r>
      <w:bookmarkEnd w:id="325"/>
      <w:r>
        <w:rPr>
          <w:rFonts w:hint="eastAsia" w:ascii="宋体" w:hAnsi="宋体" w:eastAsia="宋体" w:cs="宋体"/>
          <w:kern w:val="2"/>
          <w:sz w:val="21"/>
          <w:szCs w:val="21"/>
          <w:highlight w:val="none"/>
          <w:lang w:eastAsia="zh-CN"/>
        </w:rPr>
        <w:t>；</w:t>
      </w:r>
      <w:r>
        <w:rPr>
          <w:rFonts w:hint="eastAsia" w:ascii="宋体" w:hAnsi="宋体" w:eastAsia="宋体" w:cs="宋体"/>
          <w:kern w:val="2"/>
          <w:sz w:val="21"/>
          <w:szCs w:val="21"/>
          <w:highlight w:val="none"/>
          <w:lang w:val="en-US" w:eastAsia="zh-CN"/>
        </w:rPr>
        <w:t>摊铺前用杉木桩（直径10cm，长度200cm）固定模袋，随后将模袋拉平且均匀地摊铺在坡面上，水下部分由潜水员配合拉扯到位并固定。模袋摊铺后要分布均匀，不能有折叠、卷曲、覆盖等现象，并预留收缩余量。摊铺完成后拍摄水下照片作为验收依据。</w:t>
      </w:r>
    </w:p>
    <w:p w14:paraId="68941C8F">
      <w:pPr>
        <w:spacing w:line="360" w:lineRule="auto"/>
        <w:ind w:firstLine="420" w:firstLineChars="200"/>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③</w:t>
      </w:r>
      <w:bookmarkStart w:id="326" w:name="_Hlk174006003"/>
      <w:r>
        <w:rPr>
          <w:rFonts w:hint="eastAsia" w:ascii="宋体" w:hAnsi="宋体" w:eastAsia="宋体" w:cs="宋体"/>
          <w:kern w:val="2"/>
          <w:sz w:val="21"/>
          <w:szCs w:val="21"/>
          <w:highlight w:val="none"/>
          <w:lang w:val="en-US" w:eastAsia="zh-CN"/>
        </w:rPr>
        <w:t>C25模袋混凝土浇筑：砼采用的配合比提前先委托有资质的试验部门进行试验设计，砂选用中粗砂，石子粒径0.5～2cm，一级配，砼坍落度18～22cm。</w:t>
      </w:r>
      <w:bookmarkEnd w:id="326"/>
      <w:r>
        <w:rPr>
          <w:rFonts w:hint="eastAsia" w:ascii="宋体" w:hAnsi="宋体" w:eastAsia="宋体" w:cs="宋体"/>
          <w:kern w:val="2"/>
          <w:sz w:val="21"/>
          <w:szCs w:val="21"/>
          <w:highlight w:val="none"/>
          <w:lang w:val="en-US" w:eastAsia="zh-CN"/>
        </w:rPr>
        <w:t>砼充灌时，由潜水员配合控制水下充灌质量，防止出现鼓胀、充填不饱满等现象，并辅以人工踩压以确保密实。充灌速度控制在10～15m</w:t>
      </w:r>
      <w:r>
        <w:rPr>
          <w:rFonts w:hint="eastAsia" w:ascii="宋体" w:hAnsi="宋体" w:eastAsia="宋体" w:cs="宋体"/>
          <w:kern w:val="2"/>
          <w:sz w:val="21"/>
          <w:szCs w:val="21"/>
          <w:highlight w:val="none"/>
          <w:vertAlign w:val="superscript"/>
          <w:lang w:val="en-US" w:eastAsia="zh-CN"/>
        </w:rPr>
        <w:t>3</w:t>
      </w:r>
      <w:r>
        <w:rPr>
          <w:rFonts w:hint="eastAsia" w:ascii="宋体" w:hAnsi="宋体" w:eastAsia="宋体" w:cs="宋体"/>
          <w:kern w:val="2"/>
          <w:sz w:val="21"/>
          <w:szCs w:val="21"/>
          <w:highlight w:val="none"/>
          <w:lang w:val="en-US" w:eastAsia="zh-CN"/>
        </w:rPr>
        <w:t>/h，充灌压力0.2～0.3Mpa，每一灌口均连续充灌，将近饱满时暂停5分钟，待模袋中水分析出后，再充灌饱满并及时撤管扎紧灌口，灌口采用内折法，以保证表面平顺。</w:t>
      </w:r>
    </w:p>
    <w:p w14:paraId="3686CF86">
      <w:pPr>
        <w:spacing w:line="360" w:lineRule="auto"/>
        <w:ind w:firstLine="420" w:firstLineChars="200"/>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④压顶混凝土浇筑：在4.5m-5.0m高程平台按照1:3边坡比浇筑C25混凝土压顶,严格按照规范要求立模并留好伸缩缝，浇筑完成后做好收面、养护，达到龄期后再拆模。</w:t>
      </w:r>
    </w:p>
    <w:p w14:paraId="5D2DD0BD">
      <w:pPr>
        <w:spacing w:line="360" w:lineRule="auto"/>
        <w:ind w:firstLine="420" w:firstLineChars="200"/>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3.安全管理要求</w:t>
      </w:r>
    </w:p>
    <w:p w14:paraId="02C21449">
      <w:pPr>
        <w:pStyle w:val="327"/>
        <w:ind w:lef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特种作业人员</w:t>
      </w:r>
      <w:r>
        <w:rPr>
          <w:rFonts w:hint="eastAsia" w:ascii="宋体" w:hAnsi="宋体" w:eastAsia="宋体" w:cs="宋体"/>
          <w:sz w:val="21"/>
          <w:szCs w:val="21"/>
          <w:highlight w:val="none"/>
          <w:lang w:val="en-US" w:eastAsia="zh-CN"/>
        </w:rPr>
        <w:t>须</w:t>
      </w:r>
      <w:r>
        <w:rPr>
          <w:rFonts w:hint="eastAsia" w:ascii="宋体" w:hAnsi="宋体" w:eastAsia="宋体" w:cs="宋体"/>
          <w:sz w:val="21"/>
          <w:szCs w:val="21"/>
          <w:highlight w:val="none"/>
        </w:rPr>
        <w:t>持证上岗；船只、搅拌机械、吊机、水下呼吸辅助系统等设备检定证书和实际状况</w:t>
      </w:r>
      <w:r>
        <w:rPr>
          <w:rFonts w:hint="eastAsia" w:ascii="宋体" w:hAnsi="宋体" w:eastAsia="宋体" w:cs="宋体"/>
          <w:sz w:val="21"/>
          <w:szCs w:val="21"/>
          <w:highlight w:val="none"/>
          <w:lang w:val="en-US" w:eastAsia="zh-CN"/>
        </w:rPr>
        <w:t>应符合施工要求</w:t>
      </w:r>
      <w:r>
        <w:rPr>
          <w:rFonts w:hint="eastAsia" w:ascii="宋体" w:hAnsi="宋体" w:eastAsia="宋体" w:cs="宋体"/>
          <w:sz w:val="21"/>
          <w:szCs w:val="21"/>
          <w:highlight w:val="none"/>
        </w:rPr>
        <w:t>。</w:t>
      </w:r>
    </w:p>
    <w:p w14:paraId="7211A82B">
      <w:pPr>
        <w:pStyle w:val="327"/>
        <w:ind w:lef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建立闸站和施工现场联络</w:t>
      </w:r>
      <w:r>
        <w:rPr>
          <w:rFonts w:hint="eastAsia" w:ascii="宋体" w:hAnsi="宋体" w:eastAsia="宋体" w:cs="宋体"/>
          <w:sz w:val="21"/>
          <w:szCs w:val="21"/>
          <w:highlight w:val="none"/>
          <w:lang w:val="en-US" w:eastAsia="zh-CN"/>
        </w:rPr>
        <w:t>机制</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如有</w:t>
      </w:r>
      <w:r>
        <w:rPr>
          <w:rFonts w:hint="eastAsia" w:ascii="宋体" w:hAnsi="宋体" w:eastAsia="宋体" w:cs="宋体"/>
          <w:sz w:val="21"/>
          <w:szCs w:val="21"/>
          <w:highlight w:val="none"/>
        </w:rPr>
        <w:t>闸站运行或水下施工任务时，提前沟通协调，防止水流过大对水下作业人员造成安全隐患，确保水下作业安全。</w:t>
      </w:r>
    </w:p>
    <w:p w14:paraId="756057E5">
      <w:pPr>
        <w:pStyle w:val="327"/>
        <w:ind w:lef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在施工现场布置警戒带</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现场施工人员必须佩戴安全帽，遵守操作规程，临水作业人员必须穿戴救生衣，安全带等临水防护用具，施工现场配备救生圈等应急救援设备。</w:t>
      </w:r>
    </w:p>
    <w:p w14:paraId="53489864">
      <w:pPr>
        <w:pStyle w:val="253"/>
        <w:spacing w:before="240" w:after="240"/>
        <w:rPr>
          <w:rStyle w:val="193"/>
          <w:rFonts w:hint="eastAsia" w:ascii="宋体" w:hAnsi="宋体" w:eastAsia="宋体" w:cs="宋体"/>
          <w:color w:val="auto"/>
          <w:sz w:val="21"/>
          <w:szCs w:val="21"/>
          <w:highlight w:val="none"/>
        </w:rPr>
      </w:pPr>
      <w:r>
        <w:rPr>
          <w:rStyle w:val="252"/>
          <w:rFonts w:hint="eastAsia" w:ascii="宋体" w:hAnsi="宋体" w:eastAsia="宋体" w:cs="宋体"/>
          <w:color w:val="auto"/>
          <w:sz w:val="21"/>
          <w:szCs w:val="21"/>
          <w:highlight w:val="none"/>
        </w:rPr>
        <w:t>★四.商务部分</w:t>
      </w:r>
    </w:p>
    <w:p w14:paraId="163B417D">
      <w:pPr>
        <w:pStyle w:val="253"/>
        <w:keepNext w:val="0"/>
        <w:keepLines w:val="0"/>
        <w:pageBreakBefore w:val="0"/>
        <w:widowControl/>
        <w:spacing w:line="360" w:lineRule="auto"/>
        <w:ind w:firstLine="440"/>
        <w:rPr>
          <w:rStyle w:val="193"/>
          <w:rFonts w:hint="eastAsia" w:ascii="宋体" w:hAnsi="宋体" w:eastAsia="宋体" w:cs="宋体"/>
          <w:b w:val="0"/>
          <w:bCs w:val="0"/>
          <w:color w:val="auto"/>
          <w:sz w:val="21"/>
          <w:szCs w:val="21"/>
          <w:highlight w:val="none"/>
        </w:rPr>
      </w:pPr>
      <w:r>
        <w:rPr>
          <w:rStyle w:val="193"/>
          <w:rFonts w:hint="eastAsia" w:ascii="宋体" w:hAnsi="宋体" w:eastAsia="宋体" w:cs="宋体"/>
          <w:b w:val="0"/>
          <w:bCs w:val="0"/>
          <w:color w:val="auto"/>
          <w:sz w:val="21"/>
          <w:szCs w:val="21"/>
          <w:highlight w:val="none"/>
        </w:rPr>
        <w:t>1.工期：</w:t>
      </w:r>
      <w:r>
        <w:rPr>
          <w:rStyle w:val="193"/>
          <w:rFonts w:hint="eastAsia" w:ascii="宋体" w:hAnsi="宋体" w:eastAsia="宋体" w:cs="宋体"/>
          <w:b w:val="0"/>
          <w:bCs w:val="0"/>
          <w:color w:val="auto"/>
          <w:sz w:val="21"/>
          <w:szCs w:val="21"/>
          <w:highlight w:val="none"/>
          <w:lang w:val="en-US" w:eastAsia="zh-CN"/>
        </w:rPr>
        <w:t>90日历天</w:t>
      </w:r>
      <w:r>
        <w:rPr>
          <w:rStyle w:val="193"/>
          <w:rFonts w:hint="eastAsia" w:ascii="宋体" w:hAnsi="宋体" w:eastAsia="宋体" w:cs="宋体"/>
          <w:b w:val="0"/>
          <w:bCs w:val="0"/>
          <w:color w:val="auto"/>
          <w:sz w:val="21"/>
          <w:szCs w:val="21"/>
          <w:highlight w:val="none"/>
        </w:rPr>
        <w:t>。</w:t>
      </w:r>
    </w:p>
    <w:p w14:paraId="2E932F00">
      <w:pPr>
        <w:pStyle w:val="253"/>
        <w:keepNext w:val="0"/>
        <w:keepLines w:val="0"/>
        <w:pageBreakBefore w:val="0"/>
        <w:widowControl/>
        <w:spacing w:line="360" w:lineRule="auto"/>
        <w:ind w:firstLine="440"/>
        <w:rPr>
          <w:rStyle w:val="193"/>
          <w:rFonts w:hint="eastAsia" w:ascii="宋体" w:hAnsi="宋体" w:eastAsia="宋体" w:cs="宋体"/>
          <w:b w:val="0"/>
          <w:bCs w:val="0"/>
          <w:color w:val="auto"/>
          <w:sz w:val="21"/>
          <w:szCs w:val="21"/>
          <w:highlight w:val="none"/>
        </w:rPr>
      </w:pPr>
      <w:r>
        <w:rPr>
          <w:rStyle w:val="193"/>
          <w:rFonts w:hint="eastAsia" w:ascii="宋体" w:hAnsi="宋体" w:eastAsia="宋体" w:cs="宋体"/>
          <w:b w:val="0"/>
          <w:bCs w:val="0"/>
          <w:color w:val="auto"/>
          <w:sz w:val="21"/>
          <w:szCs w:val="21"/>
          <w:highlight w:val="none"/>
        </w:rPr>
        <w:t>2.质量要求</w:t>
      </w:r>
      <w:r>
        <w:rPr>
          <w:rStyle w:val="193"/>
          <w:rFonts w:hint="eastAsia" w:ascii="宋体" w:hAnsi="宋体" w:eastAsia="宋体" w:cs="宋体"/>
          <w:b w:val="0"/>
          <w:bCs w:val="0"/>
          <w:color w:val="auto"/>
          <w:sz w:val="21"/>
          <w:szCs w:val="21"/>
          <w:highlight w:val="none"/>
          <w:lang w:eastAsia="zh-CN"/>
        </w:rPr>
        <w:t>：合格。</w:t>
      </w:r>
    </w:p>
    <w:p w14:paraId="3AB405BB">
      <w:pPr>
        <w:pStyle w:val="253"/>
        <w:keepNext w:val="0"/>
        <w:keepLines w:val="0"/>
        <w:pageBreakBefore w:val="0"/>
        <w:widowControl/>
        <w:spacing w:line="360" w:lineRule="auto"/>
        <w:ind w:firstLine="440"/>
        <w:rPr>
          <w:rStyle w:val="193"/>
          <w:rFonts w:hint="eastAsia" w:ascii="宋体" w:hAnsi="宋体" w:eastAsia="宋体" w:cs="宋体"/>
          <w:b w:val="0"/>
          <w:bCs w:val="0"/>
          <w:color w:val="auto"/>
          <w:sz w:val="21"/>
          <w:szCs w:val="21"/>
          <w:highlight w:val="none"/>
        </w:rPr>
      </w:pPr>
      <w:r>
        <w:rPr>
          <w:rStyle w:val="193"/>
          <w:rFonts w:hint="eastAsia" w:ascii="宋体" w:hAnsi="宋体" w:eastAsia="宋体" w:cs="宋体"/>
          <w:b w:val="0"/>
          <w:bCs w:val="0"/>
          <w:color w:val="auto"/>
          <w:sz w:val="21"/>
          <w:szCs w:val="21"/>
          <w:highlight w:val="none"/>
        </w:rPr>
        <w:t>3.最高限价：</w:t>
      </w:r>
      <w:r>
        <w:rPr>
          <w:rStyle w:val="193"/>
          <w:rFonts w:hint="eastAsia" w:ascii="宋体" w:hAnsi="宋体" w:eastAsia="宋体" w:cs="宋体"/>
          <w:b w:val="0"/>
          <w:bCs w:val="0"/>
          <w:color w:val="auto"/>
          <w:sz w:val="21"/>
          <w:szCs w:val="21"/>
          <w:highlight w:val="none"/>
          <w:lang w:val="en-US" w:eastAsia="zh-CN"/>
        </w:rPr>
        <w:t>213.5</w:t>
      </w:r>
      <w:r>
        <w:rPr>
          <w:rStyle w:val="193"/>
          <w:rFonts w:hint="eastAsia" w:ascii="宋体" w:hAnsi="宋体" w:eastAsia="宋体" w:cs="宋体"/>
          <w:b w:val="0"/>
          <w:bCs w:val="0"/>
          <w:color w:val="auto"/>
          <w:sz w:val="21"/>
          <w:szCs w:val="21"/>
          <w:highlight w:val="none"/>
          <w:lang w:eastAsia="zh-CN"/>
        </w:rPr>
        <w:t>万元</w:t>
      </w:r>
      <w:r>
        <w:rPr>
          <w:rStyle w:val="193"/>
          <w:rFonts w:hint="eastAsia" w:ascii="宋体" w:hAnsi="宋体" w:eastAsia="宋体" w:cs="宋体"/>
          <w:b w:val="0"/>
          <w:bCs w:val="0"/>
          <w:color w:val="auto"/>
          <w:sz w:val="21"/>
          <w:szCs w:val="21"/>
          <w:highlight w:val="none"/>
        </w:rPr>
        <w:t>，超过最高限价者为无效报价，按无效响应处理。</w:t>
      </w:r>
    </w:p>
    <w:p w14:paraId="3E02CB22">
      <w:pPr>
        <w:pStyle w:val="253"/>
        <w:keepNext w:val="0"/>
        <w:keepLines w:val="0"/>
        <w:pageBreakBefore w:val="0"/>
        <w:widowControl/>
        <w:spacing w:line="360" w:lineRule="auto"/>
        <w:ind w:firstLine="440"/>
        <w:rPr>
          <w:rStyle w:val="193"/>
          <w:rFonts w:hint="eastAsia" w:ascii="宋体" w:hAnsi="宋体" w:eastAsia="宋体" w:cs="宋体"/>
          <w:b w:val="0"/>
          <w:bCs w:val="0"/>
          <w:color w:val="auto"/>
          <w:sz w:val="21"/>
          <w:szCs w:val="21"/>
          <w:highlight w:val="none"/>
        </w:rPr>
      </w:pPr>
      <w:r>
        <w:rPr>
          <w:rStyle w:val="193"/>
          <w:rFonts w:hint="eastAsia" w:ascii="宋体" w:hAnsi="宋体" w:eastAsia="宋体" w:cs="宋体"/>
          <w:b w:val="0"/>
          <w:bCs w:val="0"/>
          <w:color w:val="auto"/>
          <w:sz w:val="21"/>
          <w:szCs w:val="21"/>
          <w:highlight w:val="none"/>
        </w:rPr>
        <w:t>4.报价要求：</w:t>
      </w:r>
    </w:p>
    <w:p w14:paraId="557C1C48">
      <w:pPr>
        <w:pStyle w:val="253"/>
        <w:keepNext w:val="0"/>
        <w:keepLines w:val="0"/>
        <w:pageBreakBefore w:val="0"/>
        <w:widowControl/>
        <w:spacing w:line="360" w:lineRule="auto"/>
        <w:ind w:firstLine="440"/>
        <w:rPr>
          <w:rStyle w:val="193"/>
          <w:rFonts w:hint="eastAsia" w:ascii="宋体" w:hAnsi="宋体" w:eastAsia="宋体" w:cs="宋体"/>
          <w:b w:val="0"/>
          <w:bCs w:val="0"/>
          <w:color w:val="auto"/>
          <w:sz w:val="21"/>
          <w:szCs w:val="21"/>
          <w:highlight w:val="none"/>
        </w:rPr>
      </w:pPr>
      <w:r>
        <w:rPr>
          <w:rStyle w:val="193"/>
          <w:rFonts w:hint="eastAsia" w:ascii="宋体" w:hAnsi="宋体" w:eastAsia="宋体" w:cs="宋体"/>
          <w:b w:val="0"/>
          <w:bCs w:val="0"/>
          <w:color w:val="auto"/>
          <w:sz w:val="21"/>
          <w:szCs w:val="21"/>
          <w:highlight w:val="none"/>
          <w:lang w:val="en-US" w:eastAsia="zh-CN"/>
        </w:rPr>
        <w:t>4.1清单中的每一子目须填入单价或价格，且只允许有一个报价。供应商必须对磋商文件中所采购的所有工程量进行报价，只报其中部分工程量的磋商响应文件无效。</w:t>
      </w:r>
    </w:p>
    <w:p w14:paraId="4AFE6C19">
      <w:pPr>
        <w:pStyle w:val="253"/>
        <w:keepNext w:val="0"/>
        <w:keepLines w:val="0"/>
        <w:pageBreakBefore w:val="0"/>
        <w:widowControl/>
        <w:spacing w:line="360" w:lineRule="auto"/>
        <w:ind w:firstLine="440"/>
        <w:rPr>
          <w:rStyle w:val="193"/>
          <w:rFonts w:hint="eastAsia" w:ascii="宋体" w:hAnsi="宋体" w:eastAsia="宋体" w:cs="宋体"/>
          <w:b w:val="0"/>
          <w:bCs w:val="0"/>
          <w:color w:val="auto"/>
          <w:sz w:val="21"/>
          <w:szCs w:val="21"/>
          <w:highlight w:val="none"/>
        </w:rPr>
      </w:pPr>
      <w:r>
        <w:rPr>
          <w:rStyle w:val="193"/>
          <w:rFonts w:hint="eastAsia" w:ascii="宋体" w:hAnsi="宋体" w:eastAsia="宋体" w:cs="宋体"/>
          <w:b w:val="0"/>
          <w:bCs w:val="0"/>
          <w:color w:val="auto"/>
          <w:sz w:val="21"/>
          <w:szCs w:val="21"/>
          <w:highlight w:val="none"/>
          <w:lang w:val="en-US" w:eastAsia="zh-CN"/>
        </w:rPr>
        <w:t>4.2 除非合同另有规定，清单中有标价的单价和总价均已包括了为实施和完成合同工程所需的劳务、材料、机械、质检（自检）、安装、缺陷修复、管理、保险、税费、利润、招标代理费等费用，以及合同明示或暗示的所有责任、义务和一般风险。</w:t>
      </w:r>
    </w:p>
    <w:p w14:paraId="654C7E67">
      <w:pPr>
        <w:pStyle w:val="253"/>
        <w:keepNext w:val="0"/>
        <w:keepLines w:val="0"/>
        <w:pageBreakBefore w:val="0"/>
        <w:widowControl/>
        <w:spacing w:line="360" w:lineRule="auto"/>
        <w:ind w:firstLine="440"/>
        <w:rPr>
          <w:rStyle w:val="193"/>
          <w:rFonts w:hint="eastAsia" w:ascii="宋体" w:hAnsi="宋体" w:eastAsia="宋体" w:cs="宋体"/>
          <w:b w:val="0"/>
          <w:bCs w:val="0"/>
          <w:color w:val="auto"/>
          <w:sz w:val="21"/>
          <w:szCs w:val="21"/>
          <w:highlight w:val="none"/>
        </w:rPr>
      </w:pPr>
      <w:r>
        <w:rPr>
          <w:rStyle w:val="193"/>
          <w:rFonts w:hint="eastAsia" w:ascii="宋体" w:hAnsi="宋体" w:eastAsia="宋体" w:cs="宋体"/>
          <w:b w:val="0"/>
          <w:bCs w:val="0"/>
          <w:color w:val="auto"/>
          <w:sz w:val="21"/>
          <w:szCs w:val="21"/>
          <w:highlight w:val="none"/>
          <w:lang w:val="en-US" w:eastAsia="zh-CN"/>
        </w:rPr>
        <w:t>4.3供应商应严格按磋商文件提供的清单报价，不得随意合并或增减，否则视为无效响应。</w:t>
      </w:r>
    </w:p>
    <w:p w14:paraId="00F9BA4C">
      <w:pPr>
        <w:pStyle w:val="253"/>
        <w:keepNext w:val="0"/>
        <w:keepLines w:val="0"/>
        <w:pageBreakBefore w:val="0"/>
        <w:widowControl/>
        <w:spacing w:line="360" w:lineRule="auto"/>
        <w:ind w:firstLine="440"/>
        <w:rPr>
          <w:rStyle w:val="193"/>
          <w:rFonts w:hint="eastAsia" w:ascii="宋体" w:hAnsi="宋体" w:eastAsia="宋体" w:cs="宋体"/>
          <w:b w:val="0"/>
          <w:bCs w:val="0"/>
          <w:color w:val="auto"/>
          <w:sz w:val="21"/>
          <w:szCs w:val="21"/>
          <w:highlight w:val="none"/>
          <w:lang w:eastAsia="zh-CN"/>
        </w:rPr>
      </w:pPr>
      <w:r>
        <w:rPr>
          <w:rStyle w:val="193"/>
          <w:rFonts w:hint="eastAsia" w:ascii="宋体" w:hAnsi="宋体" w:eastAsia="宋体" w:cs="宋体"/>
          <w:b w:val="0"/>
          <w:bCs w:val="0"/>
          <w:color w:val="auto"/>
          <w:sz w:val="21"/>
          <w:szCs w:val="21"/>
          <w:highlight w:val="none"/>
        </w:rPr>
        <w:t>5.付款方式：</w:t>
      </w:r>
      <w:r>
        <w:rPr>
          <w:rStyle w:val="193"/>
          <w:rFonts w:hint="eastAsia" w:ascii="宋体" w:hAnsi="宋体" w:eastAsia="宋体" w:cs="宋体"/>
          <w:color w:val="auto"/>
          <w:sz w:val="21"/>
          <w:szCs w:val="21"/>
          <w:highlight w:val="none"/>
          <w:lang w:eastAsia="zh-CN"/>
        </w:rPr>
        <w:t>项目完工后承包人提请发包人完工验收，发包人完工验收完毕，承包人按双方暂定的完工结算金额开具发票并将质保金3%汇入发包人指定银行账户，发包人收到质保金和发票后1个月内按结算金额100%支付。承包人需同意接受延伸审计，最终结算款以审定金额为准，多退少补并另行补全发票；待质保期满合同双方确认无质量问题后支付质保金。</w:t>
      </w:r>
    </w:p>
    <w:p w14:paraId="5A93622E">
      <w:pPr>
        <w:pStyle w:val="253"/>
        <w:keepNext w:val="0"/>
        <w:keepLines w:val="0"/>
        <w:pageBreakBefore w:val="0"/>
        <w:widowControl/>
        <w:spacing w:line="360" w:lineRule="auto"/>
        <w:ind w:firstLine="440"/>
        <w:rPr>
          <w:rStyle w:val="193"/>
          <w:rFonts w:hint="eastAsia" w:ascii="宋体" w:hAnsi="宋体" w:eastAsia="宋体" w:cs="宋体"/>
          <w:color w:val="auto"/>
          <w:sz w:val="21"/>
          <w:szCs w:val="21"/>
          <w:highlight w:val="none"/>
        </w:rPr>
      </w:pPr>
      <w:r>
        <w:rPr>
          <w:rStyle w:val="193"/>
          <w:rFonts w:hint="eastAsia" w:ascii="宋体" w:hAnsi="宋体" w:eastAsia="宋体" w:cs="宋体"/>
          <w:b w:val="0"/>
          <w:bCs w:val="0"/>
          <w:color w:val="auto"/>
          <w:sz w:val="21"/>
          <w:szCs w:val="21"/>
          <w:highlight w:val="none"/>
          <w:lang w:val="en-US" w:eastAsia="zh-CN"/>
        </w:rPr>
        <w:t>7</w:t>
      </w:r>
      <w:r>
        <w:rPr>
          <w:rStyle w:val="193"/>
          <w:rFonts w:hint="eastAsia" w:ascii="宋体" w:hAnsi="宋体" w:eastAsia="宋体" w:cs="宋体"/>
          <w:b w:val="0"/>
          <w:bCs w:val="0"/>
          <w:color w:val="auto"/>
          <w:sz w:val="21"/>
          <w:szCs w:val="21"/>
          <w:highlight w:val="none"/>
        </w:rPr>
        <w:t>.</w:t>
      </w:r>
      <w:r>
        <w:rPr>
          <w:rStyle w:val="193"/>
          <w:rFonts w:hint="eastAsia" w:ascii="宋体" w:hAnsi="宋体" w:eastAsia="宋体" w:cs="宋体"/>
          <w:b w:val="0"/>
          <w:bCs w:val="0"/>
          <w:color w:val="auto"/>
          <w:sz w:val="21"/>
          <w:szCs w:val="21"/>
          <w:highlight w:val="none"/>
          <w:lang w:eastAsia="zh-CN"/>
        </w:rPr>
        <w:t>响应</w:t>
      </w:r>
      <w:r>
        <w:rPr>
          <w:rStyle w:val="193"/>
          <w:rFonts w:hint="eastAsia" w:ascii="宋体" w:hAnsi="宋体" w:eastAsia="宋体" w:cs="宋体"/>
          <w:b w:val="0"/>
          <w:bCs w:val="0"/>
          <w:color w:val="auto"/>
          <w:sz w:val="21"/>
          <w:szCs w:val="21"/>
          <w:highlight w:val="none"/>
        </w:rPr>
        <w:t>货币：</w:t>
      </w:r>
      <w:r>
        <w:rPr>
          <w:rStyle w:val="193"/>
          <w:rFonts w:hint="eastAsia" w:ascii="宋体" w:hAnsi="宋体" w:eastAsia="宋体" w:cs="宋体"/>
          <w:b w:val="0"/>
          <w:bCs w:val="0"/>
          <w:color w:val="auto"/>
          <w:sz w:val="21"/>
          <w:szCs w:val="21"/>
          <w:highlight w:val="none"/>
          <w:lang w:eastAsia="zh-CN"/>
        </w:rPr>
        <w:t>响应</w:t>
      </w:r>
      <w:r>
        <w:rPr>
          <w:rStyle w:val="193"/>
          <w:rFonts w:hint="eastAsia" w:ascii="宋体" w:hAnsi="宋体" w:eastAsia="宋体" w:cs="宋体"/>
          <w:b w:val="0"/>
          <w:bCs w:val="0"/>
          <w:color w:val="auto"/>
          <w:sz w:val="21"/>
          <w:szCs w:val="21"/>
          <w:highlight w:val="none"/>
        </w:rPr>
        <w:t>文件中的所有</w:t>
      </w:r>
      <w:r>
        <w:rPr>
          <w:rStyle w:val="193"/>
          <w:rFonts w:hint="eastAsia" w:ascii="宋体" w:hAnsi="宋体" w:eastAsia="宋体" w:cs="宋体"/>
          <w:b w:val="0"/>
          <w:bCs w:val="0"/>
          <w:color w:val="auto"/>
          <w:sz w:val="21"/>
          <w:szCs w:val="21"/>
          <w:highlight w:val="none"/>
          <w:lang w:eastAsia="zh-CN"/>
        </w:rPr>
        <w:t>清单的</w:t>
      </w:r>
      <w:r>
        <w:rPr>
          <w:rStyle w:val="193"/>
          <w:rFonts w:hint="eastAsia" w:ascii="宋体" w:hAnsi="宋体" w:eastAsia="宋体" w:cs="宋体"/>
          <w:b w:val="0"/>
          <w:bCs w:val="0"/>
          <w:color w:val="auto"/>
          <w:sz w:val="21"/>
          <w:szCs w:val="21"/>
          <w:highlight w:val="none"/>
        </w:rPr>
        <w:t>单价和总价采用人民币报价，以元为单位标注。</w:t>
      </w:r>
    </w:p>
    <w:p w14:paraId="6798AFCD">
      <w:pPr>
        <w:pStyle w:val="253"/>
        <w:keepNext w:val="0"/>
        <w:keepLines w:val="0"/>
        <w:pageBreakBefore w:val="0"/>
        <w:widowControl/>
        <w:spacing w:line="360" w:lineRule="auto"/>
        <w:ind w:left="437" w:firstLine="0"/>
        <w:rPr>
          <w:rStyle w:val="193"/>
          <w:rFonts w:hint="eastAsia" w:ascii="宋体" w:hAnsi="宋体" w:eastAsia="宋体" w:cs="宋体"/>
          <w:b w:val="0"/>
          <w:bCs w:val="0"/>
          <w:color w:val="auto"/>
          <w:sz w:val="21"/>
          <w:szCs w:val="21"/>
          <w:highlight w:val="none"/>
          <w:lang w:val="en-US" w:eastAsia="zh-CN"/>
        </w:rPr>
      </w:pPr>
      <w:r>
        <w:rPr>
          <w:rStyle w:val="193"/>
          <w:rFonts w:hint="eastAsia" w:ascii="宋体" w:hAnsi="宋体" w:eastAsia="宋体" w:cs="宋体"/>
          <w:b w:val="0"/>
          <w:bCs w:val="0"/>
          <w:color w:val="auto"/>
          <w:sz w:val="21"/>
          <w:szCs w:val="21"/>
          <w:highlight w:val="none"/>
          <w:lang w:val="en-US" w:eastAsia="zh-CN"/>
        </w:rPr>
        <w:t>8.工程量清单</w:t>
      </w:r>
    </w:p>
    <w:tbl>
      <w:tblPr>
        <w:tblStyle w:val="33"/>
        <w:tblW w:w="9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560"/>
      </w:tblGrid>
      <w:tr w14:paraId="3A46B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9560" w:type="dxa"/>
            <w:tcBorders>
              <w:tl2br w:val="nil"/>
              <w:tr2bl w:val="nil"/>
            </w:tcBorders>
            <w:shd w:val="clear" w:color="auto" w:fill="auto"/>
            <w:noWrap/>
            <w:vAlign w:val="center"/>
          </w:tcPr>
          <w:p w14:paraId="3E44C5BE">
            <w:pPr>
              <w:keepNext w:val="0"/>
              <w:keepLines w:val="0"/>
              <w:pageBreakBefore w:val="0"/>
              <w:widowControl/>
              <w:kinsoku/>
              <w:wordWrap/>
              <w:overflowPunct/>
              <w:topLinePunct w:val="0"/>
              <w:autoSpaceDE/>
              <w:autoSpaceDN/>
              <w:bidi w:val="0"/>
              <w:adjustRightInd/>
              <w:snapToGrid/>
              <w:jc w:val="center"/>
              <w:textAlignment w:val="center"/>
              <w:rPr>
                <w:rFonts w:hint="eastAsia" w:ascii="宋体" w:hAnsi="宋体" w:eastAsia="宋体" w:cs="宋体"/>
                <w:b/>
                <w:bCs/>
                <w:color w:val="000000"/>
                <w:kern w:val="2"/>
                <w:sz w:val="21"/>
                <w:szCs w:val="21"/>
                <w:highlight w:val="none"/>
                <w:lang w:eastAsia="zh-CN"/>
              </w:rPr>
            </w:pPr>
            <w:r>
              <w:rPr>
                <w:rFonts w:hint="eastAsia" w:ascii="宋体" w:hAnsi="宋体" w:eastAsia="宋体" w:cs="宋体"/>
                <w:b/>
                <w:bCs/>
                <w:color w:val="000000"/>
                <w:kern w:val="0"/>
                <w:sz w:val="21"/>
                <w:szCs w:val="21"/>
                <w:highlight w:val="none"/>
                <w:lang w:val="en-US" w:eastAsia="zh-CN"/>
              </w:rPr>
              <w:t>工程量清单</w:t>
            </w:r>
          </w:p>
        </w:tc>
      </w:tr>
      <w:tr w14:paraId="005DF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9560" w:type="dxa"/>
            <w:tcBorders>
              <w:tl2br w:val="nil"/>
              <w:tr2bl w:val="nil"/>
            </w:tcBorders>
            <w:shd w:val="clear" w:color="auto" w:fill="auto"/>
            <w:noWrap/>
            <w:vAlign w:val="bottom"/>
          </w:tcPr>
          <w:tbl>
            <w:tblPr>
              <w:tblStyle w:val="33"/>
              <w:tblW w:w="81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9"/>
              <w:gridCol w:w="2533"/>
              <w:gridCol w:w="909"/>
              <w:gridCol w:w="1091"/>
              <w:gridCol w:w="2797"/>
            </w:tblGrid>
            <w:tr w14:paraId="264CA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exact"/>
                <w:jc w:val="center"/>
              </w:trPr>
              <w:tc>
                <w:tcPr>
                  <w:tcW w:w="8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C5B1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序号</w:t>
                  </w:r>
                </w:p>
              </w:tc>
              <w:tc>
                <w:tcPr>
                  <w:tcW w:w="2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5EC7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kern w:val="0"/>
                      <w:sz w:val="21"/>
                      <w:szCs w:val="21"/>
                      <w:highlight w:val="none"/>
                      <w:u w:val="none"/>
                      <w:lang w:val="en-US" w:eastAsia="zh-CN" w:bidi="ar"/>
                    </w:rPr>
                  </w:pPr>
                  <w:r>
                    <w:rPr>
                      <w:rFonts w:hint="eastAsia" w:ascii="宋体" w:hAnsi="宋体" w:eastAsia="宋体" w:cs="宋体"/>
                      <w:b/>
                      <w:bCs/>
                      <w:i w:val="0"/>
                      <w:iCs w:val="0"/>
                      <w:color w:val="000000"/>
                      <w:kern w:val="0"/>
                      <w:sz w:val="21"/>
                      <w:szCs w:val="21"/>
                      <w:highlight w:val="none"/>
                      <w:u w:val="none"/>
                      <w:lang w:val="en-US" w:eastAsia="zh-CN" w:bidi="ar"/>
                    </w:rPr>
                    <w:t>分项工程</w:t>
                  </w:r>
                </w:p>
                <w:p w14:paraId="1E8DD1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color w:val="000000"/>
                      <w:kern w:val="2"/>
                      <w:sz w:val="21"/>
                      <w:szCs w:val="21"/>
                      <w:highlight w:val="none"/>
                      <w:u w:val="none"/>
                      <w:lang w:val="en-US" w:eastAsia="zh-CN" w:bidi="ar"/>
                    </w:rPr>
                    <w:t>名    称</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4964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单位</w:t>
                  </w:r>
                </w:p>
              </w:tc>
              <w:tc>
                <w:tcPr>
                  <w:tcW w:w="10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E3E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数量</w:t>
                  </w:r>
                </w:p>
              </w:tc>
              <w:tc>
                <w:tcPr>
                  <w:tcW w:w="27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D0CA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备注</w:t>
                  </w:r>
                </w:p>
              </w:tc>
            </w:tr>
            <w:tr w14:paraId="6B1B4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exact"/>
                <w:jc w:val="center"/>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9FB0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i w:val="0"/>
                      <w:iCs w:val="0"/>
                      <w:color w:val="000000"/>
                      <w:kern w:val="2"/>
                      <w:sz w:val="21"/>
                      <w:szCs w:val="21"/>
                      <w:highlight w:val="none"/>
                      <w:u w:val="none"/>
                    </w:rPr>
                  </w:pPr>
                </w:p>
              </w:tc>
              <w:tc>
                <w:tcPr>
                  <w:tcW w:w="2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C3F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kern w:val="2"/>
                      <w:sz w:val="21"/>
                      <w:szCs w:val="21"/>
                      <w:highlight w:val="none"/>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B282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i w:val="0"/>
                      <w:iCs w:val="0"/>
                      <w:color w:val="000000"/>
                      <w:kern w:val="2"/>
                      <w:sz w:val="21"/>
                      <w:szCs w:val="21"/>
                      <w:highlight w:val="none"/>
                      <w:u w:val="none"/>
                    </w:rPr>
                  </w:pP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0A91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i w:val="0"/>
                      <w:iCs w:val="0"/>
                      <w:color w:val="000000"/>
                      <w:kern w:val="2"/>
                      <w:sz w:val="21"/>
                      <w:szCs w:val="21"/>
                      <w:highlight w:val="none"/>
                      <w:u w:val="none"/>
                    </w:rPr>
                  </w:pPr>
                </w:p>
              </w:tc>
              <w:tc>
                <w:tcPr>
                  <w:tcW w:w="27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3308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i w:val="0"/>
                      <w:iCs w:val="0"/>
                      <w:color w:val="000000"/>
                      <w:kern w:val="2"/>
                      <w:sz w:val="21"/>
                      <w:szCs w:val="21"/>
                      <w:highlight w:val="none"/>
                      <w:u w:val="none"/>
                    </w:rPr>
                  </w:pPr>
                </w:p>
              </w:tc>
            </w:tr>
            <w:tr w14:paraId="12A77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7" w:hRule="exact"/>
                <w:jc w:val="center"/>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77F6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w:t>
                  </w:r>
                </w:p>
              </w:tc>
              <w:tc>
                <w:tcPr>
                  <w:tcW w:w="2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DF2E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4.4-5.0m高程原护坡拆除</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2546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m</w:t>
                  </w:r>
                  <w:r>
                    <w:rPr>
                      <w:rFonts w:hint="eastAsia" w:ascii="宋体" w:hAnsi="宋体" w:eastAsia="宋体" w:cs="宋体"/>
                      <w:color w:val="000000"/>
                      <w:kern w:val="0"/>
                      <w:sz w:val="21"/>
                      <w:szCs w:val="21"/>
                      <w:highlight w:val="none"/>
                      <w:vertAlign w:val="superscript"/>
                      <w:lang w:val="en-US" w:eastAsia="zh-CN" w:bidi="ar"/>
                    </w:rPr>
                    <w:t>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DE8BE">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233.28</w:t>
                  </w:r>
                </w:p>
              </w:tc>
              <w:tc>
                <w:tcPr>
                  <w:tcW w:w="2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D36B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rPr>
                    <w:t>0.6*1.8/2*432=233.28</w:t>
                  </w:r>
                  <w:r>
                    <w:rPr>
                      <w:rFonts w:hint="eastAsia" w:ascii="宋体" w:hAnsi="宋体" w:eastAsia="宋体" w:cs="宋体"/>
                      <w:color w:val="000000"/>
                      <w:kern w:val="0"/>
                      <w:sz w:val="21"/>
                      <w:szCs w:val="21"/>
                      <w:highlight w:val="none"/>
                      <w:lang w:val="en-US" w:eastAsia="zh-CN" w:bidi="ar"/>
                    </w:rPr>
                    <w:t>m</w:t>
                  </w:r>
                  <w:r>
                    <w:rPr>
                      <w:rFonts w:hint="eastAsia" w:ascii="宋体" w:hAnsi="宋体" w:eastAsia="宋体" w:cs="宋体"/>
                      <w:color w:val="000000"/>
                      <w:kern w:val="0"/>
                      <w:sz w:val="21"/>
                      <w:szCs w:val="21"/>
                      <w:highlight w:val="none"/>
                      <w:vertAlign w:val="superscript"/>
                      <w:lang w:val="en-US" w:eastAsia="zh-CN" w:bidi="ar"/>
                    </w:rPr>
                    <w:t>3</w:t>
                  </w:r>
                </w:p>
              </w:tc>
            </w:tr>
            <w:tr w14:paraId="1FA10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9" w:hRule="exact"/>
                <w:jc w:val="center"/>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A96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lang w:val="en-US"/>
                    </w:rPr>
                  </w:pPr>
                  <w:r>
                    <w:rPr>
                      <w:rFonts w:hint="eastAsia" w:ascii="宋体" w:hAnsi="宋体" w:eastAsia="宋体" w:cs="宋体"/>
                      <w:color w:val="000000"/>
                      <w:kern w:val="0"/>
                      <w:sz w:val="21"/>
                      <w:szCs w:val="21"/>
                      <w:highlight w:val="none"/>
                      <w:lang w:val="en-US" w:eastAsia="zh-CN" w:bidi="ar"/>
                    </w:rPr>
                    <w:t>2</w:t>
                  </w:r>
                </w:p>
              </w:tc>
              <w:tc>
                <w:tcPr>
                  <w:tcW w:w="2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7D76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color w:val="000000"/>
                      <w:kern w:val="0"/>
                      <w:sz w:val="21"/>
                      <w:szCs w:val="21"/>
                      <w:highlight w:val="none"/>
                      <w:lang w:val="en-US" w:eastAsia="zh-CN" w:bidi="ar"/>
                    </w:rPr>
                    <w:t>C25混凝土压顶浇筑</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BCC0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color w:val="000000"/>
                      <w:kern w:val="0"/>
                      <w:sz w:val="21"/>
                      <w:szCs w:val="21"/>
                      <w:highlight w:val="none"/>
                      <w:lang w:val="en-US" w:eastAsia="zh-CN" w:bidi="ar"/>
                    </w:rPr>
                    <w:t>m</w:t>
                  </w:r>
                  <w:r>
                    <w:rPr>
                      <w:rFonts w:hint="eastAsia" w:ascii="宋体" w:hAnsi="宋体" w:eastAsia="宋体" w:cs="宋体"/>
                      <w:color w:val="000000"/>
                      <w:kern w:val="0"/>
                      <w:sz w:val="21"/>
                      <w:szCs w:val="21"/>
                      <w:highlight w:val="none"/>
                      <w:vertAlign w:val="superscript"/>
                      <w:lang w:val="en-US" w:eastAsia="zh-CN" w:bidi="ar"/>
                    </w:rPr>
                    <w:t>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3FB3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rPr>
                  </w:pPr>
                  <w:r>
                    <w:rPr>
                      <w:rFonts w:hint="eastAsia" w:ascii="宋体" w:hAnsi="宋体" w:eastAsia="宋体" w:cs="宋体"/>
                      <w:i w:val="0"/>
                      <w:iCs w:val="0"/>
                      <w:color w:val="000000"/>
                      <w:kern w:val="0"/>
                      <w:sz w:val="21"/>
                      <w:szCs w:val="21"/>
                      <w:highlight w:val="none"/>
                      <w:u w:val="none"/>
                      <w:lang w:val="en-US" w:eastAsia="zh-CN" w:bidi="ar"/>
                    </w:rPr>
                    <w:t>162</w:t>
                  </w:r>
                </w:p>
              </w:tc>
              <w:tc>
                <w:tcPr>
                  <w:tcW w:w="2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801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rPr>
                    <w:t>1.5/2*0.5*432=162</w:t>
                  </w:r>
                  <w:r>
                    <w:rPr>
                      <w:rFonts w:hint="eastAsia" w:ascii="宋体" w:hAnsi="宋体" w:eastAsia="宋体" w:cs="宋体"/>
                      <w:color w:val="000000"/>
                      <w:kern w:val="0"/>
                      <w:sz w:val="21"/>
                      <w:szCs w:val="21"/>
                      <w:highlight w:val="none"/>
                      <w:lang w:val="en-US" w:eastAsia="zh-CN" w:bidi="ar"/>
                    </w:rPr>
                    <w:t>m</w:t>
                  </w:r>
                  <w:r>
                    <w:rPr>
                      <w:rFonts w:hint="eastAsia" w:ascii="宋体" w:hAnsi="宋体" w:eastAsia="宋体" w:cs="宋体"/>
                      <w:color w:val="000000"/>
                      <w:kern w:val="0"/>
                      <w:sz w:val="21"/>
                      <w:szCs w:val="21"/>
                      <w:highlight w:val="none"/>
                      <w:vertAlign w:val="superscript"/>
                      <w:lang w:val="en-US" w:eastAsia="zh-CN" w:bidi="ar"/>
                    </w:rPr>
                    <w:t>3</w:t>
                  </w:r>
                </w:p>
              </w:tc>
            </w:tr>
            <w:tr w14:paraId="70F87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9" w:hRule="exact"/>
                <w:jc w:val="center"/>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92CE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lang w:val="en-US"/>
                    </w:rPr>
                  </w:pPr>
                  <w:r>
                    <w:rPr>
                      <w:rFonts w:hint="eastAsia" w:ascii="宋体" w:hAnsi="宋体" w:eastAsia="宋体" w:cs="宋体"/>
                      <w:color w:val="000000"/>
                      <w:kern w:val="0"/>
                      <w:sz w:val="21"/>
                      <w:szCs w:val="21"/>
                      <w:highlight w:val="none"/>
                      <w:lang w:val="en-US" w:eastAsia="zh-CN" w:bidi="ar"/>
                    </w:rPr>
                    <w:t>3</w:t>
                  </w:r>
                </w:p>
              </w:tc>
              <w:tc>
                <w:tcPr>
                  <w:tcW w:w="2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DBB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color w:val="000000"/>
                      <w:kern w:val="0"/>
                      <w:sz w:val="21"/>
                      <w:szCs w:val="21"/>
                      <w:highlight w:val="none"/>
                      <w:lang w:val="en-US" w:eastAsia="zh-CN" w:bidi="ar"/>
                    </w:rPr>
                    <w:t>C25模袋混凝土摊铺</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B62F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color w:val="000000"/>
                      <w:kern w:val="0"/>
                      <w:sz w:val="21"/>
                      <w:szCs w:val="21"/>
                      <w:highlight w:val="none"/>
                      <w:lang w:val="en-US" w:eastAsia="zh-CN" w:bidi="ar"/>
                    </w:rPr>
                    <w:t>m</w:t>
                  </w:r>
                  <w:r>
                    <w:rPr>
                      <w:rFonts w:hint="eastAsia" w:ascii="宋体" w:hAnsi="宋体" w:eastAsia="宋体" w:cs="宋体"/>
                      <w:color w:val="000000"/>
                      <w:kern w:val="0"/>
                      <w:sz w:val="21"/>
                      <w:szCs w:val="21"/>
                      <w:highlight w:val="none"/>
                      <w:vertAlign w:val="superscript"/>
                      <w:lang w:val="en-US" w:eastAsia="zh-CN" w:bidi="ar"/>
                    </w:rPr>
                    <w:t>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12C8C">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rPr>
                  </w:pPr>
                  <w:r>
                    <w:rPr>
                      <w:rFonts w:hint="eastAsia" w:ascii="宋体" w:hAnsi="宋体" w:eastAsia="宋体" w:cs="宋体"/>
                      <w:i w:val="0"/>
                      <w:iCs w:val="0"/>
                      <w:color w:val="000000"/>
                      <w:kern w:val="0"/>
                      <w:sz w:val="21"/>
                      <w:szCs w:val="21"/>
                      <w:highlight w:val="none"/>
                      <w:u w:val="none"/>
                      <w:lang w:val="en-US" w:eastAsia="zh-CN" w:bidi="ar"/>
                    </w:rPr>
                    <w:t>2289.6</w:t>
                  </w:r>
                </w:p>
              </w:tc>
              <w:tc>
                <w:tcPr>
                  <w:tcW w:w="2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CEEB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rPr>
                    <w:t>2*0.1*432+（3*7.5+1+2</w:t>
                  </w:r>
                  <w:r>
                    <w:rPr>
                      <w:rFonts w:hint="eastAsia" w:ascii="宋体" w:hAnsi="宋体" w:eastAsia="宋体" w:cs="宋体"/>
                      <w:i w:val="0"/>
                      <w:iCs w:val="0"/>
                      <w:color w:val="000000"/>
                      <w:sz w:val="21"/>
                      <w:szCs w:val="21"/>
                      <w:highlight w:val="none"/>
                      <w:u w:val="none"/>
                      <w:lang w:eastAsia="zh-CN"/>
                    </w:rPr>
                    <w:t>）</w:t>
                  </w:r>
                  <w:r>
                    <w:rPr>
                      <w:rFonts w:hint="eastAsia" w:ascii="宋体" w:hAnsi="宋体" w:eastAsia="宋体" w:cs="宋体"/>
                      <w:i w:val="0"/>
                      <w:iCs w:val="0"/>
                      <w:color w:val="000000"/>
                      <w:sz w:val="21"/>
                      <w:szCs w:val="21"/>
                      <w:highlight w:val="none"/>
                      <w:u w:val="none"/>
                      <w:lang w:val="en-US" w:eastAsia="zh-CN"/>
                    </w:rPr>
                    <w:t>*0.2*432=2289.6</w:t>
                  </w:r>
                  <w:r>
                    <w:rPr>
                      <w:rFonts w:hint="eastAsia" w:ascii="宋体" w:hAnsi="宋体" w:eastAsia="宋体" w:cs="宋体"/>
                      <w:color w:val="000000"/>
                      <w:kern w:val="0"/>
                      <w:sz w:val="21"/>
                      <w:szCs w:val="21"/>
                      <w:highlight w:val="none"/>
                      <w:lang w:val="en-US" w:eastAsia="zh-CN" w:bidi="ar"/>
                    </w:rPr>
                    <w:t>m</w:t>
                  </w:r>
                  <w:r>
                    <w:rPr>
                      <w:rFonts w:hint="eastAsia" w:ascii="宋体" w:hAnsi="宋体" w:eastAsia="宋体" w:cs="宋体"/>
                      <w:color w:val="000000"/>
                      <w:kern w:val="0"/>
                      <w:sz w:val="21"/>
                      <w:szCs w:val="21"/>
                      <w:highlight w:val="none"/>
                      <w:vertAlign w:val="superscript"/>
                      <w:lang w:val="en-US" w:eastAsia="zh-CN" w:bidi="ar"/>
                    </w:rPr>
                    <w:t>3</w:t>
                  </w:r>
                </w:p>
              </w:tc>
            </w:tr>
            <w:tr w14:paraId="6BE86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9" w:hRule="exact"/>
                <w:jc w:val="center"/>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72C4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4</w:t>
                  </w:r>
                </w:p>
              </w:tc>
              <w:tc>
                <w:tcPr>
                  <w:tcW w:w="2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F9E8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木桩固定</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660D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根</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73A20">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432</w:t>
                  </w:r>
                </w:p>
              </w:tc>
              <w:tc>
                <w:tcPr>
                  <w:tcW w:w="2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FEC9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rPr>
                    <w:t>杉木桩，直径10cm，长度200cm</w:t>
                  </w:r>
                </w:p>
              </w:tc>
            </w:tr>
            <w:tr w14:paraId="1B636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9" w:hRule="exact"/>
                <w:jc w:val="center"/>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181D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5</w:t>
                  </w:r>
                </w:p>
              </w:tc>
              <w:tc>
                <w:tcPr>
                  <w:tcW w:w="2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EFF4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安全文明措施费</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3261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项</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B2C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lang w:val="en-US" w:eastAsia="zh-CN" w:bidi="ar"/>
                    </w:rPr>
                    <w:t>1</w:t>
                  </w:r>
                </w:p>
              </w:tc>
              <w:tc>
                <w:tcPr>
                  <w:tcW w:w="2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2C83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rPr>
                    <w:t>施工场地封闭、临水作业、渣土外运、施工现场恢复等</w:t>
                  </w:r>
                </w:p>
              </w:tc>
            </w:tr>
          </w:tbl>
          <w:p w14:paraId="5D7F52BC">
            <w:pPr>
              <w:widowControl/>
              <w:spacing w:line="240" w:lineRule="exact"/>
              <w:jc w:val="left"/>
              <w:textAlignment w:val="bottom"/>
              <w:rPr>
                <w:rFonts w:hint="eastAsia" w:ascii="宋体" w:hAnsi="宋体" w:eastAsia="宋体" w:cs="宋体"/>
                <w:kern w:val="2"/>
                <w:sz w:val="21"/>
                <w:szCs w:val="21"/>
                <w:highlight w:val="none"/>
              </w:rPr>
            </w:pPr>
          </w:p>
        </w:tc>
      </w:tr>
    </w:tbl>
    <w:p w14:paraId="2C238C09">
      <w:pPr>
        <w:pStyle w:val="253"/>
        <w:keepNext w:val="0"/>
        <w:keepLines w:val="0"/>
        <w:pageBreakBefore w:val="0"/>
        <w:widowControl/>
        <w:spacing w:line="360" w:lineRule="auto"/>
        <w:ind w:left="437" w:firstLine="0"/>
        <w:rPr>
          <w:rStyle w:val="193"/>
          <w:rFonts w:hint="eastAsia" w:ascii="宋体" w:hAnsi="宋体" w:eastAsia="宋体" w:cs="宋体"/>
          <w:b w:val="0"/>
          <w:bCs w:val="0"/>
          <w:color w:val="auto"/>
          <w:sz w:val="21"/>
          <w:szCs w:val="21"/>
          <w:highlight w:val="none"/>
          <w:lang w:val="en-US" w:eastAsia="zh-CN"/>
        </w:rPr>
      </w:pPr>
    </w:p>
    <w:bookmarkEnd w:id="324"/>
    <w:p w14:paraId="7BA40388">
      <w:pPr>
        <w:pStyle w:val="253"/>
        <w:keepNext w:val="0"/>
        <w:keepLines w:val="0"/>
        <w:pageBreakBefore w:val="0"/>
        <w:widowControl/>
        <w:spacing w:line="360" w:lineRule="auto"/>
        <w:rPr>
          <w:rStyle w:val="193"/>
          <w:rFonts w:hint="eastAsia" w:ascii="宋体" w:hAnsi="宋体" w:eastAsia="宋体" w:cs="宋体"/>
          <w:b w:val="0"/>
          <w:bCs w:val="0"/>
          <w:color w:val="auto"/>
          <w:sz w:val="21"/>
          <w:szCs w:val="21"/>
          <w:highlight w:val="none"/>
        </w:rPr>
      </w:pPr>
      <w:bookmarkStart w:id="327" w:name="_Toc73364900"/>
      <w:bookmarkStart w:id="328" w:name="_Toc73365513"/>
      <w:r>
        <w:rPr>
          <w:rStyle w:val="193"/>
          <w:rFonts w:hint="eastAsia" w:ascii="宋体" w:hAnsi="宋体" w:eastAsia="宋体" w:cs="宋体"/>
          <w:b w:val="0"/>
          <w:bCs w:val="0"/>
          <w:color w:val="auto"/>
          <w:sz w:val="21"/>
          <w:szCs w:val="21"/>
          <w:highlight w:val="none"/>
          <w:lang w:val="en-US" w:eastAsia="zh-CN" w:bidi="ar-SA"/>
        </w:rPr>
        <w:t>对项目需求部分的询问、质疑请向采购人提出，询问、质疑由采购人负责解释。</w:t>
      </w:r>
    </w:p>
    <w:p w14:paraId="6E86CE26">
      <w:pPr>
        <w:rPr>
          <w:rStyle w:val="193"/>
          <w:rFonts w:hint="eastAsia" w:ascii="宋体" w:hAnsi="宋体" w:eastAsia="宋体" w:cs="宋体"/>
          <w:b w:val="0"/>
          <w:bCs w:val="0"/>
          <w:color w:val="auto"/>
          <w:sz w:val="21"/>
          <w:szCs w:val="21"/>
          <w:highlight w:val="none"/>
          <w:lang w:val="en-US" w:eastAsia="zh-CN" w:bidi="ar-SA"/>
        </w:rPr>
      </w:pPr>
    </w:p>
    <w:p w14:paraId="3D32EAD8">
      <w:pPr>
        <w:rPr>
          <w:rStyle w:val="193"/>
          <w:rFonts w:hint="eastAsia" w:ascii="宋体" w:hAnsi="宋体" w:eastAsia="宋体" w:cs="宋体"/>
          <w:b w:val="0"/>
          <w:bCs w:val="0"/>
          <w:color w:val="auto"/>
          <w:sz w:val="21"/>
          <w:szCs w:val="21"/>
          <w:highlight w:val="none"/>
        </w:rPr>
      </w:pPr>
      <w:r>
        <w:rPr>
          <w:rStyle w:val="193"/>
          <w:rFonts w:hint="eastAsia" w:ascii="宋体" w:hAnsi="宋体" w:eastAsia="宋体" w:cs="宋体"/>
          <w:b w:val="0"/>
          <w:bCs w:val="0"/>
          <w:color w:val="auto"/>
          <w:sz w:val="21"/>
          <w:szCs w:val="21"/>
          <w:highlight w:val="none"/>
          <w:lang w:val="en-US" w:eastAsia="zh-CN" w:bidi="ar-SA"/>
        </w:rPr>
        <w:t>注：采购需求部分标注“★”实质性要求，不允许负偏离，否则作为无效响应处理。</w:t>
      </w:r>
    </w:p>
    <w:p w14:paraId="40045BF7">
      <w:pPr>
        <w:pStyle w:val="189"/>
        <w:jc w:val="center"/>
        <w:rPr>
          <w:color w:val="auto"/>
          <w:highlight w:val="none"/>
        </w:rPr>
      </w:pPr>
      <w:r>
        <w:rPr>
          <w:rFonts w:hint="eastAsia" w:ascii="宋体" w:hAnsi="宋体"/>
          <w:color w:val="auto"/>
          <w:sz w:val="36"/>
          <w:highlight w:val="none"/>
        </w:rPr>
        <w:br w:type="page" w:clear="all"/>
      </w:r>
      <w:bookmarkStart w:id="329" w:name="_Toc28019"/>
      <w:r>
        <w:rPr>
          <w:rFonts w:hint="eastAsia" w:ascii="宋体" w:hAnsi="宋体"/>
          <w:color w:val="auto"/>
          <w:sz w:val="36"/>
          <w:highlight w:val="none"/>
        </w:rPr>
        <w:t>第五部分  磋商及评审</w:t>
      </w:r>
      <w:bookmarkEnd w:id="327"/>
      <w:bookmarkEnd w:id="328"/>
      <w:bookmarkEnd w:id="329"/>
    </w:p>
    <w:p w14:paraId="31101387">
      <w:pPr>
        <w:pStyle w:val="190"/>
        <w:spacing w:line="400" w:lineRule="exact"/>
        <w:ind w:firstLine="321"/>
        <w:jc w:val="left"/>
        <w:rPr>
          <w:rFonts w:ascii="宋体" w:hAnsi="宋体" w:eastAsia="宋体"/>
          <w:color w:val="auto"/>
          <w:sz w:val="32"/>
          <w:highlight w:val="none"/>
        </w:rPr>
      </w:pPr>
      <w:bookmarkStart w:id="330" w:name="_Toc73365514"/>
      <w:bookmarkStart w:id="331" w:name="_Toc27990"/>
      <w:bookmarkStart w:id="332" w:name="_Toc73364901"/>
      <w:r>
        <w:rPr>
          <w:rFonts w:hint="eastAsia" w:ascii="宋体" w:hAnsi="宋体" w:eastAsia="宋体"/>
          <w:color w:val="auto"/>
          <w:sz w:val="32"/>
          <w:highlight w:val="none"/>
        </w:rPr>
        <w:t>1．</w:t>
      </w:r>
      <w:r>
        <w:rPr>
          <w:rFonts w:ascii="宋体" w:hAnsi="宋体" w:eastAsia="宋体"/>
          <w:color w:val="auto"/>
          <w:sz w:val="32"/>
          <w:highlight w:val="none"/>
        </w:rPr>
        <w:t>磋商小组职责</w:t>
      </w:r>
      <w:bookmarkEnd w:id="330"/>
      <w:bookmarkEnd w:id="331"/>
      <w:bookmarkEnd w:id="332"/>
    </w:p>
    <w:p w14:paraId="043728B1">
      <w:pPr>
        <w:widowControl/>
        <w:spacing w:line="360" w:lineRule="auto"/>
        <w:ind w:firstLine="420"/>
        <w:rPr>
          <w:rFonts w:ascii="宋体" w:hAnsi="宋体"/>
          <w:color w:val="auto"/>
          <w:sz w:val="24"/>
          <w:highlight w:val="none"/>
        </w:rPr>
      </w:pPr>
      <w:r>
        <w:rPr>
          <w:rFonts w:hint="eastAsia" w:ascii="宋体" w:hAnsi="宋体"/>
          <w:color w:val="auto"/>
          <w:sz w:val="24"/>
          <w:highlight w:val="none"/>
        </w:rPr>
        <w:t>1.1熟悉和理解磋商文件，如磋商文件内容违反国家有关强制性规定的，磋商小组应当停止评审并向采购人或者采购代理机构说明情况。</w:t>
      </w:r>
    </w:p>
    <w:p w14:paraId="13574272">
      <w:pPr>
        <w:widowControl/>
        <w:spacing w:line="360" w:lineRule="auto"/>
        <w:ind w:firstLine="420"/>
        <w:rPr>
          <w:rFonts w:ascii="宋体" w:hAnsi="宋体"/>
          <w:color w:val="auto"/>
          <w:sz w:val="24"/>
          <w:highlight w:val="none"/>
        </w:rPr>
      </w:pPr>
      <w:r>
        <w:rPr>
          <w:rFonts w:hint="eastAsia" w:ascii="宋体" w:hAnsi="宋体"/>
          <w:color w:val="auto"/>
          <w:sz w:val="24"/>
          <w:highlight w:val="none"/>
        </w:rPr>
        <w:t>1.2按照客观、公正、审慎的原则，根据磋商文件规定的评审程序、评审方法和评审标准进行独立评审。</w:t>
      </w:r>
    </w:p>
    <w:p w14:paraId="3D0CA17C">
      <w:pPr>
        <w:widowControl/>
        <w:spacing w:line="360" w:lineRule="auto"/>
        <w:ind w:firstLine="420"/>
        <w:rPr>
          <w:rFonts w:ascii="宋体" w:hAnsi="宋体"/>
          <w:color w:val="auto"/>
          <w:sz w:val="24"/>
          <w:highlight w:val="none"/>
        </w:rPr>
      </w:pPr>
      <w:r>
        <w:rPr>
          <w:rFonts w:hint="eastAsia" w:ascii="宋体" w:hAnsi="宋体"/>
          <w:color w:val="auto"/>
          <w:sz w:val="24"/>
          <w:highlight w:val="none"/>
        </w:rPr>
        <w:t>1.3起草评审报告并进行签署。</w:t>
      </w:r>
    </w:p>
    <w:p w14:paraId="356C3E7B">
      <w:pPr>
        <w:widowControl/>
        <w:spacing w:line="360" w:lineRule="auto"/>
        <w:ind w:firstLine="420"/>
        <w:rPr>
          <w:rFonts w:ascii="宋体" w:hAnsi="宋体"/>
          <w:color w:val="auto"/>
          <w:sz w:val="24"/>
          <w:highlight w:val="none"/>
        </w:rPr>
      </w:pPr>
      <w:r>
        <w:rPr>
          <w:rFonts w:hint="eastAsia" w:ascii="宋体" w:hAnsi="宋体"/>
          <w:color w:val="auto"/>
          <w:sz w:val="24"/>
          <w:highlight w:val="none"/>
        </w:rPr>
        <w:t>1.4推荐成交供应商。</w:t>
      </w:r>
    </w:p>
    <w:p w14:paraId="1DF36235">
      <w:pPr>
        <w:widowControl/>
        <w:spacing w:line="360" w:lineRule="auto"/>
        <w:ind w:firstLine="420"/>
        <w:rPr>
          <w:rFonts w:ascii="宋体" w:hAnsi="宋体"/>
          <w:color w:val="auto"/>
          <w:sz w:val="24"/>
          <w:highlight w:val="none"/>
        </w:rPr>
      </w:pPr>
      <w:r>
        <w:rPr>
          <w:rFonts w:hint="eastAsia" w:ascii="宋体" w:hAnsi="宋体"/>
          <w:color w:val="auto"/>
          <w:sz w:val="24"/>
          <w:highlight w:val="none"/>
        </w:rPr>
        <w:t>1.5向采购人、采购代理机构、财政部门或者其他监督部门报告非法干预评审工作的行为。</w:t>
      </w:r>
    </w:p>
    <w:p w14:paraId="3C8D92ED">
      <w:pPr>
        <w:widowControl/>
        <w:spacing w:line="360" w:lineRule="auto"/>
        <w:ind w:firstLine="420"/>
        <w:rPr>
          <w:rFonts w:ascii="宋体" w:hAnsi="宋体"/>
          <w:color w:val="auto"/>
          <w:sz w:val="24"/>
          <w:highlight w:val="none"/>
        </w:rPr>
      </w:pPr>
      <w:r>
        <w:rPr>
          <w:rFonts w:hint="eastAsia" w:ascii="宋体" w:hAnsi="宋体"/>
          <w:color w:val="auto"/>
          <w:sz w:val="24"/>
          <w:highlight w:val="none"/>
        </w:rPr>
        <w:t>1.6法律、法规和规章规定的其他职责。</w:t>
      </w:r>
    </w:p>
    <w:p w14:paraId="6DF03F5D">
      <w:pPr>
        <w:pStyle w:val="190"/>
        <w:spacing w:line="400" w:lineRule="exact"/>
        <w:ind w:firstLine="321"/>
        <w:jc w:val="left"/>
        <w:rPr>
          <w:rFonts w:ascii="宋体" w:hAnsi="宋体" w:eastAsia="宋体"/>
          <w:color w:val="auto"/>
          <w:sz w:val="32"/>
          <w:highlight w:val="none"/>
        </w:rPr>
      </w:pPr>
      <w:bookmarkStart w:id="333" w:name="_Toc73364902"/>
      <w:bookmarkStart w:id="334" w:name="_Toc20715"/>
      <w:bookmarkStart w:id="335" w:name="_Toc73365515"/>
      <w:r>
        <w:rPr>
          <w:rFonts w:hint="eastAsia" w:ascii="宋体" w:hAnsi="宋体" w:eastAsia="宋体"/>
          <w:color w:val="auto"/>
          <w:sz w:val="32"/>
          <w:highlight w:val="none"/>
        </w:rPr>
        <w:t>2．磋商及评审程序</w:t>
      </w:r>
      <w:bookmarkEnd w:id="333"/>
      <w:bookmarkEnd w:id="334"/>
      <w:bookmarkEnd w:id="335"/>
    </w:p>
    <w:p w14:paraId="0A502BA9">
      <w:pPr>
        <w:spacing w:line="360" w:lineRule="auto"/>
        <w:ind w:firstLine="424"/>
        <w:rPr>
          <w:rFonts w:ascii="宋体" w:hAnsi="宋体"/>
          <w:color w:val="auto"/>
          <w:sz w:val="24"/>
          <w:highlight w:val="none"/>
        </w:rPr>
      </w:pPr>
      <w:r>
        <w:rPr>
          <w:rFonts w:hint="eastAsia" w:ascii="宋体" w:hAnsi="宋体"/>
          <w:color w:val="auto"/>
          <w:sz w:val="24"/>
          <w:highlight w:val="none"/>
        </w:rPr>
        <w:t>2.1磋商组织方按磋商小组名单核对身份并签到。</w:t>
      </w:r>
    </w:p>
    <w:p w14:paraId="776C7030">
      <w:pPr>
        <w:spacing w:line="360" w:lineRule="auto"/>
        <w:ind w:firstLine="424"/>
        <w:rPr>
          <w:rFonts w:ascii="宋体" w:hAnsi="宋体"/>
          <w:color w:val="auto"/>
          <w:sz w:val="24"/>
          <w:highlight w:val="none"/>
        </w:rPr>
      </w:pPr>
      <w:r>
        <w:rPr>
          <w:rFonts w:hint="eastAsia" w:ascii="宋体" w:hAnsi="宋体"/>
          <w:color w:val="auto"/>
          <w:sz w:val="24"/>
          <w:highlight w:val="none"/>
        </w:rPr>
        <w:t>2.2磋商组织方宣布磋商及评审纪律，磋商小组确认有无回避的情形。</w:t>
      </w:r>
    </w:p>
    <w:p w14:paraId="6C655D7C">
      <w:pPr>
        <w:spacing w:line="360" w:lineRule="auto"/>
        <w:ind w:firstLine="424"/>
        <w:rPr>
          <w:rFonts w:ascii="宋体" w:hAnsi="宋体"/>
          <w:color w:val="auto"/>
          <w:sz w:val="24"/>
          <w:highlight w:val="none"/>
        </w:rPr>
      </w:pPr>
      <w:r>
        <w:rPr>
          <w:rFonts w:hint="eastAsia" w:ascii="宋体" w:hAnsi="宋体"/>
          <w:color w:val="auto"/>
          <w:sz w:val="24"/>
          <w:highlight w:val="none"/>
        </w:rPr>
        <w:t>2.3磋商小组推选组长，负责组织磋商及评审活动，采购人代表不得担任组长。</w:t>
      </w:r>
    </w:p>
    <w:p w14:paraId="78338FA3">
      <w:pPr>
        <w:spacing w:line="360" w:lineRule="auto"/>
        <w:ind w:firstLine="424"/>
        <w:rPr>
          <w:rFonts w:ascii="宋体" w:hAnsi="宋体"/>
          <w:color w:val="auto"/>
          <w:sz w:val="24"/>
          <w:highlight w:val="none"/>
        </w:rPr>
      </w:pPr>
      <w:r>
        <w:rPr>
          <w:rFonts w:hint="eastAsia" w:ascii="宋体" w:hAnsi="宋体"/>
          <w:color w:val="auto"/>
          <w:sz w:val="24"/>
          <w:highlight w:val="none"/>
        </w:rPr>
        <w:t>2.4磋商小组正式评审前，应当对磋商文件进行熟悉和理解，审查磋商文件。</w:t>
      </w:r>
    </w:p>
    <w:p w14:paraId="3EEAB543">
      <w:pPr>
        <w:spacing w:line="360" w:lineRule="auto"/>
        <w:ind w:firstLine="424"/>
        <w:rPr>
          <w:rFonts w:ascii="宋体" w:hAnsi="宋体"/>
          <w:color w:val="auto"/>
          <w:sz w:val="24"/>
          <w:highlight w:val="none"/>
        </w:rPr>
      </w:pPr>
      <w:r>
        <w:rPr>
          <w:rFonts w:hint="eastAsia" w:ascii="宋体" w:hAnsi="宋体"/>
          <w:color w:val="auto"/>
          <w:sz w:val="24"/>
          <w:highlight w:val="none"/>
        </w:rPr>
        <w:t>2.5磋商小组将对供应商进行资格审查，对首次响应文件进行有效性、完整性和响应程度审查。未通过审查的供应商不得参与磋商，磋商小组应书面告知供应商并说明理由。</w:t>
      </w:r>
    </w:p>
    <w:p w14:paraId="0DFAD122">
      <w:pPr>
        <w:spacing w:line="360" w:lineRule="auto"/>
        <w:ind w:firstLine="424"/>
        <w:rPr>
          <w:rFonts w:ascii="宋体" w:hAnsi="宋体"/>
          <w:color w:val="auto"/>
          <w:sz w:val="24"/>
          <w:highlight w:val="none"/>
        </w:rPr>
      </w:pPr>
      <w:r>
        <w:rPr>
          <w:rFonts w:hint="eastAsia" w:ascii="宋体" w:hAnsi="宋体"/>
          <w:color w:val="auto"/>
          <w:sz w:val="24"/>
          <w:highlight w:val="none"/>
        </w:rPr>
        <w:t>2.6</w:t>
      </w:r>
      <w:r>
        <w:rPr>
          <w:rFonts w:ascii="宋体" w:hAnsi="宋体"/>
          <w:color w:val="auto"/>
          <w:sz w:val="24"/>
          <w:highlight w:val="none"/>
        </w:rPr>
        <w:t>磋商小组在对响应文件的有效性、完整性和响应程度进行审查时，可以要求供应商对响应文件中含义不明确、同类问题表述不一致或者有明显文字和计算错误的内容等作出必要的澄清、说明或者更正。磋商小组要求供应商澄清、说明或者更正响应文件应当以书面形式作出。</w:t>
      </w:r>
    </w:p>
    <w:p w14:paraId="045AC977">
      <w:pPr>
        <w:spacing w:line="360" w:lineRule="auto"/>
        <w:ind w:firstLine="424"/>
        <w:rPr>
          <w:rFonts w:ascii="宋体" w:hAnsi="宋体"/>
          <w:color w:val="auto"/>
          <w:sz w:val="24"/>
          <w:highlight w:val="none"/>
        </w:rPr>
      </w:pPr>
      <w:r>
        <w:rPr>
          <w:rFonts w:hint="eastAsia" w:ascii="宋体" w:hAnsi="宋体"/>
          <w:color w:val="auto"/>
          <w:sz w:val="24"/>
          <w:highlight w:val="none"/>
        </w:rPr>
        <w:t>2.7磋商小组应集中与符合要求的单一供应商分别进行磋商，并给予所有参加磋商的供应商平等的磋商机会。</w:t>
      </w:r>
    </w:p>
    <w:p w14:paraId="1320B8F9">
      <w:pPr>
        <w:spacing w:line="360" w:lineRule="auto"/>
        <w:ind w:firstLine="424"/>
        <w:rPr>
          <w:rFonts w:ascii="宋体" w:hAnsi="宋体"/>
          <w:color w:val="auto"/>
          <w:sz w:val="24"/>
          <w:highlight w:val="none"/>
        </w:rPr>
      </w:pPr>
      <w:r>
        <w:rPr>
          <w:rFonts w:hint="eastAsia" w:ascii="宋体" w:hAnsi="宋体"/>
          <w:color w:val="auto"/>
          <w:sz w:val="24"/>
          <w:highlight w:val="none"/>
        </w:rPr>
        <w:t>2.8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以书面形式同时通知所有参加磋商的供应商。</w:t>
      </w:r>
    </w:p>
    <w:p w14:paraId="6A332261">
      <w:pPr>
        <w:spacing w:line="360" w:lineRule="auto"/>
        <w:ind w:firstLine="424"/>
        <w:rPr>
          <w:rFonts w:ascii="宋体" w:hAnsi="宋体"/>
          <w:color w:val="auto"/>
          <w:highlight w:val="none"/>
        </w:rPr>
      </w:pPr>
      <w:r>
        <w:rPr>
          <w:rFonts w:hint="eastAsia" w:ascii="宋体" w:hAnsi="宋体"/>
          <w:color w:val="auto"/>
          <w:sz w:val="24"/>
          <w:highlight w:val="none"/>
        </w:rPr>
        <w:t>2.9磋商文件能够详细列明采购标的的技术、服务要求的，磋商结束后，磋商小组应要求所有实质性响应的供应商在规定时间内提交最后报价。</w:t>
      </w:r>
    </w:p>
    <w:p w14:paraId="40457BED">
      <w:pPr>
        <w:spacing w:line="360" w:lineRule="auto"/>
        <w:ind w:firstLine="424"/>
        <w:rPr>
          <w:rFonts w:ascii="宋体" w:hAnsi="宋体"/>
          <w:color w:val="auto"/>
          <w:sz w:val="24"/>
          <w:highlight w:val="none"/>
        </w:rPr>
      </w:pPr>
      <w:r>
        <w:rPr>
          <w:rFonts w:hint="eastAsia" w:ascii="宋体" w:hAnsi="宋体"/>
          <w:color w:val="auto"/>
          <w:sz w:val="24"/>
          <w:highlight w:val="none"/>
        </w:rPr>
        <w:t>磋商文件不能详细列明采购标的的技术、服务要求，需经磋商由供应商提供最终设计方案或解决方案的，磋商结束后，磋商小组应按照少数服从多数的原则投票推荐三家及以上供应商的设计方案或者解决方案，并要求其在规定时间内提交最后报价。</w:t>
      </w:r>
    </w:p>
    <w:p w14:paraId="02B5CC98">
      <w:pPr>
        <w:spacing w:line="360" w:lineRule="auto"/>
        <w:ind w:firstLine="424"/>
        <w:rPr>
          <w:rFonts w:ascii="宋体" w:hAnsi="宋体"/>
          <w:color w:val="auto"/>
          <w:sz w:val="24"/>
          <w:highlight w:val="none"/>
        </w:rPr>
      </w:pPr>
      <w:r>
        <w:rPr>
          <w:rFonts w:hint="eastAsia" w:ascii="宋体" w:hAnsi="宋体"/>
          <w:color w:val="auto"/>
          <w:sz w:val="24"/>
          <w:highlight w:val="none"/>
        </w:rPr>
        <w:t>符合磋商</w:t>
      </w:r>
      <w:r>
        <w:rPr>
          <w:rFonts w:ascii="宋体" w:hAnsi="宋体"/>
          <w:color w:val="auto"/>
          <w:sz w:val="24"/>
          <w:highlight w:val="none"/>
        </w:rPr>
        <w:t>文件供应商须知</w:t>
      </w:r>
      <w:r>
        <w:rPr>
          <w:rFonts w:hint="eastAsia" w:ascii="宋体" w:hAnsi="宋体"/>
          <w:color w:val="auto"/>
          <w:sz w:val="24"/>
          <w:highlight w:val="none"/>
        </w:rPr>
        <w:t>规定情形的，提交最后报价的供应商可以为</w:t>
      </w:r>
      <w:r>
        <w:rPr>
          <w:rFonts w:ascii="宋体" w:hAnsi="宋体"/>
          <w:color w:val="auto"/>
          <w:sz w:val="24"/>
          <w:highlight w:val="none"/>
        </w:rPr>
        <w:t>2</w:t>
      </w:r>
      <w:r>
        <w:rPr>
          <w:rFonts w:hint="eastAsia" w:ascii="宋体" w:hAnsi="宋体"/>
          <w:color w:val="auto"/>
          <w:sz w:val="24"/>
          <w:highlight w:val="none"/>
        </w:rPr>
        <w:t>家。</w:t>
      </w:r>
    </w:p>
    <w:p w14:paraId="2BCB461E">
      <w:pPr>
        <w:widowControl/>
        <w:spacing w:line="360" w:lineRule="auto"/>
        <w:ind w:firstLine="424"/>
        <w:jc w:val="left"/>
        <w:rPr>
          <w:rFonts w:ascii="宋体" w:hAnsi="宋体"/>
          <w:color w:val="auto"/>
          <w:sz w:val="24"/>
          <w:highlight w:val="none"/>
        </w:rPr>
      </w:pPr>
      <w:r>
        <w:rPr>
          <w:rFonts w:hint="eastAsia" w:ascii="宋体" w:hAnsi="宋体"/>
          <w:color w:val="auto"/>
          <w:sz w:val="24"/>
          <w:highlight w:val="none"/>
        </w:rPr>
        <w:t>2.10经磋商确定最终采购需求和提交最后报价的供应商后，磋商小组应对提交最后报价的供应商的响应文件和最后报价进行评审。</w:t>
      </w:r>
    </w:p>
    <w:p w14:paraId="3E75C05D">
      <w:pPr>
        <w:spacing w:line="360" w:lineRule="auto"/>
        <w:ind w:firstLine="424"/>
        <w:rPr>
          <w:rFonts w:ascii="宋体" w:hAnsi="宋体"/>
          <w:color w:val="auto"/>
          <w:sz w:val="24"/>
          <w:highlight w:val="none"/>
        </w:rPr>
      </w:pPr>
      <w:r>
        <w:rPr>
          <w:rFonts w:hint="eastAsia" w:ascii="宋体" w:hAnsi="宋体"/>
          <w:color w:val="auto"/>
          <w:sz w:val="24"/>
          <w:highlight w:val="none"/>
        </w:rPr>
        <w:t>2.11磋商小组对磋商供应商得分按照从高到低进行排序，得分相同的磋商供应商，报价低者排名在前，评审得分且最后报价相同的，按技术指标优劣顺序排列。</w:t>
      </w:r>
    </w:p>
    <w:p w14:paraId="3A759AC6">
      <w:pPr>
        <w:spacing w:line="360" w:lineRule="auto"/>
        <w:ind w:firstLine="424"/>
        <w:rPr>
          <w:rFonts w:ascii="宋体" w:hAnsi="宋体"/>
          <w:color w:val="auto"/>
          <w:sz w:val="24"/>
          <w:highlight w:val="none"/>
        </w:rPr>
      </w:pPr>
      <w:r>
        <w:rPr>
          <w:rFonts w:hint="eastAsia" w:ascii="宋体" w:hAnsi="宋体"/>
          <w:color w:val="auto"/>
          <w:sz w:val="24"/>
          <w:highlight w:val="none"/>
        </w:rPr>
        <w:t>2.12推荐成交候选供应商，并出具书面评审报告。</w:t>
      </w:r>
    </w:p>
    <w:p w14:paraId="4BA6DE7F">
      <w:pPr>
        <w:pStyle w:val="190"/>
        <w:spacing w:line="400" w:lineRule="exact"/>
        <w:ind w:firstLine="321"/>
        <w:jc w:val="left"/>
        <w:rPr>
          <w:color w:val="auto"/>
          <w:highlight w:val="none"/>
        </w:rPr>
      </w:pPr>
      <w:bookmarkStart w:id="336" w:name="_Toc73365516"/>
      <w:bookmarkStart w:id="337" w:name="_Toc73364903"/>
      <w:bookmarkStart w:id="338" w:name="_Toc17275"/>
      <w:r>
        <w:rPr>
          <w:rFonts w:hint="eastAsia" w:ascii="宋体" w:hAnsi="宋体" w:eastAsia="宋体"/>
          <w:color w:val="auto"/>
          <w:sz w:val="32"/>
          <w:highlight w:val="none"/>
        </w:rPr>
        <w:t>3．供应商资格审查</w:t>
      </w:r>
      <w:bookmarkEnd w:id="336"/>
      <w:bookmarkEnd w:id="337"/>
      <w:bookmarkEnd w:id="338"/>
    </w:p>
    <w:p w14:paraId="52DAAEC7">
      <w:pPr>
        <w:spacing w:line="360" w:lineRule="auto"/>
        <w:ind w:firstLine="480"/>
        <w:rPr>
          <w:color w:val="auto"/>
          <w:highlight w:val="none"/>
        </w:rPr>
      </w:pPr>
      <w:bookmarkStart w:id="339" w:name="EBca25f1f2e9864ca3b0b8f62aaa9a4dc1"/>
      <w:r>
        <w:rPr>
          <w:rFonts w:hint="eastAsia" w:ascii="宋体" w:hAnsi="宋体"/>
          <w:color w:val="auto"/>
          <w:sz w:val="24"/>
          <w:szCs w:val="28"/>
          <w:highlight w:val="none"/>
        </w:rPr>
        <w:t>☑</w:t>
      </w:r>
      <w:bookmarkEnd w:id="339"/>
      <w:bookmarkStart w:id="340" w:name="EB681b9d9dbd034aaca383871dc8abcc3d"/>
      <w:r>
        <w:rPr>
          <w:rFonts w:hint="eastAsia" w:ascii="宋体" w:hAnsi="宋体"/>
          <w:color w:val="auto"/>
          <w:sz w:val="24"/>
          <w:szCs w:val="28"/>
          <w:highlight w:val="none"/>
        </w:rPr>
        <w:t>发布公告</w:t>
      </w:r>
      <w:bookmarkEnd w:id="340"/>
      <w:r>
        <w:rPr>
          <w:rFonts w:hint="eastAsia" w:ascii="宋体" w:hAnsi="宋体"/>
          <w:color w:val="auto"/>
          <w:sz w:val="24"/>
          <w:szCs w:val="28"/>
          <w:highlight w:val="none"/>
        </w:rPr>
        <w:t xml:space="preserve">  </w:t>
      </w:r>
    </w:p>
    <w:p w14:paraId="566E7EBA">
      <w:pPr>
        <w:widowControl/>
        <w:spacing w:line="360" w:lineRule="auto"/>
        <w:ind w:firstLine="480"/>
        <w:rPr>
          <w:rFonts w:hint="eastAsia" w:ascii="宋体" w:hAnsi="宋体"/>
          <w:color w:val="auto"/>
          <w:sz w:val="24"/>
          <w:highlight w:val="none"/>
        </w:rPr>
      </w:pPr>
      <w:r>
        <w:rPr>
          <w:rFonts w:hint="eastAsia" w:ascii="宋体" w:hAnsi="宋体"/>
          <w:color w:val="auto"/>
          <w:sz w:val="24"/>
          <w:highlight w:val="none"/>
        </w:rPr>
        <w:t>开启结束后，磋商小组将依法对供应商的资格进行审查。资格审查的内容如下：</w:t>
      </w:r>
    </w:p>
    <w:p w14:paraId="694CCD98">
      <w:pPr>
        <w:rPr>
          <w:rFonts w:hint="eastAsia"/>
          <w:color w:val="auto"/>
          <w:sz w:val="20"/>
          <w:highlight w:val="none"/>
        </w:rPr>
      </w:pPr>
      <w:bookmarkStart w:id="341" w:name="EB26dcd70bebb54979b7a4b621de125d2f"/>
    </w:p>
    <w:tbl>
      <w:tblPr>
        <w:tblStyle w:val="33"/>
        <w:tblW w:w="514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100" w:type="dxa"/>
          <w:left w:w="108" w:type="dxa"/>
          <w:bottom w:w="100" w:type="dxa"/>
          <w:right w:w="108" w:type="dxa"/>
        </w:tblCellMar>
      </w:tblPr>
      <w:tblGrid>
        <w:gridCol w:w="750"/>
        <w:gridCol w:w="2641"/>
        <w:gridCol w:w="6231"/>
      </w:tblGrid>
      <w:tr w14:paraId="3063D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jc w:val="center"/>
        </w:trPr>
        <w:tc>
          <w:tcPr>
            <w:tcW w:w="764" w:type="dxa"/>
            <w:noWrap w:val="0"/>
            <w:tcMar>
              <w:top w:w="100" w:type="dxa"/>
              <w:bottom w:w="100" w:type="dxa"/>
            </w:tcMar>
            <w:vAlign w:val="center"/>
          </w:tcPr>
          <w:p w14:paraId="0003F0F4">
            <w:pPr>
              <w:pStyle w:val="255"/>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序号</w:t>
            </w:r>
          </w:p>
        </w:tc>
        <w:tc>
          <w:tcPr>
            <w:tcW w:w="2728" w:type="dxa"/>
            <w:noWrap w:val="0"/>
            <w:tcMar>
              <w:top w:w="100" w:type="dxa"/>
              <w:bottom w:w="100" w:type="dxa"/>
            </w:tcMar>
            <w:vAlign w:val="center"/>
          </w:tcPr>
          <w:p w14:paraId="2CDEA4C0">
            <w:pPr>
              <w:pStyle w:val="255"/>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审查要素</w:t>
            </w:r>
          </w:p>
        </w:tc>
        <w:tc>
          <w:tcPr>
            <w:tcW w:w="6363" w:type="dxa"/>
            <w:noWrap w:val="0"/>
            <w:tcMar>
              <w:top w:w="100" w:type="dxa"/>
              <w:bottom w:w="100" w:type="dxa"/>
            </w:tcMar>
            <w:vAlign w:val="center"/>
          </w:tcPr>
          <w:p w14:paraId="3C7BAFB6">
            <w:pPr>
              <w:pStyle w:val="255"/>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审查内容</w:t>
            </w:r>
          </w:p>
        </w:tc>
      </w:tr>
      <w:tr w14:paraId="2B584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jc w:val="center"/>
        </w:trPr>
        <w:tc>
          <w:tcPr>
            <w:tcW w:w="764" w:type="dxa"/>
            <w:noWrap w:val="0"/>
            <w:tcMar>
              <w:top w:w="100" w:type="dxa"/>
              <w:bottom w:w="100" w:type="dxa"/>
            </w:tcMar>
            <w:vAlign w:val="center"/>
          </w:tcPr>
          <w:p w14:paraId="4C0401F0">
            <w:pPr>
              <w:pStyle w:val="255"/>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1</w:t>
            </w:r>
          </w:p>
        </w:tc>
        <w:tc>
          <w:tcPr>
            <w:tcW w:w="2728" w:type="dxa"/>
            <w:noWrap w:val="0"/>
            <w:tcMar>
              <w:top w:w="100" w:type="dxa"/>
              <w:bottom w:w="100" w:type="dxa"/>
            </w:tcMar>
            <w:vAlign w:val="center"/>
          </w:tcPr>
          <w:p w14:paraId="1D91EF65">
            <w:pPr>
              <w:pStyle w:val="255"/>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具有独立承担民事责任的能力</w:t>
            </w:r>
          </w:p>
        </w:tc>
        <w:tc>
          <w:tcPr>
            <w:tcW w:w="6363" w:type="dxa"/>
            <w:noWrap w:val="0"/>
            <w:tcMar>
              <w:top w:w="100" w:type="dxa"/>
              <w:bottom w:w="100" w:type="dxa"/>
            </w:tcMar>
            <w:vAlign w:val="center"/>
          </w:tcPr>
          <w:p w14:paraId="27BDBC0A">
            <w:pPr>
              <w:pStyle w:val="255"/>
              <w:keepNext w:val="0"/>
              <w:keepLines w:val="0"/>
              <w:pageBreakBefore w:val="0"/>
              <w:widowControl/>
              <w:ind w:left="53" w:right="0"/>
              <w:jc w:val="left"/>
              <w:rPr>
                <w:rStyle w:val="193"/>
                <w:rFonts w:hint="eastAsia"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提供法人或者其他组织的营业执照等证明文件；供应商为自然人的，提供其身份证</w:t>
            </w:r>
            <w:r>
              <w:rPr>
                <w:rFonts w:hint="eastAsia" w:ascii="宋体" w:hAnsi="宋体" w:eastAsia="宋体" w:cs="宋体"/>
                <w:color w:val="auto"/>
                <w:sz w:val="21"/>
                <w:highlight w:val="none"/>
              </w:rPr>
              <w:t>（原件扫描件）</w:t>
            </w:r>
            <w:r>
              <w:rPr>
                <w:rStyle w:val="193"/>
                <w:rFonts w:hint="eastAsia" w:ascii="宋体" w:hAnsi="宋体" w:eastAsia="宋体" w:cs="宋体"/>
                <w:b w:val="0"/>
                <w:color w:val="auto"/>
                <w:sz w:val="21"/>
                <w:szCs w:val="24"/>
                <w:highlight w:val="none"/>
                <w:lang w:eastAsia="zh-CN"/>
              </w:rPr>
              <w:t>。</w:t>
            </w:r>
          </w:p>
        </w:tc>
      </w:tr>
      <w:tr w14:paraId="37853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trHeight w:val="871" w:hRule="atLeast"/>
          <w:jc w:val="center"/>
        </w:trPr>
        <w:tc>
          <w:tcPr>
            <w:tcW w:w="764" w:type="dxa"/>
            <w:noWrap w:val="0"/>
            <w:tcMar>
              <w:top w:w="100" w:type="dxa"/>
              <w:bottom w:w="100" w:type="dxa"/>
            </w:tcMar>
            <w:vAlign w:val="center"/>
          </w:tcPr>
          <w:p w14:paraId="479A8D4C">
            <w:pPr>
              <w:pStyle w:val="255"/>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2</w:t>
            </w:r>
          </w:p>
        </w:tc>
        <w:tc>
          <w:tcPr>
            <w:tcW w:w="2728" w:type="dxa"/>
            <w:noWrap w:val="0"/>
            <w:tcMar>
              <w:top w:w="100" w:type="dxa"/>
              <w:bottom w:w="100" w:type="dxa"/>
            </w:tcMar>
            <w:vAlign w:val="center"/>
          </w:tcPr>
          <w:p w14:paraId="7998D9D2">
            <w:pPr>
              <w:pStyle w:val="255"/>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具有良好的商业信誉和健全的财务会计制度</w:t>
            </w:r>
          </w:p>
        </w:tc>
        <w:tc>
          <w:tcPr>
            <w:tcW w:w="6363" w:type="dxa"/>
            <w:noWrap w:val="0"/>
            <w:tcMar>
              <w:top w:w="100" w:type="dxa"/>
              <w:bottom w:w="100" w:type="dxa"/>
            </w:tcMar>
            <w:vAlign w:val="center"/>
          </w:tcPr>
          <w:p w14:paraId="6CF2939D">
            <w:pPr>
              <w:pStyle w:val="255"/>
              <w:keepNext w:val="0"/>
              <w:keepLines w:val="0"/>
              <w:pageBreakBefore w:val="0"/>
              <w:widowControl/>
              <w:ind w:left="53" w:right="0"/>
              <w:jc w:val="left"/>
              <w:rPr>
                <w:rStyle w:val="193"/>
                <w:rFonts w:hint="eastAsia" w:ascii="宋体" w:hAnsi="宋体" w:eastAsia="宋体" w:cs="宋体"/>
                <w:b w:val="0"/>
                <w:color w:val="auto"/>
                <w:sz w:val="21"/>
                <w:szCs w:val="24"/>
                <w:highlight w:val="none"/>
              </w:rPr>
            </w:pPr>
            <w:r>
              <w:rPr>
                <w:rStyle w:val="193"/>
                <w:rFonts w:hint="eastAsia" w:ascii="宋体" w:hAnsi="宋体" w:eastAsia="宋体" w:cs="宋体"/>
                <w:b w:val="0"/>
                <w:color w:val="auto"/>
                <w:sz w:val="21"/>
                <w:szCs w:val="24"/>
                <w:highlight w:val="none"/>
                <w:lang w:eastAsia="zh-CN"/>
              </w:rPr>
              <w:t>提供上一年年度企业财务审计报告，或近一年内的财务报表（不少于三个月），成立不满一年的提供至少一个月财务报告，或银行出具的资信证明，或财政部门认可的政府采购专业担保机构出具的响应担保函等</w:t>
            </w:r>
            <w:r>
              <w:rPr>
                <w:rFonts w:hint="eastAsia" w:ascii="宋体" w:hAnsi="宋体" w:eastAsia="宋体" w:cs="宋体"/>
                <w:color w:val="auto"/>
                <w:sz w:val="21"/>
                <w:highlight w:val="none"/>
              </w:rPr>
              <w:t>（原件扫描件）</w:t>
            </w:r>
            <w:r>
              <w:rPr>
                <w:rStyle w:val="193"/>
                <w:rFonts w:hint="eastAsia" w:ascii="宋体" w:hAnsi="宋体" w:eastAsia="宋体" w:cs="宋体"/>
                <w:b w:val="0"/>
                <w:color w:val="auto"/>
                <w:sz w:val="21"/>
                <w:szCs w:val="24"/>
                <w:highlight w:val="none"/>
                <w:lang w:eastAsia="zh-CN"/>
              </w:rPr>
              <w:t>；或按磋商文件要求提供资格承诺函。</w:t>
            </w:r>
          </w:p>
        </w:tc>
      </w:tr>
      <w:tr w14:paraId="546B0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jc w:val="center"/>
        </w:trPr>
        <w:tc>
          <w:tcPr>
            <w:tcW w:w="764" w:type="dxa"/>
            <w:noWrap w:val="0"/>
            <w:tcMar>
              <w:top w:w="100" w:type="dxa"/>
              <w:bottom w:w="100" w:type="dxa"/>
            </w:tcMar>
            <w:vAlign w:val="center"/>
          </w:tcPr>
          <w:p w14:paraId="3699BA73">
            <w:pPr>
              <w:pStyle w:val="255"/>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3</w:t>
            </w:r>
          </w:p>
        </w:tc>
        <w:tc>
          <w:tcPr>
            <w:tcW w:w="2728" w:type="dxa"/>
            <w:noWrap w:val="0"/>
            <w:tcMar>
              <w:top w:w="100" w:type="dxa"/>
              <w:bottom w:w="100" w:type="dxa"/>
            </w:tcMar>
            <w:vAlign w:val="center"/>
          </w:tcPr>
          <w:p w14:paraId="4E572990">
            <w:pPr>
              <w:pStyle w:val="255"/>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具有履行合同所必需的设备和专业技术能力</w:t>
            </w:r>
          </w:p>
        </w:tc>
        <w:tc>
          <w:tcPr>
            <w:tcW w:w="6363" w:type="dxa"/>
            <w:noWrap w:val="0"/>
            <w:tcMar>
              <w:top w:w="100" w:type="dxa"/>
              <w:bottom w:w="100" w:type="dxa"/>
            </w:tcMar>
            <w:vAlign w:val="center"/>
          </w:tcPr>
          <w:p w14:paraId="5DA0DF54">
            <w:pPr>
              <w:pStyle w:val="255"/>
              <w:keepNext w:val="0"/>
              <w:keepLines w:val="0"/>
              <w:pageBreakBefore w:val="0"/>
              <w:widowControl/>
              <w:ind w:left="53" w:right="0"/>
              <w:jc w:val="left"/>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见履行合同所必需的设备和专业技术能力表</w:t>
            </w:r>
            <w:r>
              <w:rPr>
                <w:rStyle w:val="193"/>
                <w:rFonts w:hint="eastAsia" w:ascii="宋体" w:hAnsi="宋体" w:eastAsia="宋体" w:cs="宋体"/>
                <w:b w:val="0"/>
                <w:color w:val="auto"/>
                <w:sz w:val="21"/>
                <w:szCs w:val="24"/>
                <w:highlight w:val="none"/>
                <w:lang w:eastAsia="zh-CN"/>
              </w:rPr>
              <w:t>；或按磋商文件要求提供资格承诺函。</w:t>
            </w:r>
          </w:p>
        </w:tc>
      </w:tr>
      <w:tr w14:paraId="48084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jc w:val="center"/>
        </w:trPr>
        <w:tc>
          <w:tcPr>
            <w:tcW w:w="764" w:type="dxa"/>
            <w:noWrap w:val="0"/>
            <w:tcMar>
              <w:top w:w="100" w:type="dxa"/>
              <w:bottom w:w="100" w:type="dxa"/>
            </w:tcMar>
            <w:vAlign w:val="center"/>
          </w:tcPr>
          <w:p w14:paraId="235F4D44">
            <w:pPr>
              <w:pStyle w:val="255"/>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4</w:t>
            </w:r>
          </w:p>
        </w:tc>
        <w:tc>
          <w:tcPr>
            <w:tcW w:w="2728" w:type="dxa"/>
            <w:noWrap w:val="0"/>
            <w:tcMar>
              <w:top w:w="100" w:type="dxa"/>
              <w:bottom w:w="100" w:type="dxa"/>
            </w:tcMar>
            <w:vAlign w:val="center"/>
          </w:tcPr>
          <w:p w14:paraId="03D98706">
            <w:pPr>
              <w:pStyle w:val="255"/>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有依法缴纳税收和社会保障资金的良好记录</w:t>
            </w:r>
          </w:p>
        </w:tc>
        <w:tc>
          <w:tcPr>
            <w:tcW w:w="6363" w:type="dxa"/>
            <w:noWrap w:val="0"/>
            <w:tcMar>
              <w:top w:w="100" w:type="dxa"/>
              <w:bottom w:w="100" w:type="dxa"/>
            </w:tcMar>
            <w:vAlign w:val="center"/>
          </w:tcPr>
          <w:p w14:paraId="4685CDF9">
            <w:pPr>
              <w:pStyle w:val="255"/>
              <w:keepNext w:val="0"/>
              <w:keepLines w:val="0"/>
              <w:pageBreakBefore w:val="0"/>
              <w:widowControl/>
              <w:ind w:left="53" w:right="0"/>
              <w:jc w:val="left"/>
              <w:rPr>
                <w:rStyle w:val="193"/>
                <w:rFonts w:hint="eastAsia"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提供参加本次政府采购活动前一年内</w:t>
            </w:r>
            <w:r>
              <w:rPr>
                <w:rStyle w:val="193"/>
                <w:rFonts w:hint="eastAsia" w:ascii="宋体" w:hAnsi="宋体" w:eastAsia="宋体" w:cs="宋体"/>
                <w:b w:val="0"/>
                <w:color w:val="auto"/>
                <w:sz w:val="21"/>
                <w:szCs w:val="24"/>
                <w:highlight w:val="none"/>
                <w:lang w:eastAsia="zh-CN"/>
              </w:rPr>
              <w:t>至少一个月依法缴纳税收和社会保险的凭据（原件扫描件）；或按磋商文件要求提供资格承诺函。</w:t>
            </w:r>
          </w:p>
        </w:tc>
      </w:tr>
      <w:tr w14:paraId="25C6B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jc w:val="center"/>
        </w:trPr>
        <w:tc>
          <w:tcPr>
            <w:tcW w:w="764" w:type="dxa"/>
            <w:noWrap w:val="0"/>
            <w:tcMar>
              <w:top w:w="100" w:type="dxa"/>
              <w:bottom w:w="100" w:type="dxa"/>
            </w:tcMar>
            <w:vAlign w:val="center"/>
          </w:tcPr>
          <w:p w14:paraId="20756C39">
            <w:pPr>
              <w:pStyle w:val="255"/>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5</w:t>
            </w:r>
          </w:p>
        </w:tc>
        <w:tc>
          <w:tcPr>
            <w:tcW w:w="2728" w:type="dxa"/>
            <w:noWrap w:val="0"/>
            <w:tcMar>
              <w:top w:w="100" w:type="dxa"/>
              <w:bottom w:w="100" w:type="dxa"/>
            </w:tcMar>
            <w:vAlign w:val="center"/>
          </w:tcPr>
          <w:p w14:paraId="3203B0A1">
            <w:pPr>
              <w:pStyle w:val="255"/>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参加政府采购活动前三年内，在经营活动中没有重大违法记录</w:t>
            </w:r>
          </w:p>
        </w:tc>
        <w:tc>
          <w:tcPr>
            <w:tcW w:w="6363" w:type="dxa"/>
            <w:noWrap w:val="0"/>
            <w:tcMar>
              <w:top w:w="100" w:type="dxa"/>
              <w:bottom w:w="100" w:type="dxa"/>
            </w:tcMar>
            <w:vAlign w:val="center"/>
          </w:tcPr>
          <w:p w14:paraId="1747C832">
            <w:pPr>
              <w:pStyle w:val="255"/>
              <w:keepNext w:val="0"/>
              <w:keepLines w:val="0"/>
              <w:pageBreakBefore w:val="0"/>
              <w:widowControl/>
              <w:ind w:left="53" w:right="0"/>
              <w:jc w:val="left"/>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磋商承诺函</w:t>
            </w:r>
            <w:r>
              <w:rPr>
                <w:rStyle w:val="193"/>
                <w:rFonts w:hint="eastAsia" w:ascii="宋体" w:hAnsi="宋体" w:eastAsia="宋体" w:cs="宋体"/>
                <w:b w:val="0"/>
                <w:color w:val="auto"/>
                <w:sz w:val="21"/>
                <w:szCs w:val="24"/>
                <w:highlight w:val="none"/>
                <w:lang w:eastAsia="zh-CN"/>
              </w:rPr>
              <w:t>；或按磋商文件要求提供资格承诺函。</w:t>
            </w:r>
          </w:p>
        </w:tc>
      </w:tr>
      <w:tr w14:paraId="77AC3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trHeight w:val="1305" w:hRule="atLeast"/>
          <w:jc w:val="center"/>
        </w:trPr>
        <w:tc>
          <w:tcPr>
            <w:tcW w:w="764" w:type="dxa"/>
            <w:noWrap w:val="0"/>
            <w:tcMar>
              <w:top w:w="100" w:type="dxa"/>
              <w:bottom w:w="100" w:type="dxa"/>
            </w:tcMar>
            <w:vAlign w:val="center"/>
          </w:tcPr>
          <w:p w14:paraId="453630E0">
            <w:pPr>
              <w:pStyle w:val="255"/>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6</w:t>
            </w:r>
          </w:p>
        </w:tc>
        <w:tc>
          <w:tcPr>
            <w:tcW w:w="2728" w:type="dxa"/>
            <w:noWrap w:val="0"/>
            <w:tcMar>
              <w:top w:w="100" w:type="dxa"/>
              <w:bottom w:w="100" w:type="dxa"/>
            </w:tcMar>
            <w:vAlign w:val="center"/>
          </w:tcPr>
          <w:p w14:paraId="0816E294">
            <w:pPr>
              <w:pStyle w:val="255"/>
              <w:jc w:val="center"/>
              <w:rPr>
                <w:rStyle w:val="193"/>
                <w:rFonts w:hint="eastAsia" w:ascii="宋体" w:hAnsi="宋体" w:eastAsia="宋体" w:cs="宋体"/>
                <w:b w:val="0"/>
                <w:color w:val="auto"/>
                <w:sz w:val="21"/>
                <w:szCs w:val="24"/>
                <w:highlight w:val="none"/>
              </w:rPr>
            </w:pPr>
            <w:r>
              <w:rPr>
                <w:rStyle w:val="193"/>
                <w:rFonts w:hint="eastAsia" w:ascii="宋体" w:hAnsi="宋体" w:eastAsia="宋体" w:cs="宋体"/>
                <w:b w:val="0"/>
                <w:color w:val="auto"/>
                <w:sz w:val="21"/>
                <w:szCs w:val="24"/>
                <w:highlight w:val="none"/>
                <w:lang w:eastAsia="zh-CN"/>
              </w:rPr>
              <w:t>信用情况</w:t>
            </w:r>
          </w:p>
        </w:tc>
        <w:tc>
          <w:tcPr>
            <w:tcW w:w="6363" w:type="dxa"/>
            <w:noWrap w:val="0"/>
            <w:tcMar>
              <w:top w:w="100" w:type="dxa"/>
              <w:bottom w:w="100" w:type="dxa"/>
            </w:tcMar>
            <w:vAlign w:val="center"/>
          </w:tcPr>
          <w:p w14:paraId="1F5D3AC9">
            <w:pPr>
              <w:pStyle w:val="255"/>
              <w:keepNext w:val="0"/>
              <w:keepLines w:val="0"/>
              <w:pageBreakBefore w:val="0"/>
              <w:widowControl/>
              <w:ind w:left="53" w:right="0"/>
              <w:jc w:val="left"/>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“信用中国”网站（www.creditchina.gov.cn）、中国政府采购网（www.ccgp.gov.cn）、“信用江苏”网站（http</w:t>
            </w:r>
            <w:r>
              <w:rPr>
                <w:rStyle w:val="193"/>
                <w:rFonts w:hint="eastAsia" w:ascii="宋体" w:hAnsi="宋体" w:eastAsia="宋体" w:cs="宋体"/>
                <w:b w:val="0"/>
                <w:color w:val="auto"/>
                <w:sz w:val="21"/>
                <w:szCs w:val="24"/>
                <w:highlight w:val="none"/>
                <w:lang w:eastAsia="zh-CN"/>
              </w:rPr>
              <w:t>：</w:t>
            </w:r>
            <w:r>
              <w:rPr>
                <w:rStyle w:val="193"/>
                <w:rFonts w:ascii="宋体" w:hAnsi="宋体" w:eastAsia="宋体" w:cs="宋体"/>
                <w:b w:val="0"/>
                <w:color w:val="auto"/>
                <w:sz w:val="21"/>
                <w:szCs w:val="24"/>
                <w:highlight w:val="none"/>
              </w:rPr>
              <w:t>//credit.jiangsu.gov.cn/）的查询结果未列入失信被执行人名单、重大税收违法案件当事人名单、政府采购严重违法失信行为名单,以现场查询为准。</w:t>
            </w:r>
          </w:p>
        </w:tc>
      </w:tr>
      <w:tr w14:paraId="511A4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trHeight w:val="390" w:hRule="atLeast"/>
          <w:jc w:val="center"/>
        </w:trPr>
        <w:tc>
          <w:tcPr>
            <w:tcW w:w="764" w:type="dxa"/>
            <w:noWrap w:val="0"/>
            <w:tcMar>
              <w:top w:w="100" w:type="dxa"/>
              <w:bottom w:w="100" w:type="dxa"/>
            </w:tcMar>
            <w:vAlign w:val="center"/>
          </w:tcPr>
          <w:p w14:paraId="5DEB308B">
            <w:pPr>
              <w:pStyle w:val="255"/>
              <w:jc w:val="center"/>
              <w:rPr>
                <w:rStyle w:val="193"/>
                <w:rFonts w:hint="eastAsia" w:ascii="宋体" w:hAnsi="宋体" w:eastAsia="宋体" w:cs="宋体"/>
                <w:b w:val="0"/>
                <w:color w:val="auto"/>
                <w:sz w:val="21"/>
                <w:szCs w:val="24"/>
                <w:highlight w:val="none"/>
              </w:rPr>
            </w:pPr>
            <w:r>
              <w:rPr>
                <w:rStyle w:val="193"/>
                <w:rFonts w:hint="eastAsia" w:ascii="宋体" w:hAnsi="宋体" w:eastAsia="宋体" w:cs="宋体"/>
                <w:b w:val="0"/>
                <w:color w:val="auto"/>
                <w:sz w:val="21"/>
                <w:szCs w:val="24"/>
                <w:highlight w:val="none"/>
                <w:lang w:val="en-US" w:eastAsia="zh-CN"/>
              </w:rPr>
              <w:t>7</w:t>
            </w:r>
          </w:p>
        </w:tc>
        <w:tc>
          <w:tcPr>
            <w:tcW w:w="2728" w:type="dxa"/>
            <w:noWrap w:val="0"/>
            <w:tcMar>
              <w:top w:w="100" w:type="dxa"/>
              <w:bottom w:w="100" w:type="dxa"/>
            </w:tcMar>
            <w:vAlign w:val="center"/>
          </w:tcPr>
          <w:p w14:paraId="1225A624">
            <w:pPr>
              <w:pStyle w:val="255"/>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落实政府采购政策需满足的资格要求</w:t>
            </w:r>
          </w:p>
        </w:tc>
        <w:tc>
          <w:tcPr>
            <w:tcW w:w="6363" w:type="dxa"/>
            <w:noWrap w:val="0"/>
            <w:tcMar>
              <w:top w:w="100" w:type="dxa"/>
              <w:bottom w:w="100" w:type="dxa"/>
            </w:tcMar>
            <w:vAlign w:val="center"/>
          </w:tcPr>
          <w:p w14:paraId="3C8C5534">
            <w:pPr>
              <w:pStyle w:val="255"/>
              <w:keepNext w:val="0"/>
              <w:keepLines w:val="0"/>
              <w:pageBreakBefore w:val="0"/>
              <w:widowControl/>
              <w:ind w:left="53" w:right="0"/>
              <w:jc w:val="left"/>
              <w:rPr>
                <w:rStyle w:val="193"/>
                <w:rFonts w:hint="default" w:ascii="宋体" w:hAnsi="宋体" w:eastAsia="宋体" w:cs="宋体"/>
                <w:b w:val="0"/>
                <w:color w:val="auto"/>
                <w:sz w:val="21"/>
                <w:szCs w:val="24"/>
                <w:highlight w:val="none"/>
                <w:lang w:val="en-US"/>
              </w:rPr>
            </w:pPr>
            <w:r>
              <w:rPr>
                <w:rStyle w:val="193"/>
                <w:rFonts w:ascii="宋体" w:hAnsi="宋体" w:eastAsia="宋体" w:cs="宋体"/>
                <w:b w:val="0"/>
                <w:color w:val="auto"/>
                <w:sz w:val="21"/>
                <w:szCs w:val="24"/>
                <w:highlight w:val="none"/>
              </w:rPr>
              <w:t>提供中小企业声明函</w:t>
            </w:r>
            <w:r>
              <w:rPr>
                <w:rStyle w:val="193"/>
                <w:rFonts w:hint="eastAsia" w:ascii="宋体" w:hAnsi="宋体" w:eastAsia="宋体" w:cs="宋体"/>
                <w:b w:val="0"/>
                <w:color w:val="auto"/>
                <w:sz w:val="21"/>
                <w:szCs w:val="24"/>
                <w:highlight w:val="none"/>
                <w:lang w:eastAsia="zh-CN"/>
              </w:rPr>
              <w:t>原件</w:t>
            </w:r>
            <w:r>
              <w:rPr>
                <w:rStyle w:val="193"/>
                <w:rFonts w:hint="eastAsia" w:ascii="宋体" w:hAnsi="宋体" w:eastAsia="宋体" w:cs="宋体"/>
                <w:b w:val="0"/>
                <w:color w:val="auto"/>
                <w:sz w:val="21"/>
                <w:szCs w:val="24"/>
                <w:highlight w:val="none"/>
                <w:lang w:val="en-US" w:eastAsia="zh-CN"/>
              </w:rPr>
              <w:t>扫描件</w:t>
            </w:r>
          </w:p>
        </w:tc>
      </w:tr>
      <w:tr w14:paraId="6F837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trHeight w:val="1687" w:hRule="atLeast"/>
          <w:jc w:val="center"/>
        </w:trPr>
        <w:tc>
          <w:tcPr>
            <w:tcW w:w="764" w:type="dxa"/>
            <w:noWrap w:val="0"/>
            <w:tcMar>
              <w:top w:w="100" w:type="dxa"/>
              <w:bottom w:w="100" w:type="dxa"/>
            </w:tcMar>
            <w:vAlign w:val="center"/>
          </w:tcPr>
          <w:p w14:paraId="2DC900CB">
            <w:pPr>
              <w:pStyle w:val="255"/>
              <w:jc w:val="center"/>
              <w:rPr>
                <w:rStyle w:val="193"/>
                <w:rFonts w:hint="eastAsia" w:ascii="宋体" w:hAnsi="宋体" w:eastAsia="宋体" w:cs="宋体"/>
                <w:b w:val="0"/>
                <w:color w:val="auto"/>
                <w:sz w:val="21"/>
                <w:szCs w:val="24"/>
                <w:highlight w:val="none"/>
              </w:rPr>
            </w:pPr>
            <w:r>
              <w:rPr>
                <w:rStyle w:val="193"/>
                <w:rFonts w:hint="eastAsia" w:ascii="宋体" w:hAnsi="宋体" w:eastAsia="宋体" w:cs="宋体"/>
                <w:b w:val="0"/>
                <w:color w:val="auto"/>
                <w:sz w:val="21"/>
                <w:szCs w:val="24"/>
                <w:highlight w:val="none"/>
                <w:lang w:val="en-US" w:eastAsia="zh-CN"/>
              </w:rPr>
              <w:t>8</w:t>
            </w:r>
          </w:p>
        </w:tc>
        <w:tc>
          <w:tcPr>
            <w:tcW w:w="2728" w:type="dxa"/>
            <w:noWrap w:val="0"/>
            <w:tcMar>
              <w:top w:w="100" w:type="dxa"/>
              <w:bottom w:w="100" w:type="dxa"/>
            </w:tcMar>
            <w:vAlign w:val="center"/>
          </w:tcPr>
          <w:p w14:paraId="7DE6D085">
            <w:pPr>
              <w:pStyle w:val="255"/>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本项目的特定资格要求</w:t>
            </w:r>
          </w:p>
        </w:tc>
        <w:tc>
          <w:tcPr>
            <w:tcW w:w="6363" w:type="dxa"/>
            <w:noWrap w:val="0"/>
            <w:tcMar>
              <w:top w:w="100" w:type="dxa"/>
              <w:bottom w:w="100" w:type="dxa"/>
            </w:tcMar>
            <w:vAlign w:val="center"/>
          </w:tcPr>
          <w:p w14:paraId="4504B59D">
            <w:pPr>
              <w:pStyle w:val="255"/>
              <w:keepNext w:val="0"/>
              <w:keepLines w:val="0"/>
              <w:pageBreakBefore w:val="0"/>
              <w:widowControl/>
              <w:ind w:left="53" w:right="0"/>
              <w:jc w:val="left"/>
              <w:rPr>
                <w:rStyle w:val="193"/>
                <w:rFonts w:hint="eastAsia" w:ascii="宋体" w:hAnsi="宋体" w:eastAsia="宋体" w:cs="宋体"/>
                <w:b w:val="0"/>
                <w:color w:val="auto"/>
                <w:sz w:val="21"/>
                <w:szCs w:val="24"/>
                <w:highlight w:val="none"/>
              </w:rPr>
            </w:pPr>
            <w:r>
              <w:rPr>
                <w:rStyle w:val="193"/>
                <w:rFonts w:hint="eastAsia" w:ascii="宋体" w:hAnsi="宋体" w:eastAsia="宋体" w:cs="宋体"/>
                <w:b w:val="0"/>
                <w:color w:val="auto"/>
                <w:sz w:val="21"/>
                <w:szCs w:val="24"/>
                <w:highlight w:val="none"/>
              </w:rPr>
              <w:t>（1）</w:t>
            </w:r>
            <w:r>
              <w:rPr>
                <w:rStyle w:val="193"/>
                <w:rFonts w:hint="eastAsia" w:ascii="宋体" w:hAnsi="宋体" w:eastAsia="宋体" w:cs="宋体"/>
                <w:b w:val="0"/>
                <w:color w:val="auto"/>
                <w:sz w:val="21"/>
                <w:szCs w:val="24"/>
                <w:highlight w:val="none"/>
                <w:lang w:eastAsia="zh-CN"/>
              </w:rPr>
              <w:t>供应商</w:t>
            </w:r>
            <w:r>
              <w:rPr>
                <w:rStyle w:val="193"/>
                <w:rFonts w:hint="eastAsia" w:ascii="宋体" w:hAnsi="宋体" w:eastAsia="宋体" w:cs="宋体"/>
                <w:b w:val="0"/>
                <w:color w:val="auto"/>
                <w:sz w:val="21"/>
                <w:szCs w:val="24"/>
                <w:highlight w:val="none"/>
              </w:rPr>
              <w:t>须具有水利水电工程施工总承包三级及以上资质（响应文件递交截止时间当日，建筑业企业资质动态监管结果未处于不合格状态，否则视为无效）、建设行政主管部门颁发的安全生产许可证。（提供企业有效的资质证书及安全生产许可证）</w:t>
            </w:r>
          </w:p>
          <w:p w14:paraId="76C5A28F">
            <w:pPr>
              <w:pStyle w:val="255"/>
              <w:keepNext w:val="0"/>
              <w:keepLines w:val="0"/>
              <w:pageBreakBefore w:val="0"/>
              <w:widowControl/>
              <w:ind w:left="53" w:right="0"/>
              <w:jc w:val="left"/>
              <w:rPr>
                <w:rStyle w:val="193"/>
                <w:rFonts w:hint="eastAsia" w:ascii="宋体" w:hAnsi="宋体" w:eastAsia="宋体" w:cs="宋体"/>
                <w:b w:val="0"/>
                <w:color w:val="auto"/>
                <w:sz w:val="21"/>
                <w:szCs w:val="24"/>
                <w:highlight w:val="none"/>
              </w:rPr>
            </w:pPr>
            <w:r>
              <w:rPr>
                <w:rStyle w:val="193"/>
                <w:rFonts w:hint="eastAsia" w:ascii="宋体" w:hAnsi="宋体" w:eastAsia="宋体" w:cs="宋体"/>
                <w:b w:val="0"/>
                <w:color w:val="auto"/>
                <w:sz w:val="21"/>
                <w:szCs w:val="24"/>
                <w:highlight w:val="none"/>
              </w:rPr>
              <w:t>（2）拟派项目负责人具有水利水电工程专业贰级及以上注册建造师执业证书，（无在建工程，须由</w:t>
            </w:r>
            <w:r>
              <w:rPr>
                <w:rStyle w:val="193"/>
                <w:rFonts w:hint="eastAsia" w:ascii="宋体" w:hAnsi="宋体" w:eastAsia="宋体" w:cs="宋体"/>
                <w:b w:val="0"/>
                <w:color w:val="auto"/>
                <w:sz w:val="21"/>
                <w:szCs w:val="24"/>
                <w:highlight w:val="none"/>
                <w:lang w:eastAsia="zh-CN"/>
              </w:rPr>
              <w:t>供应商</w:t>
            </w:r>
            <w:r>
              <w:rPr>
                <w:rStyle w:val="193"/>
                <w:rFonts w:hint="eastAsia" w:ascii="宋体" w:hAnsi="宋体" w:eastAsia="宋体" w:cs="宋体"/>
                <w:b w:val="0"/>
                <w:color w:val="auto"/>
                <w:sz w:val="21"/>
                <w:szCs w:val="24"/>
                <w:highlight w:val="none"/>
              </w:rPr>
              <w:t>及项目经理自行作出承诺，格式自拟，并加盖</w:t>
            </w:r>
            <w:r>
              <w:rPr>
                <w:rStyle w:val="193"/>
                <w:rFonts w:hint="eastAsia" w:ascii="宋体" w:hAnsi="宋体" w:eastAsia="宋体" w:cs="宋体"/>
                <w:b w:val="0"/>
                <w:color w:val="auto"/>
                <w:sz w:val="21"/>
                <w:szCs w:val="24"/>
                <w:highlight w:val="none"/>
                <w:lang w:eastAsia="zh-CN"/>
              </w:rPr>
              <w:t>供应商</w:t>
            </w:r>
            <w:r>
              <w:rPr>
                <w:rStyle w:val="193"/>
                <w:rFonts w:hint="eastAsia" w:ascii="宋体" w:hAnsi="宋体" w:eastAsia="宋体" w:cs="宋体"/>
                <w:b w:val="0"/>
                <w:color w:val="auto"/>
                <w:sz w:val="21"/>
                <w:szCs w:val="24"/>
                <w:highlight w:val="none"/>
              </w:rPr>
              <w:t>公章及项目经理本人签名）。（如拟派一级建造师的，须提供电子注册证书（详见《住房和城乡建设部办公厅关于全面实行一级建造师电子注册证书的通知》（建办市〔2021〕40号）。）（提供拟派项目负责人有效的建造师注册证书、无在建工程承诺书）</w:t>
            </w:r>
          </w:p>
          <w:p w14:paraId="619E6680">
            <w:pPr>
              <w:pStyle w:val="255"/>
              <w:keepNext w:val="0"/>
              <w:keepLines w:val="0"/>
              <w:pageBreakBefore w:val="0"/>
              <w:widowControl/>
              <w:ind w:left="53" w:right="0"/>
              <w:jc w:val="left"/>
              <w:rPr>
                <w:rStyle w:val="193"/>
                <w:rFonts w:hint="eastAsia" w:ascii="宋体" w:hAnsi="宋体" w:eastAsia="宋体" w:cs="宋体"/>
                <w:b w:val="0"/>
                <w:color w:val="auto"/>
                <w:sz w:val="21"/>
                <w:szCs w:val="24"/>
                <w:highlight w:val="none"/>
              </w:rPr>
            </w:pPr>
            <w:r>
              <w:rPr>
                <w:rStyle w:val="193"/>
                <w:rFonts w:hint="eastAsia" w:ascii="宋体" w:hAnsi="宋体" w:eastAsia="宋体" w:cs="宋体"/>
                <w:b w:val="0"/>
                <w:color w:val="auto"/>
                <w:sz w:val="21"/>
                <w:szCs w:val="24"/>
                <w:highlight w:val="none"/>
              </w:rPr>
              <w:t>（3）三类人员安全生产考核合格证书要求：持有省级及以上水行政主管部门颁发的企业主要负责人安全生产考核合格证书（A 类）、项目负责人安全生产考核合格证书（B 类）和专职安全生产管理人员安全生产考核合格证书（C 类）。（提供三类人员安全生产考核合格证书）</w:t>
            </w:r>
          </w:p>
          <w:p w14:paraId="478604B8">
            <w:pPr>
              <w:pStyle w:val="255"/>
              <w:keepNext w:val="0"/>
              <w:keepLines w:val="0"/>
              <w:pageBreakBefore w:val="0"/>
              <w:widowControl/>
              <w:ind w:left="53" w:right="0"/>
              <w:jc w:val="left"/>
              <w:rPr>
                <w:rStyle w:val="193"/>
                <w:rFonts w:hint="default" w:ascii="宋体" w:hAnsi="宋体" w:eastAsia="宋体" w:cs="宋体"/>
                <w:b w:val="0"/>
                <w:color w:val="auto"/>
                <w:sz w:val="21"/>
                <w:szCs w:val="24"/>
                <w:highlight w:val="none"/>
              </w:rPr>
            </w:pPr>
            <w:r>
              <w:rPr>
                <w:rStyle w:val="193"/>
                <w:rFonts w:hint="eastAsia" w:ascii="宋体" w:hAnsi="宋体" w:eastAsia="宋体" w:cs="宋体"/>
                <w:b w:val="0"/>
                <w:color w:val="auto"/>
                <w:sz w:val="21"/>
                <w:szCs w:val="24"/>
                <w:highlight w:val="none"/>
              </w:rPr>
              <w:t>（3）</w:t>
            </w:r>
            <w:r>
              <w:rPr>
                <w:rStyle w:val="193"/>
                <w:rFonts w:hint="eastAsia" w:ascii="宋体" w:hAnsi="宋体" w:eastAsia="宋体" w:cs="宋体"/>
                <w:b w:val="0"/>
                <w:color w:val="auto"/>
                <w:sz w:val="21"/>
                <w:szCs w:val="24"/>
                <w:highlight w:val="none"/>
                <w:lang w:eastAsia="zh-CN"/>
              </w:rPr>
              <w:t>供应商</w:t>
            </w:r>
            <w:r>
              <w:rPr>
                <w:rStyle w:val="193"/>
                <w:rFonts w:hint="eastAsia" w:ascii="宋体" w:hAnsi="宋体" w:eastAsia="宋体" w:cs="宋体"/>
                <w:b w:val="0"/>
                <w:color w:val="auto"/>
                <w:sz w:val="21"/>
                <w:szCs w:val="24"/>
                <w:highlight w:val="none"/>
              </w:rPr>
              <w:t>为拟派项目负责人及企业主要负责人、专职安全生产管理人员缴纳2026年</w:t>
            </w:r>
            <w:r>
              <w:rPr>
                <w:rStyle w:val="193"/>
                <w:rFonts w:hint="eastAsia" w:ascii="宋体" w:hAnsi="宋体" w:eastAsia="宋体" w:cs="宋体"/>
                <w:b w:val="0"/>
                <w:color w:val="auto"/>
                <w:sz w:val="21"/>
                <w:szCs w:val="24"/>
                <w:highlight w:val="none"/>
                <w:lang w:val="en-US" w:eastAsia="zh-CN"/>
              </w:rPr>
              <w:t>8</w:t>
            </w:r>
            <w:r>
              <w:rPr>
                <w:rStyle w:val="193"/>
                <w:rFonts w:hint="eastAsia" w:ascii="宋体" w:hAnsi="宋体" w:eastAsia="宋体" w:cs="宋体"/>
                <w:b w:val="0"/>
                <w:color w:val="auto"/>
                <w:sz w:val="21"/>
                <w:szCs w:val="24"/>
                <w:highlight w:val="none"/>
              </w:rPr>
              <w:t>月社会保险证明。（提供为相关人员缴纳的2026年</w:t>
            </w:r>
            <w:r>
              <w:rPr>
                <w:rStyle w:val="193"/>
                <w:rFonts w:hint="eastAsia" w:ascii="宋体" w:hAnsi="宋体" w:eastAsia="宋体" w:cs="宋体"/>
                <w:b w:val="0"/>
                <w:color w:val="auto"/>
                <w:sz w:val="21"/>
                <w:szCs w:val="24"/>
                <w:highlight w:val="none"/>
                <w:lang w:val="en-US" w:eastAsia="zh-CN"/>
              </w:rPr>
              <w:t>8</w:t>
            </w:r>
            <w:r>
              <w:rPr>
                <w:rStyle w:val="193"/>
                <w:rFonts w:hint="eastAsia" w:ascii="宋体" w:hAnsi="宋体" w:eastAsia="宋体" w:cs="宋体"/>
                <w:b w:val="0"/>
                <w:color w:val="auto"/>
                <w:sz w:val="21"/>
                <w:szCs w:val="24"/>
                <w:highlight w:val="none"/>
              </w:rPr>
              <w:t>月的社会保险证明。如</w:t>
            </w:r>
            <w:r>
              <w:rPr>
                <w:rStyle w:val="193"/>
                <w:rFonts w:hint="eastAsia" w:ascii="宋体" w:hAnsi="宋体" w:eastAsia="宋体" w:cs="宋体"/>
                <w:b w:val="0"/>
                <w:color w:val="auto"/>
                <w:sz w:val="21"/>
                <w:szCs w:val="24"/>
                <w:highlight w:val="none"/>
                <w:lang w:eastAsia="zh-CN"/>
              </w:rPr>
              <w:t>供应商</w:t>
            </w:r>
            <w:r>
              <w:rPr>
                <w:rStyle w:val="193"/>
                <w:rFonts w:hint="eastAsia" w:ascii="宋体" w:hAnsi="宋体" w:eastAsia="宋体" w:cs="宋体"/>
                <w:b w:val="0"/>
                <w:color w:val="auto"/>
                <w:sz w:val="21"/>
                <w:szCs w:val="24"/>
                <w:highlight w:val="none"/>
              </w:rPr>
              <w:t>注册所在地人力资源和社会保障部门明确的最大查询期与</w:t>
            </w:r>
            <w:r>
              <w:rPr>
                <w:rStyle w:val="193"/>
                <w:rFonts w:hint="eastAsia" w:ascii="宋体" w:hAnsi="宋体" w:eastAsia="宋体" w:cs="宋体"/>
                <w:b w:val="0"/>
                <w:color w:val="auto"/>
                <w:sz w:val="21"/>
                <w:szCs w:val="24"/>
                <w:highlight w:val="none"/>
                <w:lang w:eastAsia="zh-CN"/>
              </w:rPr>
              <w:t>磋商文件</w:t>
            </w:r>
            <w:r>
              <w:rPr>
                <w:rStyle w:val="193"/>
                <w:rFonts w:hint="eastAsia" w:ascii="宋体" w:hAnsi="宋体" w:eastAsia="宋体" w:cs="宋体"/>
                <w:b w:val="0"/>
                <w:color w:val="auto"/>
                <w:sz w:val="21"/>
                <w:szCs w:val="24"/>
                <w:highlight w:val="none"/>
              </w:rPr>
              <w:t>规定的月份不一致时，须提供相应的文件规定；项目负责人达到国家法定退休年龄的，无需提供社保证明材料；项目负责人未达到国家法定退休年龄，但提前退休的，提供人力资源和社会保障部门出具的退休证明材料。）</w:t>
            </w:r>
          </w:p>
        </w:tc>
      </w:tr>
      <w:tr w14:paraId="437CD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trHeight w:val="1115" w:hRule="atLeast"/>
          <w:jc w:val="center"/>
        </w:trPr>
        <w:tc>
          <w:tcPr>
            <w:tcW w:w="9855" w:type="dxa"/>
            <w:gridSpan w:val="3"/>
            <w:noWrap w:val="0"/>
            <w:tcMar>
              <w:top w:w="100" w:type="dxa"/>
              <w:bottom w:w="100" w:type="dxa"/>
            </w:tcMar>
            <w:vAlign w:val="center"/>
          </w:tcPr>
          <w:p w14:paraId="5B51EA9C">
            <w:pPr>
              <w:pStyle w:val="255"/>
              <w:jc w:val="left"/>
              <w:rPr>
                <w:rStyle w:val="193"/>
                <w:rFonts w:ascii="宋体" w:hAnsi="宋体" w:eastAsia="宋体" w:cs="宋体"/>
                <w:b w:val="0"/>
                <w:color w:val="auto"/>
                <w:sz w:val="21"/>
                <w:szCs w:val="24"/>
                <w:highlight w:val="none"/>
              </w:rPr>
            </w:pPr>
            <w:bookmarkStart w:id="342" w:name="_Toc73364904"/>
            <w:bookmarkStart w:id="343" w:name="_Toc73365517"/>
            <w:r>
              <w:rPr>
                <w:rStyle w:val="193"/>
                <w:rFonts w:ascii="宋体" w:hAnsi="宋体" w:eastAsia="宋体" w:cs="宋体"/>
                <w:b w:val="0"/>
                <w:color w:val="auto"/>
                <w:sz w:val="21"/>
                <w:szCs w:val="24"/>
                <w:highlight w:val="none"/>
              </w:rPr>
              <w:t>注：根据镇江市财政局《关于进一步降低政府采购活动成本减轻政府采购供应商负担的通知》的文件要求，以上2-5项的资格条件采取“信用承诺制”，即上述2-5项要求的相关资格证明材料可提供《资格承诺函》（格式详见</w:t>
            </w:r>
            <w:r>
              <w:rPr>
                <w:rStyle w:val="193"/>
                <w:rFonts w:hint="eastAsia" w:ascii="宋体" w:hAnsi="宋体" w:eastAsia="宋体" w:cs="宋体"/>
                <w:b w:val="0"/>
                <w:color w:val="auto"/>
                <w:sz w:val="21"/>
                <w:szCs w:val="24"/>
                <w:highlight w:val="none"/>
                <w:lang w:eastAsia="zh-CN"/>
              </w:rPr>
              <w:t>磋商文件</w:t>
            </w:r>
            <w:r>
              <w:rPr>
                <w:rStyle w:val="193"/>
                <w:rFonts w:ascii="宋体" w:hAnsi="宋体" w:eastAsia="宋体" w:cs="宋体"/>
                <w:b w:val="0"/>
                <w:color w:val="auto"/>
                <w:sz w:val="21"/>
                <w:szCs w:val="24"/>
                <w:highlight w:val="none"/>
              </w:rPr>
              <w:t xml:space="preserve">“第六部分  </w:t>
            </w:r>
            <w:r>
              <w:rPr>
                <w:rStyle w:val="193"/>
                <w:rFonts w:hint="eastAsia" w:ascii="宋体" w:hAnsi="宋体" w:eastAsia="宋体" w:cs="宋体"/>
                <w:b w:val="0"/>
                <w:color w:val="auto"/>
                <w:sz w:val="21"/>
                <w:szCs w:val="24"/>
                <w:highlight w:val="none"/>
                <w:lang w:val="en-US" w:eastAsia="zh-CN"/>
              </w:rPr>
              <w:t>响应</w:t>
            </w:r>
            <w:r>
              <w:rPr>
                <w:rStyle w:val="193"/>
                <w:rFonts w:ascii="宋体" w:hAnsi="宋体" w:eastAsia="宋体" w:cs="宋体"/>
                <w:b w:val="0"/>
                <w:color w:val="auto"/>
                <w:sz w:val="21"/>
                <w:szCs w:val="24"/>
                <w:highlight w:val="none"/>
              </w:rPr>
              <w:t>文件（格式）”），在编制响应文件时无需再提供与上述四项相关的证明材料。</w:t>
            </w:r>
            <w:bookmarkEnd w:id="341"/>
          </w:p>
        </w:tc>
      </w:tr>
    </w:tbl>
    <w:p w14:paraId="2EA7FC56">
      <w:pPr>
        <w:pStyle w:val="190"/>
        <w:spacing w:line="400" w:lineRule="exact"/>
        <w:jc w:val="left"/>
        <w:rPr>
          <w:rFonts w:hint="eastAsia" w:ascii="宋体" w:hAnsi="宋体" w:eastAsia="宋体"/>
          <w:color w:val="auto"/>
          <w:sz w:val="32"/>
          <w:highlight w:val="none"/>
        </w:rPr>
      </w:pPr>
      <w:bookmarkStart w:id="344" w:name="_Toc2078"/>
      <w:r>
        <w:rPr>
          <w:rFonts w:hint="eastAsia" w:ascii="宋体" w:hAnsi="宋体" w:eastAsia="宋体"/>
          <w:color w:val="auto"/>
          <w:sz w:val="32"/>
          <w:highlight w:val="none"/>
        </w:rPr>
        <w:t>4．磋商响应文件的有效性、完整性和响应程度审查</w:t>
      </w:r>
      <w:bookmarkEnd w:id="342"/>
      <w:bookmarkEnd w:id="343"/>
      <w:bookmarkEnd w:id="344"/>
    </w:p>
    <w:tbl>
      <w:tblPr>
        <w:tblStyle w:val="33"/>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00" w:type="dxa"/>
          <w:left w:w="108" w:type="dxa"/>
          <w:bottom w:w="100" w:type="dxa"/>
          <w:right w:w="108" w:type="dxa"/>
        </w:tblCellMar>
      </w:tblPr>
      <w:tblGrid>
        <w:gridCol w:w="817"/>
        <w:gridCol w:w="2552"/>
        <w:gridCol w:w="6260"/>
      </w:tblGrid>
      <w:tr w14:paraId="4AF12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jc w:val="center"/>
        </w:trPr>
        <w:tc>
          <w:tcPr>
            <w:tcW w:w="817" w:type="dxa"/>
            <w:noWrap/>
            <w:tcMar>
              <w:top w:w="100" w:type="dxa"/>
              <w:bottom w:w="100" w:type="dxa"/>
            </w:tcMar>
            <w:vAlign w:val="center"/>
          </w:tcPr>
          <w:p w14:paraId="709EC8B5">
            <w:pPr>
              <w:pStyle w:val="256"/>
              <w:jc w:val="center"/>
              <w:rPr>
                <w:rFonts w:ascii="宋体" w:hAnsi="宋体" w:eastAsia="宋体" w:cs="宋体"/>
                <w:color w:val="auto"/>
                <w:sz w:val="21"/>
                <w:highlight w:val="none"/>
              </w:rPr>
            </w:pPr>
            <w:r>
              <w:rPr>
                <w:rFonts w:ascii="宋体" w:hAnsi="宋体" w:eastAsia="宋体" w:cs="宋体"/>
                <w:color w:val="auto"/>
                <w:sz w:val="21"/>
                <w:highlight w:val="none"/>
              </w:rPr>
              <w:t>序号</w:t>
            </w:r>
          </w:p>
        </w:tc>
        <w:tc>
          <w:tcPr>
            <w:tcW w:w="2552" w:type="dxa"/>
            <w:noWrap/>
            <w:tcMar>
              <w:top w:w="100" w:type="dxa"/>
              <w:bottom w:w="100" w:type="dxa"/>
            </w:tcMar>
            <w:vAlign w:val="center"/>
          </w:tcPr>
          <w:p w14:paraId="2B662989">
            <w:pPr>
              <w:pStyle w:val="256"/>
              <w:jc w:val="center"/>
              <w:rPr>
                <w:rFonts w:ascii="宋体" w:hAnsi="宋体" w:eastAsia="宋体" w:cs="宋体"/>
                <w:color w:val="auto"/>
                <w:sz w:val="21"/>
                <w:highlight w:val="none"/>
              </w:rPr>
            </w:pPr>
            <w:r>
              <w:rPr>
                <w:rFonts w:ascii="宋体" w:hAnsi="宋体" w:eastAsia="宋体" w:cs="宋体"/>
                <w:color w:val="auto"/>
                <w:sz w:val="21"/>
                <w:highlight w:val="none"/>
              </w:rPr>
              <w:t>审查要素</w:t>
            </w:r>
          </w:p>
        </w:tc>
        <w:tc>
          <w:tcPr>
            <w:tcW w:w="6260" w:type="dxa"/>
            <w:noWrap/>
            <w:tcMar>
              <w:top w:w="100" w:type="dxa"/>
              <w:bottom w:w="100" w:type="dxa"/>
            </w:tcMar>
            <w:vAlign w:val="center"/>
          </w:tcPr>
          <w:p w14:paraId="75290C6E">
            <w:pPr>
              <w:pStyle w:val="256"/>
              <w:jc w:val="center"/>
              <w:rPr>
                <w:rFonts w:ascii="宋体" w:hAnsi="宋体" w:eastAsia="宋体" w:cs="宋体"/>
                <w:color w:val="auto"/>
                <w:sz w:val="21"/>
                <w:highlight w:val="none"/>
              </w:rPr>
            </w:pPr>
            <w:r>
              <w:rPr>
                <w:rFonts w:ascii="宋体" w:hAnsi="宋体" w:eastAsia="宋体" w:cs="宋体"/>
                <w:color w:val="auto"/>
                <w:sz w:val="21"/>
                <w:highlight w:val="none"/>
              </w:rPr>
              <w:t>审查内容</w:t>
            </w:r>
          </w:p>
        </w:tc>
      </w:tr>
      <w:tr w14:paraId="30FB61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jc w:val="center"/>
        </w:trPr>
        <w:tc>
          <w:tcPr>
            <w:tcW w:w="9629" w:type="dxa"/>
            <w:gridSpan w:val="3"/>
            <w:noWrap/>
            <w:tcMar>
              <w:top w:w="100" w:type="dxa"/>
              <w:bottom w:w="100" w:type="dxa"/>
            </w:tcMar>
            <w:vAlign w:val="center"/>
          </w:tcPr>
          <w:p w14:paraId="63AFCC33">
            <w:pPr>
              <w:pStyle w:val="256"/>
              <w:jc w:val="center"/>
              <w:rPr>
                <w:rFonts w:ascii="宋体" w:hAnsi="宋体" w:eastAsia="宋体" w:cs="宋体"/>
                <w:color w:val="auto"/>
                <w:sz w:val="21"/>
                <w:highlight w:val="none"/>
              </w:rPr>
            </w:pPr>
            <w:r>
              <w:rPr>
                <w:rFonts w:hint="eastAsia" w:ascii="宋体" w:hAnsi="宋体" w:eastAsia="宋体" w:cs="宋体"/>
                <w:color w:val="auto"/>
                <w:sz w:val="21"/>
                <w:highlight w:val="none"/>
              </w:rPr>
              <w:t>报价要求</w:t>
            </w:r>
          </w:p>
        </w:tc>
      </w:tr>
      <w:tr w14:paraId="5C08F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jc w:val="center"/>
        </w:trPr>
        <w:tc>
          <w:tcPr>
            <w:tcW w:w="817" w:type="dxa"/>
            <w:noWrap/>
            <w:tcMar>
              <w:top w:w="100" w:type="dxa"/>
              <w:bottom w:w="100" w:type="dxa"/>
            </w:tcMar>
            <w:vAlign w:val="center"/>
          </w:tcPr>
          <w:p w14:paraId="4CA10E23">
            <w:pPr>
              <w:pStyle w:val="256"/>
              <w:jc w:val="center"/>
              <w:rPr>
                <w:rFonts w:ascii="宋体" w:hAnsi="宋体" w:eastAsia="宋体" w:cs="宋体"/>
                <w:color w:val="auto"/>
                <w:sz w:val="21"/>
                <w:highlight w:val="none"/>
              </w:rPr>
            </w:pPr>
            <w:r>
              <w:rPr>
                <w:rFonts w:ascii="宋体" w:hAnsi="宋体" w:eastAsia="宋体" w:cs="宋体"/>
                <w:color w:val="auto"/>
                <w:sz w:val="21"/>
                <w:highlight w:val="none"/>
              </w:rPr>
              <w:t>1</w:t>
            </w:r>
          </w:p>
        </w:tc>
        <w:tc>
          <w:tcPr>
            <w:tcW w:w="2552" w:type="dxa"/>
            <w:noWrap/>
            <w:tcMar>
              <w:top w:w="100" w:type="dxa"/>
              <w:bottom w:w="100" w:type="dxa"/>
            </w:tcMar>
            <w:vAlign w:val="center"/>
          </w:tcPr>
          <w:p w14:paraId="22DA9161">
            <w:pPr>
              <w:pStyle w:val="256"/>
              <w:jc w:val="center"/>
              <w:rPr>
                <w:rFonts w:ascii="宋体" w:hAnsi="宋体" w:eastAsia="宋体" w:cs="宋体"/>
                <w:color w:val="auto"/>
                <w:sz w:val="21"/>
                <w:highlight w:val="none"/>
              </w:rPr>
            </w:pPr>
            <w:r>
              <w:rPr>
                <w:rFonts w:hint="eastAsia" w:ascii="宋体" w:hAnsi="宋体" w:eastAsia="宋体" w:cs="宋体"/>
                <w:color w:val="auto"/>
                <w:sz w:val="21"/>
                <w:highlight w:val="none"/>
                <w:lang w:eastAsia="zh-CN"/>
              </w:rPr>
              <w:t>响应</w:t>
            </w:r>
            <w:r>
              <w:rPr>
                <w:rFonts w:ascii="宋体" w:hAnsi="宋体" w:eastAsia="宋体" w:cs="宋体"/>
                <w:color w:val="auto"/>
                <w:sz w:val="21"/>
                <w:highlight w:val="none"/>
              </w:rPr>
              <w:t>文件有效性</w:t>
            </w:r>
          </w:p>
        </w:tc>
        <w:tc>
          <w:tcPr>
            <w:tcW w:w="6260" w:type="dxa"/>
            <w:noWrap/>
            <w:tcMar>
              <w:top w:w="100" w:type="dxa"/>
              <w:bottom w:w="100" w:type="dxa"/>
            </w:tcMar>
            <w:vAlign w:val="center"/>
          </w:tcPr>
          <w:p w14:paraId="6F85CC22">
            <w:pPr>
              <w:pStyle w:val="256"/>
              <w:jc w:val="left"/>
              <w:rPr>
                <w:rFonts w:ascii="宋体" w:hAnsi="宋体" w:eastAsia="宋体" w:cs="宋体"/>
                <w:color w:val="auto"/>
                <w:sz w:val="21"/>
                <w:highlight w:val="none"/>
              </w:rPr>
            </w:pPr>
            <w:r>
              <w:rPr>
                <w:rFonts w:hint="eastAsia" w:ascii="宋体" w:hAnsi="宋体" w:eastAsia="宋体" w:cs="宋体"/>
                <w:color w:val="auto"/>
                <w:sz w:val="21"/>
                <w:highlight w:val="none"/>
                <w:lang w:val="en-US" w:eastAsia="zh-CN"/>
              </w:rPr>
              <w:t>1.</w:t>
            </w:r>
            <w:r>
              <w:rPr>
                <w:rFonts w:ascii="宋体" w:hAnsi="宋体" w:eastAsia="宋体" w:cs="宋体"/>
                <w:color w:val="auto"/>
                <w:sz w:val="21"/>
                <w:highlight w:val="none"/>
              </w:rPr>
              <w:t>电子</w:t>
            </w:r>
            <w:r>
              <w:rPr>
                <w:rFonts w:hint="eastAsia" w:ascii="宋体" w:hAnsi="宋体" w:eastAsia="宋体" w:cs="宋体"/>
                <w:color w:val="auto"/>
                <w:sz w:val="21"/>
                <w:highlight w:val="none"/>
                <w:lang w:eastAsia="zh-CN"/>
              </w:rPr>
              <w:t>响应</w:t>
            </w:r>
            <w:r>
              <w:rPr>
                <w:rFonts w:ascii="宋体" w:hAnsi="宋体" w:eastAsia="宋体" w:cs="宋体"/>
                <w:color w:val="auto"/>
                <w:sz w:val="21"/>
                <w:highlight w:val="none"/>
              </w:rPr>
              <w:t>文件的有效电子签章。</w:t>
            </w:r>
          </w:p>
          <w:p w14:paraId="199F6D09">
            <w:pPr>
              <w:pStyle w:val="256"/>
              <w:jc w:val="left"/>
              <w:rPr>
                <w:rFonts w:ascii="宋体" w:hAnsi="宋体" w:eastAsia="宋体" w:cs="宋体"/>
                <w:color w:val="auto"/>
                <w:sz w:val="21"/>
                <w:highlight w:val="none"/>
              </w:rPr>
            </w:pPr>
            <w:r>
              <w:rPr>
                <w:rFonts w:hint="eastAsia" w:ascii="宋体" w:hAnsi="宋体" w:eastAsia="宋体" w:cs="宋体"/>
                <w:color w:val="auto"/>
                <w:sz w:val="21"/>
                <w:highlight w:val="none"/>
                <w:lang w:val="en-US" w:eastAsia="zh-CN"/>
              </w:rPr>
              <w:t>2</w:t>
            </w:r>
            <w:bookmarkStart w:id="432" w:name="_GoBack"/>
            <w:bookmarkEnd w:id="432"/>
            <w:r>
              <w:rPr>
                <w:rFonts w:hint="eastAsia" w:ascii="宋体" w:hAnsi="宋体" w:eastAsia="宋体" w:cs="宋体"/>
                <w:color w:val="auto"/>
                <w:sz w:val="21"/>
                <w:highlight w:val="none"/>
                <w:lang w:val="en-US" w:eastAsia="zh-CN"/>
              </w:rPr>
              <w:t>.</w:t>
            </w:r>
            <w:r>
              <w:rPr>
                <w:rFonts w:ascii="宋体" w:hAnsi="宋体" w:eastAsia="宋体" w:cs="宋体"/>
                <w:color w:val="auto"/>
                <w:sz w:val="21"/>
                <w:highlight w:val="none"/>
              </w:rPr>
              <w:t>未发现属无效</w:t>
            </w:r>
            <w:r>
              <w:rPr>
                <w:rFonts w:hint="eastAsia" w:ascii="宋体" w:hAnsi="宋体" w:eastAsia="宋体" w:cs="宋体"/>
                <w:color w:val="auto"/>
                <w:sz w:val="21"/>
                <w:highlight w:val="none"/>
                <w:lang w:eastAsia="zh-CN"/>
              </w:rPr>
              <w:t>响应</w:t>
            </w:r>
            <w:r>
              <w:rPr>
                <w:rFonts w:ascii="宋体" w:hAnsi="宋体" w:eastAsia="宋体" w:cs="宋体"/>
                <w:color w:val="auto"/>
                <w:sz w:val="21"/>
                <w:highlight w:val="none"/>
              </w:rPr>
              <w:t>的其他情形。</w:t>
            </w:r>
          </w:p>
        </w:tc>
      </w:tr>
      <w:tr w14:paraId="1FD68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jc w:val="center"/>
        </w:trPr>
        <w:tc>
          <w:tcPr>
            <w:tcW w:w="9629" w:type="dxa"/>
            <w:gridSpan w:val="3"/>
            <w:noWrap/>
            <w:tcMar>
              <w:top w:w="100" w:type="dxa"/>
              <w:bottom w:w="100" w:type="dxa"/>
            </w:tcMar>
            <w:vAlign w:val="center"/>
          </w:tcPr>
          <w:p w14:paraId="78D37383">
            <w:pPr>
              <w:pStyle w:val="256"/>
              <w:jc w:val="center"/>
              <w:rPr>
                <w:rFonts w:ascii="宋体" w:hAnsi="宋体" w:eastAsia="宋体" w:cs="宋体"/>
                <w:color w:val="auto"/>
                <w:sz w:val="21"/>
                <w:highlight w:val="none"/>
              </w:rPr>
            </w:pPr>
            <w:r>
              <w:rPr>
                <w:rFonts w:hint="eastAsia" w:ascii="宋体" w:hAnsi="宋体" w:eastAsia="宋体" w:cs="宋体"/>
                <w:color w:val="auto"/>
                <w:sz w:val="21"/>
                <w:highlight w:val="none"/>
              </w:rPr>
              <w:t>商务要求</w:t>
            </w:r>
          </w:p>
        </w:tc>
      </w:tr>
      <w:tr w14:paraId="5577C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jc w:val="center"/>
        </w:trPr>
        <w:tc>
          <w:tcPr>
            <w:tcW w:w="817" w:type="dxa"/>
            <w:noWrap/>
            <w:tcMar>
              <w:top w:w="100" w:type="dxa"/>
              <w:bottom w:w="100" w:type="dxa"/>
            </w:tcMar>
            <w:vAlign w:val="center"/>
          </w:tcPr>
          <w:p w14:paraId="117E030A">
            <w:pPr>
              <w:pStyle w:val="256"/>
              <w:jc w:val="center"/>
              <w:rPr>
                <w:rFonts w:ascii="宋体" w:hAnsi="宋体" w:eastAsia="宋体" w:cs="宋体"/>
                <w:color w:val="auto"/>
                <w:sz w:val="21"/>
                <w:highlight w:val="none"/>
              </w:rPr>
            </w:pPr>
            <w:r>
              <w:rPr>
                <w:rFonts w:hint="eastAsia" w:ascii="宋体" w:hAnsi="宋体" w:eastAsia="宋体" w:cs="宋体"/>
                <w:color w:val="auto"/>
                <w:sz w:val="21"/>
                <w:highlight w:val="none"/>
              </w:rPr>
              <w:t>1</w:t>
            </w:r>
          </w:p>
        </w:tc>
        <w:tc>
          <w:tcPr>
            <w:tcW w:w="2552" w:type="dxa"/>
            <w:noWrap/>
            <w:tcMar>
              <w:top w:w="100" w:type="dxa"/>
              <w:bottom w:w="100" w:type="dxa"/>
            </w:tcMar>
            <w:vAlign w:val="center"/>
          </w:tcPr>
          <w:p w14:paraId="4F08B7C4">
            <w:pPr>
              <w:pStyle w:val="256"/>
              <w:jc w:val="center"/>
              <w:rPr>
                <w:rFonts w:ascii="宋体" w:hAnsi="宋体" w:eastAsia="宋体" w:cs="宋体"/>
                <w:color w:val="auto"/>
                <w:sz w:val="21"/>
                <w:highlight w:val="none"/>
              </w:rPr>
            </w:pPr>
            <w:r>
              <w:rPr>
                <w:rFonts w:hint="eastAsia" w:ascii="宋体" w:hAnsi="宋体" w:eastAsia="宋体" w:cs="宋体"/>
                <w:color w:val="auto"/>
                <w:sz w:val="21"/>
                <w:highlight w:val="none"/>
              </w:rPr>
              <w:t>响应程度审查</w:t>
            </w:r>
          </w:p>
        </w:tc>
        <w:tc>
          <w:tcPr>
            <w:tcW w:w="6260" w:type="dxa"/>
            <w:noWrap/>
            <w:tcMar>
              <w:top w:w="100" w:type="dxa"/>
              <w:bottom w:w="100" w:type="dxa"/>
            </w:tcMar>
            <w:vAlign w:val="center"/>
          </w:tcPr>
          <w:p w14:paraId="73CF7592">
            <w:pPr>
              <w:pStyle w:val="256"/>
              <w:jc w:val="left"/>
              <w:rPr>
                <w:rFonts w:ascii="宋体" w:hAnsi="宋体" w:eastAsia="宋体" w:cs="宋体"/>
                <w:color w:val="auto"/>
                <w:sz w:val="21"/>
                <w:highlight w:val="none"/>
              </w:rPr>
            </w:pPr>
            <w:r>
              <w:rPr>
                <w:rFonts w:hint="eastAsia" w:ascii="宋体" w:hAnsi="宋体" w:eastAsia="宋体" w:cs="宋体"/>
                <w:color w:val="auto"/>
                <w:sz w:val="21"/>
                <w:highlight w:val="none"/>
              </w:rPr>
              <w:t>满足</w:t>
            </w:r>
            <w:r>
              <w:rPr>
                <w:rFonts w:hint="eastAsia" w:ascii="宋体" w:hAnsi="宋体" w:eastAsia="宋体" w:cs="宋体"/>
                <w:color w:val="auto"/>
                <w:sz w:val="21"/>
                <w:highlight w:val="none"/>
                <w:lang w:eastAsia="zh-CN"/>
              </w:rPr>
              <w:t>磋商文件</w:t>
            </w:r>
            <w:r>
              <w:rPr>
                <w:rFonts w:hint="eastAsia" w:ascii="宋体" w:hAnsi="宋体" w:eastAsia="宋体" w:cs="宋体"/>
                <w:color w:val="auto"/>
                <w:sz w:val="21"/>
                <w:highlight w:val="none"/>
              </w:rPr>
              <w:t>商务部分的实质性要求和条件。</w:t>
            </w:r>
          </w:p>
        </w:tc>
      </w:tr>
      <w:tr w14:paraId="70120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trHeight w:val="393" w:hRule="atLeast"/>
          <w:jc w:val="center"/>
        </w:trPr>
        <w:tc>
          <w:tcPr>
            <w:tcW w:w="817" w:type="dxa"/>
            <w:noWrap/>
            <w:tcMar>
              <w:top w:w="100" w:type="dxa"/>
              <w:bottom w:w="100" w:type="dxa"/>
            </w:tcMar>
            <w:vAlign w:val="center"/>
          </w:tcPr>
          <w:p w14:paraId="160A30EB">
            <w:pPr>
              <w:pStyle w:val="256"/>
              <w:jc w:val="center"/>
              <w:rPr>
                <w:rFonts w:ascii="宋体" w:hAnsi="宋体" w:eastAsia="宋体" w:cs="宋体"/>
                <w:color w:val="auto"/>
                <w:sz w:val="21"/>
                <w:highlight w:val="none"/>
              </w:rPr>
            </w:pPr>
            <w:r>
              <w:rPr>
                <w:rFonts w:hint="eastAsia" w:ascii="宋体" w:hAnsi="宋体" w:eastAsia="宋体" w:cs="宋体"/>
                <w:color w:val="auto"/>
                <w:sz w:val="21"/>
                <w:highlight w:val="none"/>
              </w:rPr>
              <w:t>2</w:t>
            </w:r>
          </w:p>
        </w:tc>
        <w:tc>
          <w:tcPr>
            <w:tcW w:w="2552" w:type="dxa"/>
            <w:noWrap/>
            <w:tcMar>
              <w:top w:w="100" w:type="dxa"/>
              <w:bottom w:w="100" w:type="dxa"/>
            </w:tcMar>
            <w:vAlign w:val="center"/>
          </w:tcPr>
          <w:p w14:paraId="242B9CA6">
            <w:pPr>
              <w:pStyle w:val="256"/>
              <w:jc w:val="center"/>
              <w:rPr>
                <w:rFonts w:ascii="宋体" w:hAnsi="宋体" w:eastAsia="宋体" w:cs="宋体"/>
                <w:color w:val="auto"/>
                <w:sz w:val="21"/>
                <w:highlight w:val="none"/>
              </w:rPr>
            </w:pPr>
            <w:r>
              <w:rPr>
                <w:rFonts w:hint="eastAsia" w:ascii="宋体" w:hAnsi="宋体" w:eastAsia="宋体" w:cs="宋体"/>
                <w:color w:val="auto"/>
                <w:sz w:val="21"/>
                <w:szCs w:val="21"/>
                <w:highlight w:val="none"/>
                <w:shd w:val="clear" w:color="auto" w:fill="FAFAFA"/>
              </w:rPr>
              <w:t>有</w:t>
            </w:r>
            <w:r>
              <w:rPr>
                <w:rFonts w:hint="eastAsia" w:ascii="宋体" w:hAnsi="宋体" w:eastAsia="宋体" w:cs="宋体"/>
                <w:color w:val="auto"/>
                <w:sz w:val="21"/>
                <w:highlight w:val="none"/>
              </w:rPr>
              <w:t>效性审查</w:t>
            </w:r>
          </w:p>
        </w:tc>
        <w:tc>
          <w:tcPr>
            <w:tcW w:w="6260" w:type="dxa"/>
            <w:noWrap/>
            <w:tcMar>
              <w:top w:w="100" w:type="dxa"/>
              <w:bottom w:w="100" w:type="dxa"/>
            </w:tcMar>
            <w:vAlign w:val="center"/>
          </w:tcPr>
          <w:p w14:paraId="49F9A674">
            <w:pPr>
              <w:pStyle w:val="256"/>
              <w:jc w:val="left"/>
              <w:rPr>
                <w:rFonts w:ascii="宋体" w:hAnsi="宋体" w:eastAsia="宋体" w:cs="宋体"/>
                <w:color w:val="auto"/>
                <w:sz w:val="21"/>
                <w:highlight w:val="none"/>
              </w:rPr>
            </w:pPr>
            <w:r>
              <w:rPr>
                <w:rFonts w:hint="eastAsia" w:ascii="宋体" w:hAnsi="宋体" w:eastAsia="宋体" w:cs="宋体"/>
                <w:color w:val="auto"/>
                <w:sz w:val="21"/>
                <w:highlight w:val="none"/>
              </w:rPr>
              <w:t>提供法定代表人身份证明书；如有委托代理人，需提供法定代表人授权委托书，并同步提交</w:t>
            </w:r>
            <w:r>
              <w:rPr>
                <w:rFonts w:hint="eastAsia" w:ascii="宋体" w:hAnsi="宋体" w:eastAsia="宋体" w:cs="宋体"/>
                <w:color w:val="auto"/>
                <w:sz w:val="21"/>
                <w:highlight w:val="none"/>
                <w:lang w:eastAsia="zh-CN"/>
              </w:rPr>
              <w:t>供应商</w:t>
            </w:r>
            <w:r>
              <w:rPr>
                <w:rFonts w:hint="eastAsia" w:ascii="宋体" w:hAnsi="宋体" w:eastAsia="宋体" w:cs="宋体"/>
                <w:color w:val="auto"/>
                <w:sz w:val="21"/>
                <w:highlight w:val="none"/>
              </w:rPr>
              <w:t>为其缴纳的社保证明。</w:t>
            </w:r>
          </w:p>
        </w:tc>
      </w:tr>
      <w:tr w14:paraId="5272D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jc w:val="center"/>
        </w:trPr>
        <w:tc>
          <w:tcPr>
            <w:tcW w:w="9629" w:type="dxa"/>
            <w:gridSpan w:val="3"/>
            <w:noWrap/>
            <w:tcMar>
              <w:top w:w="100" w:type="dxa"/>
              <w:bottom w:w="100" w:type="dxa"/>
            </w:tcMar>
            <w:vAlign w:val="center"/>
          </w:tcPr>
          <w:p w14:paraId="59E27D34">
            <w:pPr>
              <w:pStyle w:val="256"/>
              <w:jc w:val="center"/>
              <w:rPr>
                <w:rFonts w:ascii="宋体" w:hAnsi="宋体" w:eastAsia="宋体" w:cs="宋体"/>
                <w:color w:val="auto"/>
                <w:sz w:val="21"/>
                <w:highlight w:val="none"/>
              </w:rPr>
            </w:pPr>
            <w:r>
              <w:rPr>
                <w:rFonts w:hint="eastAsia" w:ascii="宋体" w:hAnsi="宋体" w:eastAsia="宋体" w:cs="宋体"/>
                <w:color w:val="auto"/>
                <w:sz w:val="21"/>
                <w:highlight w:val="none"/>
              </w:rPr>
              <w:t>技术要求</w:t>
            </w:r>
          </w:p>
        </w:tc>
      </w:tr>
      <w:tr w14:paraId="7A59E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jc w:val="center"/>
        </w:trPr>
        <w:tc>
          <w:tcPr>
            <w:tcW w:w="817" w:type="dxa"/>
            <w:noWrap/>
            <w:tcMar>
              <w:top w:w="100" w:type="dxa"/>
              <w:bottom w:w="100" w:type="dxa"/>
            </w:tcMar>
            <w:vAlign w:val="center"/>
          </w:tcPr>
          <w:p w14:paraId="0F038C70">
            <w:pPr>
              <w:pStyle w:val="256"/>
              <w:jc w:val="center"/>
              <w:rPr>
                <w:rFonts w:ascii="宋体" w:hAnsi="宋体" w:eastAsia="宋体" w:cs="宋体"/>
                <w:color w:val="auto"/>
                <w:sz w:val="21"/>
                <w:highlight w:val="none"/>
              </w:rPr>
            </w:pPr>
            <w:r>
              <w:rPr>
                <w:rFonts w:hint="eastAsia" w:ascii="宋体" w:hAnsi="宋体" w:eastAsia="宋体" w:cs="宋体"/>
                <w:color w:val="auto"/>
                <w:sz w:val="21"/>
                <w:highlight w:val="none"/>
              </w:rPr>
              <w:t>1</w:t>
            </w:r>
          </w:p>
        </w:tc>
        <w:tc>
          <w:tcPr>
            <w:tcW w:w="2552" w:type="dxa"/>
            <w:noWrap/>
            <w:tcMar>
              <w:top w:w="100" w:type="dxa"/>
              <w:bottom w:w="100" w:type="dxa"/>
            </w:tcMar>
            <w:vAlign w:val="center"/>
          </w:tcPr>
          <w:p w14:paraId="674E96AC">
            <w:pPr>
              <w:pStyle w:val="256"/>
              <w:jc w:val="center"/>
              <w:rPr>
                <w:rFonts w:ascii="宋体" w:hAnsi="宋体" w:eastAsia="宋体" w:cs="宋体"/>
                <w:color w:val="auto"/>
                <w:sz w:val="21"/>
                <w:highlight w:val="none"/>
              </w:rPr>
            </w:pPr>
            <w:r>
              <w:rPr>
                <w:rFonts w:hint="eastAsia" w:ascii="宋体" w:hAnsi="宋体" w:eastAsia="宋体" w:cs="宋体"/>
                <w:color w:val="auto"/>
                <w:sz w:val="21"/>
                <w:highlight w:val="none"/>
              </w:rPr>
              <w:t>对</w:t>
            </w:r>
            <w:r>
              <w:rPr>
                <w:rFonts w:hint="eastAsia" w:ascii="宋体" w:hAnsi="宋体" w:eastAsia="宋体" w:cs="宋体"/>
                <w:color w:val="auto"/>
                <w:sz w:val="21"/>
                <w:highlight w:val="none"/>
                <w:lang w:eastAsia="zh-CN"/>
              </w:rPr>
              <w:t>磋商文件</w:t>
            </w:r>
            <w:r>
              <w:rPr>
                <w:rFonts w:hint="eastAsia" w:ascii="宋体" w:hAnsi="宋体" w:eastAsia="宋体" w:cs="宋体"/>
                <w:color w:val="auto"/>
                <w:sz w:val="21"/>
                <w:highlight w:val="none"/>
              </w:rPr>
              <w:t>响应程度</w:t>
            </w:r>
          </w:p>
        </w:tc>
        <w:tc>
          <w:tcPr>
            <w:tcW w:w="6260" w:type="dxa"/>
            <w:noWrap/>
            <w:tcMar>
              <w:top w:w="100" w:type="dxa"/>
              <w:bottom w:w="100" w:type="dxa"/>
            </w:tcMar>
            <w:vAlign w:val="center"/>
          </w:tcPr>
          <w:p w14:paraId="2D77975C">
            <w:pPr>
              <w:pStyle w:val="256"/>
              <w:jc w:val="left"/>
              <w:rPr>
                <w:rFonts w:hint="eastAsia" w:ascii="宋体" w:hAnsi="宋体" w:eastAsia="宋体" w:cs="宋体"/>
                <w:color w:val="auto"/>
                <w:sz w:val="21"/>
                <w:highlight w:val="none"/>
              </w:rPr>
            </w:pPr>
            <w:r>
              <w:rPr>
                <w:rFonts w:ascii="宋体" w:hAnsi="宋体" w:eastAsia="宋体" w:cs="宋体"/>
                <w:color w:val="auto"/>
                <w:sz w:val="21"/>
                <w:highlight w:val="none"/>
              </w:rPr>
              <w:t>实质性技术、商务条款（参数）未有负偏离；</w:t>
            </w:r>
            <w:r>
              <w:rPr>
                <w:rFonts w:hint="eastAsia" w:ascii="宋体" w:hAnsi="宋体" w:eastAsia="宋体" w:cs="宋体"/>
                <w:color w:val="auto"/>
                <w:sz w:val="21"/>
                <w:highlight w:val="none"/>
                <w:lang w:val="en-US" w:eastAsia="zh-CN"/>
              </w:rPr>
              <w:t>缺陷责任期、</w:t>
            </w:r>
            <w:r>
              <w:rPr>
                <w:rFonts w:hint="eastAsia" w:ascii="宋体" w:hAnsi="宋体" w:eastAsia="宋体" w:cs="宋体"/>
                <w:color w:val="auto"/>
                <w:sz w:val="21"/>
                <w:highlight w:val="none"/>
                <w:lang w:eastAsia="zh-CN"/>
              </w:rPr>
              <w:t>工期要求、</w:t>
            </w:r>
            <w:r>
              <w:rPr>
                <w:rFonts w:hint="eastAsia" w:ascii="宋体" w:hAnsi="宋体" w:eastAsia="宋体" w:cs="宋体"/>
                <w:color w:val="auto"/>
                <w:sz w:val="21"/>
                <w:highlight w:val="none"/>
                <w:lang w:val="en-US" w:eastAsia="zh-CN"/>
              </w:rPr>
              <w:t>清单</w:t>
            </w:r>
            <w:r>
              <w:rPr>
                <w:rFonts w:ascii="宋体" w:hAnsi="宋体" w:eastAsia="宋体" w:cs="宋体"/>
                <w:color w:val="auto"/>
                <w:sz w:val="21"/>
                <w:highlight w:val="none"/>
              </w:rPr>
              <w:t>等</w:t>
            </w:r>
            <w:r>
              <w:rPr>
                <w:rFonts w:hint="eastAsia" w:ascii="宋体" w:hAnsi="宋体" w:eastAsia="宋体" w:cs="宋体"/>
                <w:color w:val="auto"/>
                <w:sz w:val="21"/>
                <w:highlight w:val="none"/>
                <w:lang w:val="en-US" w:eastAsia="zh-CN"/>
              </w:rPr>
              <w:t>实质性条款</w:t>
            </w:r>
            <w:r>
              <w:rPr>
                <w:rFonts w:ascii="宋体" w:hAnsi="宋体" w:eastAsia="宋体" w:cs="宋体"/>
                <w:color w:val="auto"/>
                <w:sz w:val="21"/>
                <w:highlight w:val="none"/>
              </w:rPr>
              <w:t>未有负偏离</w:t>
            </w:r>
            <w:r>
              <w:rPr>
                <w:rFonts w:hint="eastAsia" w:ascii="宋体" w:hAnsi="宋体" w:eastAsia="宋体" w:cs="宋体"/>
                <w:color w:val="auto"/>
                <w:sz w:val="21"/>
                <w:highlight w:val="none"/>
                <w:lang w:eastAsia="zh-CN"/>
              </w:rPr>
              <w:t>。</w:t>
            </w:r>
          </w:p>
        </w:tc>
      </w:tr>
      <w:tr w14:paraId="55EDC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jc w:val="center"/>
        </w:trPr>
        <w:tc>
          <w:tcPr>
            <w:tcW w:w="817" w:type="dxa"/>
            <w:noWrap/>
            <w:tcMar>
              <w:top w:w="100" w:type="dxa"/>
              <w:bottom w:w="100" w:type="dxa"/>
            </w:tcMar>
            <w:vAlign w:val="center"/>
          </w:tcPr>
          <w:p w14:paraId="35C1700F">
            <w:pPr>
              <w:pStyle w:val="256"/>
              <w:jc w:val="center"/>
              <w:rPr>
                <w:rFonts w:hint="eastAsia" w:ascii="宋体" w:hAnsi="宋体" w:eastAsia="宋体" w:cs="宋体"/>
                <w:color w:val="auto"/>
                <w:sz w:val="21"/>
                <w:highlight w:val="none"/>
              </w:rPr>
            </w:pPr>
            <w:r>
              <w:rPr>
                <w:rFonts w:hint="eastAsia" w:ascii="宋体" w:hAnsi="宋体" w:eastAsia="宋体" w:cs="宋体"/>
                <w:color w:val="auto"/>
                <w:sz w:val="21"/>
                <w:highlight w:val="none"/>
                <w:lang w:val="en-US" w:eastAsia="zh-CN"/>
              </w:rPr>
              <w:t>2</w:t>
            </w:r>
          </w:p>
        </w:tc>
        <w:tc>
          <w:tcPr>
            <w:tcW w:w="2552" w:type="dxa"/>
            <w:noWrap/>
            <w:tcMar>
              <w:top w:w="100" w:type="dxa"/>
              <w:bottom w:w="100" w:type="dxa"/>
            </w:tcMar>
            <w:vAlign w:val="center"/>
          </w:tcPr>
          <w:p w14:paraId="261C7C6C">
            <w:pPr>
              <w:pStyle w:val="256"/>
              <w:jc w:val="center"/>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响应</w:t>
            </w:r>
            <w:r>
              <w:rPr>
                <w:rFonts w:ascii="宋体" w:hAnsi="宋体" w:eastAsia="宋体" w:cs="宋体"/>
                <w:color w:val="auto"/>
                <w:sz w:val="21"/>
                <w:highlight w:val="none"/>
              </w:rPr>
              <w:t>文件有效性和完整性</w:t>
            </w:r>
          </w:p>
        </w:tc>
        <w:tc>
          <w:tcPr>
            <w:tcW w:w="6260" w:type="dxa"/>
            <w:noWrap/>
            <w:tcMar>
              <w:top w:w="100" w:type="dxa"/>
              <w:bottom w:w="100" w:type="dxa"/>
            </w:tcMar>
            <w:vAlign w:val="center"/>
          </w:tcPr>
          <w:p w14:paraId="61F5A035">
            <w:pPr>
              <w:pStyle w:val="256"/>
              <w:jc w:val="left"/>
              <w:rPr>
                <w:rFonts w:hint="eastAsia" w:ascii="宋体" w:hAnsi="宋体" w:eastAsia="宋体" w:cs="宋体"/>
                <w:color w:val="auto"/>
                <w:sz w:val="21"/>
                <w:highlight w:val="none"/>
              </w:rPr>
            </w:pPr>
            <w:r>
              <w:rPr>
                <w:rFonts w:ascii="宋体" w:hAnsi="宋体" w:eastAsia="宋体" w:cs="宋体"/>
                <w:color w:val="auto"/>
                <w:sz w:val="21"/>
                <w:highlight w:val="none"/>
              </w:rPr>
              <w:t>按照</w:t>
            </w:r>
            <w:r>
              <w:rPr>
                <w:rFonts w:hint="eastAsia" w:ascii="宋体" w:hAnsi="宋体" w:eastAsia="宋体" w:cs="宋体"/>
                <w:color w:val="auto"/>
                <w:sz w:val="21"/>
                <w:highlight w:val="none"/>
                <w:lang w:eastAsia="zh-CN"/>
              </w:rPr>
              <w:t>磋商文件</w:t>
            </w:r>
            <w:r>
              <w:rPr>
                <w:rFonts w:ascii="宋体" w:hAnsi="宋体" w:eastAsia="宋体" w:cs="宋体"/>
                <w:color w:val="auto"/>
                <w:sz w:val="21"/>
                <w:highlight w:val="none"/>
              </w:rPr>
              <w:t>的</w:t>
            </w:r>
            <w:r>
              <w:rPr>
                <w:rFonts w:hint="eastAsia" w:ascii="宋体" w:hAnsi="宋体" w:eastAsia="宋体" w:cs="宋体"/>
                <w:color w:val="auto"/>
                <w:sz w:val="21"/>
                <w:highlight w:val="none"/>
                <w:lang w:val="en-US" w:eastAsia="zh-CN"/>
              </w:rPr>
              <w:t>格式</w:t>
            </w:r>
            <w:r>
              <w:rPr>
                <w:rFonts w:ascii="宋体" w:hAnsi="宋体" w:eastAsia="宋体" w:cs="宋体"/>
                <w:color w:val="auto"/>
                <w:sz w:val="21"/>
                <w:highlight w:val="none"/>
              </w:rPr>
              <w:t>盖章签字等，</w:t>
            </w:r>
            <w:r>
              <w:rPr>
                <w:rFonts w:hint="eastAsia" w:ascii="宋体" w:hAnsi="宋体" w:eastAsia="宋体" w:cs="宋体"/>
                <w:color w:val="auto"/>
                <w:sz w:val="21"/>
                <w:highlight w:val="none"/>
                <w:lang w:eastAsia="zh-CN"/>
              </w:rPr>
              <w:t>响应</w:t>
            </w:r>
            <w:r>
              <w:rPr>
                <w:rFonts w:ascii="宋体" w:hAnsi="宋体" w:eastAsia="宋体" w:cs="宋体"/>
                <w:color w:val="auto"/>
                <w:sz w:val="21"/>
                <w:highlight w:val="none"/>
              </w:rPr>
              <w:t>文件内容完整性、齐全性、正确无误性。未发现属无效响应的情形。</w:t>
            </w:r>
          </w:p>
        </w:tc>
      </w:tr>
    </w:tbl>
    <w:p w14:paraId="3DCC86AF">
      <w:pPr>
        <w:rPr>
          <w:rFonts w:hint="eastAsia"/>
          <w:color w:val="auto"/>
          <w:sz w:val="20"/>
          <w:highlight w:val="none"/>
        </w:rPr>
      </w:pPr>
    </w:p>
    <w:p w14:paraId="16ABBE4B">
      <w:pPr>
        <w:pStyle w:val="326"/>
        <w:keepNext w:val="0"/>
        <w:keepLines w:val="0"/>
        <w:pageBreakBefore w:val="0"/>
        <w:spacing w:before="0" w:after="0" w:line="360" w:lineRule="auto"/>
        <w:ind w:firstLine="482"/>
        <w:outlineLvl w:val="9"/>
        <w:rPr>
          <w:rFonts w:hint="eastAsia" w:ascii="宋体" w:hAnsi="宋体" w:cs="楷体"/>
          <w:b/>
          <w:bCs/>
          <w:color w:val="auto"/>
          <w:sz w:val="24"/>
          <w:szCs w:val="24"/>
          <w:highlight w:val="none"/>
          <w:lang w:val="en-US" w:eastAsia="zh-CN"/>
        </w:rPr>
      </w:pPr>
      <w:r>
        <w:rPr>
          <w:rFonts w:hint="eastAsia" w:ascii="宋体" w:hAnsi="宋体"/>
          <w:b/>
          <w:bCs/>
          <w:color w:val="auto"/>
          <w:sz w:val="24"/>
          <w:highlight w:val="none"/>
        </w:rPr>
        <w:t>注：</w:t>
      </w:r>
      <w:r>
        <w:rPr>
          <w:rFonts w:hint="eastAsia" w:ascii="宋体" w:hAnsi="宋体" w:cs="楷体"/>
          <w:b/>
          <w:bCs/>
          <w:color w:val="auto"/>
          <w:sz w:val="24"/>
          <w:szCs w:val="24"/>
          <w:highlight w:val="none"/>
          <w:lang w:val="en-US" w:eastAsia="zh-CN"/>
        </w:rPr>
        <w:t>根据《关于推动解决政府采购异常低价问题的通知》（财库〔2026〕2号）的要求，磋商小组应当启动异常低价响应审查程序的情形包括：</w:t>
      </w:r>
    </w:p>
    <w:p w14:paraId="39E9C304">
      <w:pPr>
        <w:keepNext w:val="0"/>
        <w:keepLines w:val="0"/>
        <w:pageBreakBefore w:val="0"/>
        <w:spacing w:line="360" w:lineRule="auto"/>
        <w:ind w:firstLine="482"/>
        <w:rPr>
          <w:rFonts w:hint="eastAsia" w:ascii="宋体" w:hAnsi="宋体" w:cs="楷体"/>
          <w:b/>
          <w:bCs/>
          <w:color w:val="auto"/>
          <w:sz w:val="24"/>
          <w:highlight w:val="none"/>
          <w:lang w:val="en-US" w:eastAsia="zh-CN"/>
        </w:rPr>
      </w:pPr>
      <w:r>
        <w:rPr>
          <w:rFonts w:hint="eastAsia" w:ascii="宋体" w:hAnsi="宋体" w:cs="楷体"/>
          <w:b/>
          <w:bCs/>
          <w:color w:val="auto"/>
          <w:sz w:val="24"/>
          <w:highlight w:val="none"/>
          <w:lang w:val="en-US" w:eastAsia="zh-CN"/>
        </w:rPr>
        <w:t xml:space="preserve">1.响应报价低于全部通过符合性审查供应商响应报价平均值50%的，即响应报价&lt;全部通过符合性审查供应商响应报价平均值×50%； </w:t>
      </w:r>
    </w:p>
    <w:p w14:paraId="0FCC3806">
      <w:pPr>
        <w:keepNext w:val="0"/>
        <w:keepLines w:val="0"/>
        <w:pageBreakBefore w:val="0"/>
        <w:spacing w:line="360" w:lineRule="auto"/>
        <w:ind w:firstLine="482"/>
        <w:rPr>
          <w:rFonts w:hint="eastAsia" w:ascii="宋体" w:hAnsi="宋体" w:cs="楷体"/>
          <w:b/>
          <w:bCs/>
          <w:color w:val="auto"/>
          <w:sz w:val="24"/>
          <w:highlight w:val="none"/>
          <w:lang w:val="en-US" w:eastAsia="zh-CN"/>
        </w:rPr>
      </w:pPr>
      <w:r>
        <w:rPr>
          <w:rFonts w:hint="eastAsia" w:ascii="宋体" w:hAnsi="宋体" w:cs="楷体"/>
          <w:b/>
          <w:bCs/>
          <w:color w:val="auto"/>
          <w:sz w:val="24"/>
          <w:highlight w:val="none"/>
          <w:lang w:val="en-US" w:eastAsia="zh-CN"/>
        </w:rPr>
        <w:t xml:space="preserve">2.响应报价低于通过符合性审查的次低报价供应商响应报价50%的，即响应报价&lt;通过符合性审查的次低报价供应商响应报价×50%； </w:t>
      </w:r>
    </w:p>
    <w:p w14:paraId="63F0C2AF">
      <w:pPr>
        <w:keepNext w:val="0"/>
        <w:keepLines w:val="0"/>
        <w:pageBreakBefore w:val="0"/>
        <w:spacing w:line="360" w:lineRule="auto"/>
        <w:ind w:firstLine="482"/>
        <w:rPr>
          <w:rFonts w:hint="eastAsia" w:ascii="宋体" w:hAnsi="宋体" w:cs="楷体"/>
          <w:b/>
          <w:bCs/>
          <w:color w:val="auto"/>
          <w:sz w:val="24"/>
          <w:highlight w:val="none"/>
          <w:lang w:val="en-US" w:eastAsia="zh-CN"/>
        </w:rPr>
      </w:pPr>
      <w:r>
        <w:rPr>
          <w:rFonts w:hint="eastAsia" w:ascii="宋体" w:hAnsi="宋体" w:cs="楷体"/>
          <w:b/>
          <w:bCs/>
          <w:color w:val="auto"/>
          <w:sz w:val="24"/>
          <w:highlight w:val="none"/>
          <w:lang w:val="en-US" w:eastAsia="zh-CN"/>
        </w:rPr>
        <w:t xml:space="preserve">3.响应报价低于采购项目最高限价45%的，即响应报价&lt;采购项目最高限价×45%； </w:t>
      </w:r>
    </w:p>
    <w:p w14:paraId="002E3060">
      <w:pPr>
        <w:keepNext w:val="0"/>
        <w:keepLines w:val="0"/>
        <w:pageBreakBefore w:val="0"/>
        <w:spacing w:line="360" w:lineRule="auto"/>
        <w:ind w:firstLine="482"/>
        <w:rPr>
          <w:rFonts w:hint="eastAsia" w:ascii="宋体" w:hAnsi="宋体" w:cs="楷体"/>
          <w:b/>
          <w:bCs/>
          <w:color w:val="auto"/>
          <w:sz w:val="24"/>
          <w:highlight w:val="none"/>
          <w:lang w:val="en-US" w:eastAsia="zh-CN"/>
        </w:rPr>
      </w:pPr>
      <w:r>
        <w:rPr>
          <w:rFonts w:hint="eastAsia" w:ascii="宋体" w:hAnsi="宋体" w:cs="楷体"/>
          <w:b/>
          <w:bCs/>
          <w:color w:val="auto"/>
          <w:sz w:val="24"/>
          <w:highlight w:val="none"/>
          <w:lang w:val="en-US" w:eastAsia="zh-CN"/>
        </w:rPr>
        <w:t xml:space="preserve">4.磋商小组基于专业判断，认为供应商报价过低，有可能影响产品质量或者不能诚信履约的其他情形。 </w:t>
      </w:r>
    </w:p>
    <w:p w14:paraId="1BAB1511">
      <w:pPr>
        <w:keepNext w:val="0"/>
        <w:keepLines w:val="0"/>
        <w:pageBreakBefore w:val="0"/>
        <w:spacing w:line="360" w:lineRule="auto"/>
        <w:ind w:firstLine="482"/>
        <w:rPr>
          <w:rFonts w:hint="eastAsia" w:ascii="宋体" w:hAnsi="宋体" w:cs="楷体"/>
          <w:b/>
          <w:bCs/>
          <w:color w:val="auto"/>
          <w:sz w:val="24"/>
          <w:highlight w:val="none"/>
          <w:lang w:val="en-US" w:eastAsia="zh-CN"/>
        </w:rPr>
      </w:pPr>
      <w:r>
        <w:rPr>
          <w:rFonts w:hint="eastAsia" w:ascii="宋体" w:hAnsi="宋体" w:cs="楷体"/>
          <w:b/>
          <w:bCs/>
          <w:color w:val="auto"/>
          <w:sz w:val="24"/>
          <w:highlight w:val="none"/>
          <w:lang w:val="en-US" w:eastAsia="zh-CN"/>
        </w:rPr>
        <w:t xml:space="preserve">符合上述情形的相关供应商，磋商小组应对其启动异常低价响应审查程序，包括：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 </w:t>
      </w:r>
    </w:p>
    <w:p w14:paraId="414C72DD">
      <w:pPr>
        <w:keepNext w:val="0"/>
        <w:keepLines w:val="0"/>
        <w:pageBreakBefore w:val="0"/>
        <w:spacing w:line="360" w:lineRule="auto"/>
        <w:ind w:firstLine="482"/>
        <w:rPr>
          <w:rFonts w:hint="eastAsia" w:ascii="宋体" w:hAnsi="宋体" w:cs="楷体"/>
          <w:b/>
          <w:bCs/>
          <w:color w:val="auto"/>
          <w:sz w:val="24"/>
          <w:highlight w:val="none"/>
          <w:lang w:val="en-US" w:eastAsia="zh-CN"/>
        </w:rPr>
      </w:pPr>
      <w:r>
        <w:rPr>
          <w:rFonts w:hint="eastAsia" w:ascii="宋体" w:hAnsi="宋体" w:cs="楷体"/>
          <w:b/>
          <w:bCs/>
          <w:color w:val="auto"/>
          <w:sz w:val="24"/>
          <w:highlight w:val="none"/>
          <w:lang w:val="en-US" w:eastAsia="zh-CN"/>
        </w:rPr>
        <w:t>磋商小组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磋商小组应当将其作为无效响应处理。</w:t>
      </w:r>
    </w:p>
    <w:p w14:paraId="7C4B0CC8">
      <w:pPr>
        <w:keepNext w:val="0"/>
        <w:keepLines w:val="0"/>
        <w:pageBreakBefore w:val="0"/>
        <w:spacing w:line="360" w:lineRule="auto"/>
        <w:ind w:firstLine="482"/>
        <w:rPr>
          <w:rFonts w:hint="eastAsia" w:ascii="宋体" w:hAnsi="宋体" w:cs="楷体"/>
          <w:b/>
          <w:bCs/>
          <w:color w:val="auto"/>
          <w:sz w:val="24"/>
          <w:highlight w:val="none"/>
          <w:lang w:val="en-US" w:eastAsia="zh-CN"/>
        </w:rPr>
      </w:pPr>
      <w:r>
        <w:rPr>
          <w:rFonts w:hint="eastAsia" w:ascii="宋体" w:hAnsi="宋体" w:cs="楷体"/>
          <w:b/>
          <w:bCs/>
          <w:color w:val="auto"/>
          <w:sz w:val="24"/>
          <w:highlight w:val="none"/>
          <w:lang w:val="en-US" w:eastAsia="zh-CN"/>
        </w:rPr>
        <w:t>采购人、采购代理机构应当为磋商小组在评审现场及时获取同类项目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5185A535">
      <w:pPr>
        <w:spacing w:line="360" w:lineRule="auto"/>
        <w:ind w:firstLine="480"/>
        <w:rPr>
          <w:rFonts w:hint="eastAsia" w:ascii="宋体" w:hAnsi="宋体"/>
          <w:color w:val="auto"/>
          <w:sz w:val="24"/>
          <w:highlight w:val="none"/>
        </w:rPr>
      </w:pPr>
      <w:r>
        <w:rPr>
          <w:rFonts w:hint="eastAsia" w:ascii="宋体" w:hAnsi="宋体" w:cs="楷体"/>
          <w:b/>
          <w:bCs/>
          <w:color w:val="auto"/>
          <w:sz w:val="24"/>
          <w:highlight w:val="none"/>
          <w:lang w:val="en-US" w:eastAsia="zh-CN"/>
        </w:rPr>
        <w:t>异常低价响应审查的启动原因、审查意见和审查结果应当在评审报告中记录，并随供应商提供的相关书面说明及证明材料，以及磋商小组有关互联网浏览、查询历史一并归档</w:t>
      </w:r>
      <w:r>
        <w:rPr>
          <w:rFonts w:hint="eastAsia" w:ascii="宋体" w:hAnsi="宋体"/>
          <w:b/>
          <w:bCs/>
          <w:color w:val="auto"/>
          <w:sz w:val="24"/>
          <w:highlight w:val="none"/>
        </w:rPr>
        <w:t>。</w:t>
      </w:r>
    </w:p>
    <w:p w14:paraId="329AAEDC">
      <w:pPr>
        <w:spacing w:line="360" w:lineRule="auto"/>
        <w:ind w:firstLine="480"/>
        <w:rPr>
          <w:rFonts w:ascii="宋体" w:hAnsi="宋体"/>
          <w:color w:val="auto"/>
          <w:sz w:val="24"/>
          <w:highlight w:val="none"/>
        </w:rPr>
      </w:pPr>
      <w:r>
        <w:rPr>
          <w:rFonts w:hint="eastAsia" w:ascii="宋体" w:hAnsi="宋体"/>
          <w:color w:val="auto"/>
          <w:sz w:val="24"/>
          <w:highlight w:val="none"/>
        </w:rPr>
        <w:t>审查磋商响应文件与磋商文件要求的主要条款、条件和技术规格是否相符，是否存在重大偏离或保留。所谓重大偏离或保留系指影响到磋商文件规定的服务（货物）范围、质量和性能的，或者在实质上与磋商文件不一致，有限制采购人权利和供应商义务的规定，而纠正这些偏离或保留将会对其他实质上响应文件的供应商的竞争地位产生不公正的影响（重大偏离或保留的认定须经磋商小组半数以上同意）。磋商小组决定磋商响应文件的响应性只根据磋商响应文件本身的内容，而不寻求外部的证据。</w:t>
      </w:r>
    </w:p>
    <w:p w14:paraId="31972306">
      <w:pPr>
        <w:pStyle w:val="190"/>
        <w:spacing w:line="400" w:lineRule="exact"/>
        <w:ind w:firstLine="321"/>
        <w:jc w:val="left"/>
        <w:rPr>
          <w:rFonts w:ascii="宋体" w:hAnsi="宋体" w:eastAsia="宋体"/>
          <w:color w:val="auto"/>
          <w:sz w:val="32"/>
          <w:highlight w:val="none"/>
        </w:rPr>
      </w:pPr>
      <w:bookmarkStart w:id="345" w:name="_Toc73365518"/>
      <w:bookmarkStart w:id="346" w:name="_Toc73364905"/>
      <w:bookmarkStart w:id="347" w:name="_Toc18742"/>
      <w:r>
        <w:rPr>
          <w:rFonts w:hint="eastAsia" w:ascii="宋体" w:hAnsi="宋体" w:eastAsia="宋体"/>
          <w:color w:val="auto"/>
          <w:sz w:val="32"/>
          <w:highlight w:val="none"/>
        </w:rPr>
        <w:t>5．磋商记录</w:t>
      </w:r>
      <w:bookmarkEnd w:id="345"/>
      <w:bookmarkEnd w:id="346"/>
      <w:bookmarkEnd w:id="347"/>
    </w:p>
    <w:p w14:paraId="2523D606">
      <w:pPr>
        <w:spacing w:line="360" w:lineRule="auto"/>
        <w:ind w:firstLine="480"/>
        <w:rPr>
          <w:rFonts w:ascii="宋体" w:hAnsi="宋体"/>
          <w:color w:val="auto"/>
          <w:sz w:val="24"/>
          <w:highlight w:val="none"/>
        </w:rPr>
      </w:pPr>
      <w:r>
        <w:rPr>
          <w:rFonts w:hint="eastAsia" w:ascii="宋体" w:hAnsi="宋体"/>
          <w:color w:val="auto"/>
          <w:sz w:val="24"/>
          <w:highlight w:val="none"/>
        </w:rPr>
        <w:t>5.1《磋商记录》包括供应商答复或承诺的内容、磋商文件的变动情况及最后报价等。</w:t>
      </w:r>
    </w:p>
    <w:p w14:paraId="54F460A8">
      <w:pPr>
        <w:pStyle w:val="190"/>
        <w:spacing w:line="400" w:lineRule="exact"/>
        <w:ind w:firstLine="321"/>
        <w:jc w:val="left"/>
        <w:rPr>
          <w:rFonts w:ascii="宋体" w:hAnsi="宋体" w:eastAsia="宋体"/>
          <w:color w:val="auto"/>
          <w:sz w:val="32"/>
          <w:highlight w:val="none"/>
        </w:rPr>
      </w:pPr>
      <w:bookmarkStart w:id="348" w:name="_Toc73364906"/>
      <w:bookmarkStart w:id="349" w:name="_Toc73365519"/>
      <w:bookmarkStart w:id="350" w:name="_Toc6745"/>
      <w:r>
        <w:rPr>
          <w:rFonts w:hint="eastAsia" w:ascii="宋体" w:hAnsi="宋体" w:eastAsia="宋体"/>
          <w:color w:val="auto"/>
          <w:sz w:val="32"/>
          <w:highlight w:val="none"/>
        </w:rPr>
        <w:t>6．综合评分</w:t>
      </w:r>
      <w:bookmarkEnd w:id="348"/>
      <w:bookmarkEnd w:id="349"/>
      <w:bookmarkEnd w:id="350"/>
    </w:p>
    <w:p w14:paraId="2CD97044">
      <w:pPr>
        <w:widowControl/>
        <w:spacing w:line="360" w:lineRule="auto"/>
        <w:ind w:firstLine="482"/>
        <w:rPr>
          <w:rFonts w:hint="eastAsia" w:ascii="宋体" w:hAnsi="宋体"/>
          <w:b/>
          <w:color w:val="auto"/>
          <w:sz w:val="24"/>
          <w:highlight w:val="none"/>
        </w:rPr>
      </w:pPr>
      <w:r>
        <w:rPr>
          <w:rFonts w:hint="eastAsia" w:ascii="宋体" w:hAnsi="宋体"/>
          <w:b/>
          <w:color w:val="auto"/>
          <w:sz w:val="24"/>
          <w:highlight w:val="none"/>
        </w:rPr>
        <w:t>经磋商确定最终采购需求和提交最后报价的供应商后，磋商小组采用综合评分法对提交最后报价的供应商的磋商响应文件和最后报价进行综合评分，总分100分。</w:t>
      </w:r>
    </w:p>
    <w:p w14:paraId="65CC1D31">
      <w:pPr>
        <w:rPr>
          <w:rFonts w:hint="eastAsia"/>
          <w:color w:val="auto"/>
          <w:highlight w:val="none"/>
        </w:rPr>
      </w:pPr>
      <w:bookmarkStart w:id="351" w:name="EBeb38bac6236d407ea758a92f796301c6"/>
    </w:p>
    <w:tbl>
      <w:tblPr>
        <w:tblStyle w:val="33"/>
        <w:tblW w:w="520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100" w:type="dxa"/>
          <w:left w:w="108" w:type="dxa"/>
          <w:bottom w:w="100" w:type="dxa"/>
          <w:right w:w="108" w:type="dxa"/>
        </w:tblCellMar>
      </w:tblPr>
      <w:tblGrid>
        <w:gridCol w:w="2377"/>
        <w:gridCol w:w="2463"/>
        <w:gridCol w:w="2435"/>
        <w:gridCol w:w="2463"/>
      </w:tblGrid>
      <w:tr w14:paraId="5C9E6E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jc w:val="center"/>
        </w:trPr>
        <w:tc>
          <w:tcPr>
            <w:tcW w:w="3118" w:type="dxa"/>
            <w:noWrap w:val="0"/>
            <w:tcMar>
              <w:top w:w="100" w:type="dxa"/>
              <w:bottom w:w="100" w:type="dxa"/>
            </w:tcMar>
            <w:vAlign w:val="center"/>
          </w:tcPr>
          <w:p w14:paraId="2C64A34A">
            <w:pPr>
              <w:pStyle w:val="257"/>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评分项目</w:t>
            </w:r>
          </w:p>
        </w:tc>
        <w:tc>
          <w:tcPr>
            <w:tcW w:w="3118" w:type="dxa"/>
            <w:noWrap w:val="0"/>
            <w:tcMar>
              <w:top w:w="100" w:type="dxa"/>
              <w:bottom w:w="100" w:type="dxa"/>
            </w:tcMar>
            <w:vAlign w:val="center"/>
          </w:tcPr>
          <w:p w14:paraId="5A871D68">
            <w:pPr>
              <w:pStyle w:val="257"/>
              <w:jc w:val="center"/>
              <w:rPr>
                <w:rStyle w:val="193"/>
                <w:rFonts w:hint="eastAsia" w:ascii="宋体" w:hAnsi="宋体" w:eastAsia="宋体" w:cs="宋体"/>
                <w:b w:val="0"/>
                <w:color w:val="auto"/>
                <w:sz w:val="21"/>
                <w:szCs w:val="24"/>
                <w:highlight w:val="none"/>
                <w:lang w:eastAsia="zh-CN"/>
              </w:rPr>
            </w:pPr>
            <w:r>
              <w:rPr>
                <w:rStyle w:val="193"/>
                <w:rFonts w:ascii="宋体" w:hAnsi="宋体" w:eastAsia="宋体" w:cs="宋体"/>
                <w:b w:val="0"/>
                <w:color w:val="auto"/>
                <w:sz w:val="21"/>
                <w:szCs w:val="24"/>
                <w:highlight w:val="none"/>
              </w:rPr>
              <w:t>技术</w:t>
            </w:r>
            <w:r>
              <w:rPr>
                <w:rStyle w:val="193"/>
                <w:rFonts w:hint="eastAsia" w:ascii="宋体" w:hAnsi="宋体" w:eastAsia="宋体" w:cs="宋体"/>
                <w:b w:val="0"/>
                <w:color w:val="auto"/>
                <w:sz w:val="21"/>
                <w:szCs w:val="24"/>
                <w:highlight w:val="none"/>
                <w:lang w:val="en-US" w:eastAsia="zh-CN"/>
              </w:rPr>
              <w:t>分</w:t>
            </w:r>
          </w:p>
        </w:tc>
        <w:tc>
          <w:tcPr>
            <w:tcW w:w="3118" w:type="dxa"/>
            <w:noWrap w:val="0"/>
            <w:tcMar>
              <w:top w:w="100" w:type="dxa"/>
              <w:bottom w:w="100" w:type="dxa"/>
            </w:tcMar>
            <w:vAlign w:val="center"/>
          </w:tcPr>
          <w:p w14:paraId="46542A82">
            <w:pPr>
              <w:pStyle w:val="257"/>
              <w:jc w:val="center"/>
              <w:rPr>
                <w:rStyle w:val="193"/>
                <w:rFonts w:ascii="宋体" w:hAnsi="宋体" w:eastAsia="宋体" w:cs="宋体"/>
                <w:b w:val="0"/>
                <w:color w:val="auto"/>
                <w:sz w:val="21"/>
                <w:szCs w:val="24"/>
                <w:highlight w:val="none"/>
              </w:rPr>
            </w:pPr>
            <w:r>
              <w:rPr>
                <w:rStyle w:val="193"/>
                <w:rFonts w:hint="eastAsia" w:ascii="宋体" w:hAnsi="宋体" w:eastAsia="宋体" w:cs="宋体"/>
                <w:b w:val="0"/>
                <w:color w:val="auto"/>
                <w:sz w:val="21"/>
                <w:szCs w:val="24"/>
                <w:highlight w:val="none"/>
                <w:lang w:val="en-US" w:eastAsia="zh-CN"/>
              </w:rPr>
              <w:t>客观分</w:t>
            </w:r>
          </w:p>
        </w:tc>
        <w:tc>
          <w:tcPr>
            <w:tcW w:w="3118" w:type="dxa"/>
            <w:noWrap w:val="0"/>
            <w:tcMar>
              <w:top w:w="100" w:type="dxa"/>
              <w:bottom w:w="100" w:type="dxa"/>
            </w:tcMar>
            <w:vAlign w:val="center"/>
          </w:tcPr>
          <w:p w14:paraId="748764D8">
            <w:pPr>
              <w:pStyle w:val="257"/>
              <w:jc w:val="center"/>
              <w:rPr>
                <w:rStyle w:val="193"/>
                <w:rFonts w:hint="eastAsia" w:ascii="宋体" w:hAnsi="宋体" w:eastAsia="宋体" w:cs="宋体"/>
                <w:b w:val="0"/>
                <w:color w:val="auto"/>
                <w:sz w:val="21"/>
                <w:szCs w:val="24"/>
                <w:highlight w:val="none"/>
                <w:lang w:eastAsia="zh-CN"/>
              </w:rPr>
            </w:pPr>
            <w:r>
              <w:rPr>
                <w:rStyle w:val="193"/>
                <w:rFonts w:ascii="宋体" w:hAnsi="宋体" w:eastAsia="宋体" w:cs="宋体"/>
                <w:b w:val="0"/>
                <w:color w:val="auto"/>
                <w:sz w:val="21"/>
                <w:szCs w:val="24"/>
                <w:highlight w:val="none"/>
              </w:rPr>
              <w:t>价格</w:t>
            </w:r>
            <w:r>
              <w:rPr>
                <w:rStyle w:val="193"/>
                <w:rFonts w:hint="eastAsia" w:ascii="宋体" w:hAnsi="宋体" w:eastAsia="宋体" w:cs="宋体"/>
                <w:b w:val="0"/>
                <w:color w:val="auto"/>
                <w:sz w:val="21"/>
                <w:szCs w:val="24"/>
                <w:highlight w:val="none"/>
                <w:lang w:val="en-US" w:eastAsia="zh-CN"/>
              </w:rPr>
              <w:t>分</w:t>
            </w:r>
          </w:p>
        </w:tc>
      </w:tr>
      <w:tr w14:paraId="4502E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jc w:val="center"/>
        </w:trPr>
        <w:tc>
          <w:tcPr>
            <w:tcW w:w="3118" w:type="dxa"/>
            <w:noWrap w:val="0"/>
            <w:tcMar>
              <w:top w:w="100" w:type="dxa"/>
              <w:bottom w:w="100" w:type="dxa"/>
            </w:tcMar>
            <w:vAlign w:val="center"/>
          </w:tcPr>
          <w:p w14:paraId="4668DF3A">
            <w:pPr>
              <w:pStyle w:val="257"/>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分值</w:t>
            </w:r>
            <w:bookmarkEnd w:id="351"/>
          </w:p>
        </w:tc>
        <w:tc>
          <w:tcPr>
            <w:tcW w:w="3118" w:type="dxa"/>
            <w:noWrap w:val="0"/>
            <w:tcMar>
              <w:top w:w="100" w:type="dxa"/>
              <w:bottom w:w="100" w:type="dxa"/>
            </w:tcMar>
            <w:vAlign w:val="center"/>
          </w:tcPr>
          <w:p w14:paraId="7410A032">
            <w:pPr>
              <w:pStyle w:val="257"/>
              <w:jc w:val="center"/>
              <w:rPr>
                <w:rStyle w:val="193"/>
                <w:rFonts w:hint="default" w:ascii="宋体" w:hAnsi="宋体" w:eastAsia="宋体" w:cs="宋体"/>
                <w:b w:val="0"/>
                <w:color w:val="auto"/>
                <w:sz w:val="21"/>
                <w:szCs w:val="24"/>
                <w:highlight w:val="none"/>
                <w:lang w:val="en-US"/>
              </w:rPr>
            </w:pPr>
            <w:r>
              <w:rPr>
                <w:rStyle w:val="193"/>
                <w:rFonts w:hint="eastAsia" w:ascii="宋体" w:hAnsi="宋体" w:eastAsia="宋体" w:cs="宋体"/>
                <w:b w:val="0"/>
                <w:color w:val="auto"/>
                <w:sz w:val="21"/>
                <w:szCs w:val="24"/>
                <w:highlight w:val="none"/>
                <w:lang w:val="en-US" w:eastAsia="zh-CN"/>
              </w:rPr>
              <w:t>62</w:t>
            </w:r>
            <w:r>
              <w:rPr>
                <w:rStyle w:val="193"/>
                <w:rFonts w:hint="eastAsia" w:ascii="宋体" w:hAnsi="宋体" w:eastAsia="宋体" w:cs="宋体"/>
                <w:b w:val="0"/>
                <w:color w:val="auto"/>
                <w:sz w:val="21"/>
                <w:szCs w:val="24"/>
                <w:highlight w:val="none"/>
              </w:rPr>
              <w:t>.00</w:t>
            </w:r>
          </w:p>
        </w:tc>
        <w:tc>
          <w:tcPr>
            <w:tcW w:w="3118" w:type="dxa"/>
            <w:noWrap w:val="0"/>
            <w:tcMar>
              <w:top w:w="100" w:type="dxa"/>
              <w:bottom w:w="100" w:type="dxa"/>
            </w:tcMar>
            <w:vAlign w:val="center"/>
          </w:tcPr>
          <w:p w14:paraId="63F6C404">
            <w:pPr>
              <w:pStyle w:val="257"/>
              <w:jc w:val="center"/>
              <w:rPr>
                <w:rStyle w:val="193"/>
                <w:rFonts w:hint="default" w:ascii="宋体" w:hAnsi="宋体" w:eastAsia="宋体" w:cs="宋体"/>
                <w:b w:val="0"/>
                <w:color w:val="auto"/>
                <w:sz w:val="21"/>
                <w:szCs w:val="24"/>
                <w:highlight w:val="none"/>
                <w:lang w:val="en-US" w:eastAsia="zh-CN"/>
              </w:rPr>
            </w:pPr>
            <w:r>
              <w:rPr>
                <w:rStyle w:val="193"/>
                <w:rFonts w:hint="eastAsia" w:ascii="宋体" w:hAnsi="宋体" w:eastAsia="宋体" w:cs="宋体"/>
                <w:b w:val="0"/>
                <w:color w:val="auto"/>
                <w:sz w:val="21"/>
                <w:szCs w:val="24"/>
                <w:highlight w:val="none"/>
                <w:lang w:val="en-US" w:eastAsia="zh-CN"/>
              </w:rPr>
              <w:t>8</w:t>
            </w:r>
            <w:r>
              <w:rPr>
                <w:rStyle w:val="193"/>
                <w:rFonts w:hint="eastAsia" w:ascii="宋体" w:hAnsi="宋体" w:eastAsia="宋体" w:cs="宋体"/>
                <w:b w:val="0"/>
                <w:color w:val="auto"/>
                <w:sz w:val="21"/>
                <w:szCs w:val="24"/>
                <w:highlight w:val="none"/>
              </w:rPr>
              <w:t>.00</w:t>
            </w:r>
          </w:p>
        </w:tc>
        <w:tc>
          <w:tcPr>
            <w:tcW w:w="3118" w:type="dxa"/>
            <w:noWrap w:val="0"/>
            <w:tcMar>
              <w:top w:w="100" w:type="dxa"/>
              <w:bottom w:w="100" w:type="dxa"/>
            </w:tcMar>
            <w:vAlign w:val="center"/>
          </w:tcPr>
          <w:p w14:paraId="43B053C2">
            <w:pPr>
              <w:pStyle w:val="257"/>
              <w:jc w:val="center"/>
              <w:rPr>
                <w:rStyle w:val="193"/>
                <w:rFonts w:hint="default" w:ascii="宋体" w:hAnsi="宋体" w:eastAsia="宋体" w:cs="宋体"/>
                <w:b w:val="0"/>
                <w:color w:val="auto"/>
                <w:sz w:val="21"/>
                <w:szCs w:val="24"/>
                <w:highlight w:val="none"/>
                <w:lang w:val="en-US" w:eastAsia="zh-CN"/>
              </w:rPr>
            </w:pPr>
            <w:r>
              <w:rPr>
                <w:rStyle w:val="193"/>
                <w:rFonts w:hint="eastAsia" w:ascii="宋体" w:hAnsi="宋体" w:eastAsia="宋体" w:cs="宋体"/>
                <w:b w:val="0"/>
                <w:color w:val="auto"/>
                <w:sz w:val="21"/>
                <w:szCs w:val="24"/>
                <w:highlight w:val="none"/>
                <w:lang w:val="en-US" w:eastAsia="zh-CN"/>
              </w:rPr>
              <w:t>30</w:t>
            </w:r>
            <w:r>
              <w:rPr>
                <w:rStyle w:val="193"/>
                <w:rFonts w:hint="eastAsia" w:ascii="宋体" w:hAnsi="宋体" w:eastAsia="宋体" w:cs="宋体"/>
                <w:b w:val="0"/>
                <w:color w:val="auto"/>
                <w:sz w:val="21"/>
                <w:szCs w:val="24"/>
                <w:highlight w:val="none"/>
              </w:rPr>
              <w:t>.00</w:t>
            </w:r>
          </w:p>
        </w:tc>
      </w:tr>
    </w:tbl>
    <w:p w14:paraId="5D71009F">
      <w:pPr>
        <w:keepNext w:val="0"/>
        <w:keepLines w:val="0"/>
        <w:pageBreakBefore w:val="0"/>
        <w:widowControl/>
        <w:numPr>
          <w:ilvl w:val="0"/>
          <w:numId w:val="0"/>
        </w:numPr>
        <w:spacing w:before="361" w:after="361" w:line="240" w:lineRule="auto"/>
        <w:jc w:val="left"/>
        <w:rPr>
          <w:rFonts w:hint="eastAsia" w:ascii="宋体" w:hAnsi="宋体" w:eastAsia="宋体"/>
          <w:b/>
          <w:color w:val="auto"/>
          <w:sz w:val="24"/>
          <w:highlight w:val="none"/>
          <w:lang w:eastAsia="zh-CN"/>
        </w:rPr>
      </w:pPr>
      <w:r>
        <w:rPr>
          <w:rFonts w:hint="eastAsia" w:ascii="宋体" w:hAnsi="宋体"/>
          <w:b/>
          <w:color w:val="auto"/>
          <w:sz w:val="24"/>
          <w:highlight w:val="none"/>
          <w:lang w:eastAsia="zh-CN"/>
        </w:rPr>
        <w:t>（一）</w:t>
      </w:r>
      <w:r>
        <w:rPr>
          <w:rFonts w:hint="eastAsia" w:ascii="宋体" w:hAnsi="宋体"/>
          <w:b/>
          <w:color w:val="auto"/>
          <w:sz w:val="24"/>
          <w:highlight w:val="none"/>
        </w:rPr>
        <w:t>技术</w:t>
      </w:r>
      <w:r>
        <w:rPr>
          <w:rFonts w:hint="eastAsia" w:ascii="宋体" w:hAnsi="宋体"/>
          <w:b/>
          <w:color w:val="auto"/>
          <w:sz w:val="24"/>
          <w:highlight w:val="none"/>
          <w:lang w:val="en-US" w:eastAsia="zh-CN"/>
        </w:rPr>
        <w:t>分</w:t>
      </w:r>
    </w:p>
    <w:tbl>
      <w:tblPr>
        <w:tblStyle w:val="33"/>
        <w:tblW w:w="517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578"/>
        <w:gridCol w:w="6698"/>
        <w:gridCol w:w="719"/>
      </w:tblGrid>
      <w:tr w14:paraId="7A20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FB619B6">
            <w:pPr>
              <w:pStyle w:val="257"/>
              <w:jc w:val="center"/>
              <w:rPr>
                <w:rStyle w:val="35"/>
                <w:rFonts w:hint="eastAsia" w:ascii="宋体" w:hAnsi="宋体" w:eastAsia="宋体" w:cs="宋体"/>
                <w:b w:val="0"/>
                <w:color w:val="auto"/>
                <w:sz w:val="21"/>
                <w:szCs w:val="21"/>
                <w:highlight w:val="none"/>
              </w:rPr>
            </w:pPr>
            <w:bookmarkStart w:id="352" w:name="EB6b2e05f244d844eab53af046ecb4a6fe"/>
            <w:r>
              <w:rPr>
                <w:rStyle w:val="35"/>
                <w:rFonts w:hint="eastAsia" w:ascii="宋体" w:hAnsi="宋体" w:eastAsia="宋体" w:cs="宋体"/>
                <w:b w:val="0"/>
                <w:color w:val="auto"/>
                <w:sz w:val="21"/>
                <w:szCs w:val="21"/>
                <w:highlight w:val="none"/>
              </w:rPr>
              <w:t>序号</w:t>
            </w:r>
          </w:p>
        </w:tc>
        <w:tc>
          <w:tcPr>
            <w:tcW w:w="81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5292E77">
            <w:pPr>
              <w:pStyle w:val="257"/>
              <w:jc w:val="center"/>
              <w:rPr>
                <w:rStyle w:val="35"/>
                <w:rFonts w:hint="eastAsia" w:ascii="宋体" w:hAnsi="宋体" w:eastAsia="宋体" w:cs="宋体"/>
                <w:b w:val="0"/>
                <w:color w:val="auto"/>
                <w:sz w:val="21"/>
                <w:szCs w:val="21"/>
                <w:highlight w:val="none"/>
              </w:rPr>
            </w:pPr>
            <w:r>
              <w:rPr>
                <w:rStyle w:val="35"/>
                <w:rFonts w:hint="eastAsia" w:ascii="宋体" w:hAnsi="宋体" w:eastAsia="宋体" w:cs="宋体"/>
                <w:b w:val="0"/>
                <w:color w:val="auto"/>
                <w:sz w:val="21"/>
                <w:szCs w:val="21"/>
                <w:highlight w:val="none"/>
              </w:rPr>
              <w:t>评审因素</w:t>
            </w:r>
          </w:p>
        </w:tc>
        <w:tc>
          <w:tcPr>
            <w:tcW w:w="3459"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753E572">
            <w:pPr>
              <w:pStyle w:val="257"/>
              <w:jc w:val="center"/>
              <w:rPr>
                <w:rStyle w:val="35"/>
                <w:rFonts w:hint="eastAsia" w:ascii="宋体" w:hAnsi="宋体" w:eastAsia="宋体" w:cs="宋体"/>
                <w:b w:val="0"/>
                <w:color w:val="auto"/>
                <w:sz w:val="21"/>
                <w:szCs w:val="21"/>
                <w:highlight w:val="none"/>
              </w:rPr>
            </w:pPr>
            <w:r>
              <w:rPr>
                <w:rStyle w:val="35"/>
                <w:rFonts w:hint="eastAsia" w:ascii="宋体" w:hAnsi="宋体" w:eastAsia="宋体" w:cs="宋体"/>
                <w:b w:val="0"/>
                <w:color w:val="auto"/>
                <w:sz w:val="21"/>
                <w:szCs w:val="21"/>
                <w:highlight w:val="none"/>
              </w:rPr>
              <w:t>评审细则</w:t>
            </w:r>
          </w:p>
        </w:tc>
        <w:tc>
          <w:tcPr>
            <w:tcW w:w="37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8533927">
            <w:pPr>
              <w:pStyle w:val="257"/>
              <w:jc w:val="center"/>
              <w:rPr>
                <w:rStyle w:val="35"/>
                <w:rFonts w:hint="eastAsia" w:ascii="宋体" w:hAnsi="宋体" w:eastAsia="宋体" w:cs="宋体"/>
                <w:b w:val="0"/>
                <w:color w:val="auto"/>
                <w:sz w:val="21"/>
                <w:szCs w:val="21"/>
                <w:highlight w:val="none"/>
              </w:rPr>
            </w:pPr>
            <w:r>
              <w:rPr>
                <w:rStyle w:val="35"/>
                <w:rFonts w:hint="eastAsia" w:ascii="宋体" w:hAnsi="宋体" w:eastAsia="宋体" w:cs="宋体"/>
                <w:b w:val="0"/>
                <w:color w:val="auto"/>
                <w:sz w:val="21"/>
                <w:szCs w:val="21"/>
                <w:highlight w:val="none"/>
              </w:rPr>
              <w:t>分值</w:t>
            </w:r>
          </w:p>
        </w:tc>
      </w:tr>
      <w:tr w14:paraId="22D50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4"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861045A">
            <w:pPr>
              <w:pStyle w:val="257"/>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81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A85ABED">
            <w:pPr>
              <w:pStyle w:val="257"/>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施工方案与技术措施</w:t>
            </w:r>
          </w:p>
        </w:tc>
        <w:tc>
          <w:tcPr>
            <w:tcW w:w="3459"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29B9071">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 模袋混凝土专项方案（8分）：</w:t>
            </w:r>
          </w:p>
          <w:p w14:paraId="7AC2F97D">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对模袋摊铺、混凝土配合比、坍落度、充灌速度与压力等关键技术参数有详细、科学的实施方案，完全响应磋商文件，得8分；</w:t>
            </w:r>
          </w:p>
          <w:p w14:paraId="7F60878F">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方案较详细，能较好响应技术要求，得5分；</w:t>
            </w:r>
          </w:p>
          <w:p w14:paraId="461D788D">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方案基本完整，但关键技术参数描述模糊，得2分；</w:t>
            </w:r>
          </w:p>
          <w:p w14:paraId="518150AE">
            <w:pPr>
              <w:pStyle w:val="257"/>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方案未提供，不得分。</w:t>
            </w:r>
          </w:p>
          <w:p w14:paraId="1DE5FB52">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 水下施工作业方案（8分）：</w:t>
            </w:r>
          </w:p>
          <w:p w14:paraId="577D3ABB">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针对水下基面整理、潜水员配合模袋摊铺与充灌、水下照片验收等制定了详细可行的专项方案，安全保障到位，得8分；</w:t>
            </w:r>
          </w:p>
          <w:p w14:paraId="21521E1F">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方案较合理，基本涵盖水下作业要求，得5分；</w:t>
            </w:r>
          </w:p>
          <w:p w14:paraId="6792CF94">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方案基本完整，但部分水下环节措施不明确，得2分。</w:t>
            </w:r>
          </w:p>
          <w:p w14:paraId="4EE0C233">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方案未提供，不得分。</w:t>
            </w:r>
          </w:p>
          <w:p w14:paraId="52D69CAC">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 原护坡拆除及压顶方案（8分）：</w:t>
            </w:r>
          </w:p>
          <w:p w14:paraId="0F44800F">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对原护坡拆除有保护格埂的具体措施，压顶混凝土及伸缩缝处理方案详细，得8分；</w:t>
            </w:r>
          </w:p>
          <w:p w14:paraId="492D7D75">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方案较合理，得5分；</w:t>
            </w:r>
          </w:p>
          <w:p w14:paraId="491132E2">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方案基本完整，但部分措施不明确，得2分。</w:t>
            </w:r>
          </w:p>
          <w:p w14:paraId="20714BF4">
            <w:pPr>
              <w:pStyle w:val="257"/>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方案未提供，不得分。</w:t>
            </w:r>
          </w:p>
        </w:tc>
        <w:tc>
          <w:tcPr>
            <w:tcW w:w="37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D021089">
            <w:pPr>
              <w:pStyle w:val="257"/>
              <w:jc w:val="center"/>
              <w:rPr>
                <w:rStyle w:val="35"/>
                <w:rFonts w:hint="eastAsia" w:ascii="宋体" w:hAnsi="宋体" w:eastAsia="宋体" w:cs="宋体"/>
                <w:b w:val="0"/>
                <w:color w:val="auto"/>
                <w:sz w:val="21"/>
                <w:szCs w:val="21"/>
                <w:highlight w:val="none"/>
                <w:lang w:val="en-US" w:eastAsia="zh-CN"/>
              </w:rPr>
            </w:pPr>
            <w:r>
              <w:rPr>
                <w:rStyle w:val="35"/>
                <w:rFonts w:hint="eastAsia" w:ascii="宋体" w:hAnsi="宋体" w:eastAsia="宋体" w:cs="宋体"/>
                <w:b w:val="0"/>
                <w:color w:val="auto"/>
                <w:sz w:val="21"/>
                <w:szCs w:val="21"/>
                <w:highlight w:val="none"/>
                <w:lang w:val="en-US" w:eastAsia="zh-CN"/>
              </w:rPr>
              <w:t>24</w:t>
            </w:r>
          </w:p>
        </w:tc>
      </w:tr>
      <w:tr w14:paraId="547E2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354"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802604A">
            <w:pPr>
              <w:pStyle w:val="257"/>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c>
          <w:tcPr>
            <w:tcW w:w="81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3910914">
            <w:pPr>
              <w:pStyle w:val="257"/>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质量管理体系与措施</w:t>
            </w:r>
          </w:p>
        </w:tc>
        <w:tc>
          <w:tcPr>
            <w:tcW w:w="3459"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C487B37">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体系健全，针对引用的标准（DB32/T2334-2013等）有明确落实措施；对坡面整理、模袋厚度、充填饱满度等质量控制点有详细检验计划，承诺拍摄水下照片作为验收依据，得10分；</w:t>
            </w:r>
          </w:p>
          <w:p w14:paraId="08D22494">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体系较完善，主要质量控制点有相应措施，得7分；</w:t>
            </w:r>
          </w:p>
          <w:p w14:paraId="582CBDDD">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体系不完整，管理措施一般，缺乏针对性，得4分；</w:t>
            </w:r>
          </w:p>
          <w:p w14:paraId="4E9A9AF7">
            <w:pPr>
              <w:pStyle w:val="257"/>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未提供，不得分。</w:t>
            </w:r>
          </w:p>
        </w:tc>
        <w:tc>
          <w:tcPr>
            <w:tcW w:w="37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334C929">
            <w:pPr>
              <w:pStyle w:val="257"/>
              <w:jc w:val="center"/>
              <w:rPr>
                <w:rStyle w:val="35"/>
                <w:rFonts w:hint="eastAsia" w:ascii="宋体" w:hAnsi="宋体" w:eastAsia="宋体" w:cs="宋体"/>
                <w:b w:val="0"/>
                <w:color w:val="auto"/>
                <w:sz w:val="21"/>
                <w:szCs w:val="21"/>
                <w:highlight w:val="none"/>
                <w:lang w:val="en-US" w:eastAsia="zh-CN"/>
              </w:rPr>
            </w:pPr>
            <w:r>
              <w:rPr>
                <w:rStyle w:val="35"/>
                <w:rFonts w:hint="eastAsia" w:ascii="宋体" w:hAnsi="宋体" w:eastAsia="宋体" w:cs="宋体"/>
                <w:b w:val="0"/>
                <w:color w:val="auto"/>
                <w:sz w:val="21"/>
                <w:szCs w:val="21"/>
                <w:highlight w:val="none"/>
                <w:lang w:val="en-US" w:eastAsia="zh-CN"/>
              </w:rPr>
              <w:t>10</w:t>
            </w:r>
          </w:p>
        </w:tc>
      </w:tr>
      <w:tr w14:paraId="3147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E020001">
            <w:pPr>
              <w:pStyle w:val="257"/>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81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7CD4D20">
            <w:pPr>
              <w:pStyle w:val="257"/>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安全管理体系与措施</w:t>
            </w:r>
          </w:p>
        </w:tc>
        <w:tc>
          <w:tcPr>
            <w:tcW w:w="3459"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EF94418">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安全管理制度完善，针对特种作业人员管理、船只机械检定、闸站联络机制、临水作业防护有详细方案，应急救援预案可行，得10分；</w:t>
            </w:r>
          </w:p>
          <w:p w14:paraId="1BA4F801">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措施较完善，基本涵盖采购需求，得7分；</w:t>
            </w:r>
          </w:p>
          <w:p w14:paraId="5EBCB033">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措施一般，缺乏针对性，得4分；</w:t>
            </w:r>
          </w:p>
          <w:p w14:paraId="2443EEC3">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未提供，不得分。</w:t>
            </w:r>
          </w:p>
        </w:tc>
        <w:tc>
          <w:tcPr>
            <w:tcW w:w="37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340B8D5">
            <w:pPr>
              <w:pStyle w:val="257"/>
              <w:jc w:val="center"/>
              <w:rPr>
                <w:rStyle w:val="35"/>
                <w:rFonts w:hint="eastAsia" w:ascii="宋体" w:hAnsi="宋体" w:eastAsia="宋体" w:cs="宋体"/>
                <w:b w:val="0"/>
                <w:color w:val="auto"/>
                <w:sz w:val="21"/>
                <w:szCs w:val="21"/>
                <w:highlight w:val="none"/>
                <w:lang w:val="en-US" w:eastAsia="zh-CN"/>
              </w:rPr>
            </w:pPr>
            <w:r>
              <w:rPr>
                <w:rStyle w:val="35"/>
                <w:rFonts w:hint="eastAsia" w:ascii="宋体" w:hAnsi="宋体" w:eastAsia="宋体" w:cs="宋体"/>
                <w:b w:val="0"/>
                <w:color w:val="auto"/>
                <w:sz w:val="21"/>
                <w:szCs w:val="21"/>
                <w:highlight w:val="none"/>
                <w:lang w:val="en-US" w:eastAsia="zh-CN"/>
              </w:rPr>
              <w:t>10</w:t>
            </w:r>
          </w:p>
        </w:tc>
      </w:tr>
      <w:tr w14:paraId="0F97F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E14051B">
            <w:pPr>
              <w:pStyle w:val="257"/>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c>
          <w:tcPr>
            <w:tcW w:w="81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C15E072">
            <w:pPr>
              <w:pStyle w:val="257"/>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进度计划与保障措施</w:t>
            </w:r>
          </w:p>
        </w:tc>
        <w:tc>
          <w:tcPr>
            <w:tcW w:w="3459"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C0C16DB">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工期计划安排合理，关键节点（拆除、模袋铺设、浇筑、压顶）时间安排清晰，进度保证措施有力，得6分；</w:t>
            </w:r>
          </w:p>
          <w:p w14:paraId="485464EB">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工期计划基本合理，有保障措施，得4分；</w:t>
            </w:r>
          </w:p>
          <w:p w14:paraId="23E8401D">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工期计划有缺陷，保障措施不足，得2分</w:t>
            </w:r>
          </w:p>
          <w:p w14:paraId="0FB6BD2A">
            <w:pPr>
              <w:pStyle w:val="257"/>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未提供，不得分。</w:t>
            </w:r>
          </w:p>
        </w:tc>
        <w:tc>
          <w:tcPr>
            <w:tcW w:w="37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DA5B8EF">
            <w:pPr>
              <w:pStyle w:val="257"/>
              <w:jc w:val="center"/>
              <w:rPr>
                <w:rStyle w:val="35"/>
                <w:rFonts w:hint="eastAsia" w:ascii="宋体" w:hAnsi="宋体" w:eastAsia="宋体" w:cs="宋体"/>
                <w:b w:val="0"/>
                <w:color w:val="auto"/>
                <w:sz w:val="21"/>
                <w:szCs w:val="21"/>
                <w:highlight w:val="none"/>
                <w:lang w:val="en-US" w:eastAsia="zh-CN"/>
              </w:rPr>
            </w:pPr>
            <w:r>
              <w:rPr>
                <w:rStyle w:val="35"/>
                <w:rFonts w:hint="eastAsia" w:ascii="宋体" w:hAnsi="宋体" w:eastAsia="宋体" w:cs="宋体"/>
                <w:b w:val="0"/>
                <w:color w:val="auto"/>
                <w:sz w:val="21"/>
                <w:szCs w:val="21"/>
                <w:highlight w:val="none"/>
                <w:lang w:val="en-US" w:eastAsia="zh-CN"/>
              </w:rPr>
              <w:t>6</w:t>
            </w:r>
          </w:p>
        </w:tc>
      </w:tr>
      <w:tr w14:paraId="60B1D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469524A">
            <w:pPr>
              <w:pStyle w:val="257"/>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p>
        </w:tc>
        <w:tc>
          <w:tcPr>
            <w:tcW w:w="81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BCB871A">
            <w:pPr>
              <w:pStyle w:val="257"/>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施工设备</w:t>
            </w:r>
            <w:r>
              <w:rPr>
                <w:rFonts w:hint="eastAsia" w:ascii="宋体" w:hAnsi="宋体" w:eastAsia="宋体" w:cs="宋体"/>
                <w:color w:val="auto"/>
                <w:sz w:val="21"/>
                <w:szCs w:val="21"/>
                <w:highlight w:val="none"/>
              </w:rPr>
              <w:t>配置</w:t>
            </w:r>
          </w:p>
        </w:tc>
        <w:tc>
          <w:tcPr>
            <w:tcW w:w="3459"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218B44B">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施工设备配置满足施工需求，得6分；</w:t>
            </w:r>
          </w:p>
          <w:p w14:paraId="3B8D2B4F">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施工设备基本满足施工需求，得4分；</w:t>
            </w:r>
          </w:p>
          <w:p w14:paraId="4B9AE85B">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施工设备不满足施工需求，得2分；</w:t>
            </w:r>
          </w:p>
          <w:p w14:paraId="05E4124E">
            <w:pPr>
              <w:pStyle w:val="257"/>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未提供，不得分。</w:t>
            </w:r>
          </w:p>
        </w:tc>
        <w:tc>
          <w:tcPr>
            <w:tcW w:w="37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6093B4D">
            <w:pPr>
              <w:pStyle w:val="257"/>
              <w:jc w:val="center"/>
              <w:rPr>
                <w:rStyle w:val="35"/>
                <w:rFonts w:hint="eastAsia" w:ascii="宋体" w:hAnsi="宋体" w:eastAsia="宋体" w:cs="宋体"/>
                <w:b w:val="0"/>
                <w:color w:val="auto"/>
                <w:sz w:val="21"/>
                <w:szCs w:val="21"/>
                <w:highlight w:val="none"/>
                <w:lang w:val="en-US" w:eastAsia="zh-CN"/>
              </w:rPr>
            </w:pPr>
            <w:r>
              <w:rPr>
                <w:rStyle w:val="35"/>
                <w:rFonts w:hint="eastAsia" w:ascii="宋体" w:hAnsi="宋体" w:eastAsia="宋体" w:cs="宋体"/>
                <w:b w:val="0"/>
                <w:color w:val="auto"/>
                <w:sz w:val="21"/>
                <w:szCs w:val="21"/>
                <w:highlight w:val="none"/>
                <w:lang w:val="en-US" w:eastAsia="zh-CN"/>
              </w:rPr>
              <w:t>6</w:t>
            </w:r>
          </w:p>
        </w:tc>
      </w:tr>
      <w:tr w14:paraId="26CD3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354"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1398567">
            <w:pPr>
              <w:pStyle w:val="257"/>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p>
        </w:tc>
        <w:tc>
          <w:tcPr>
            <w:tcW w:w="81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62B79EA">
            <w:pPr>
              <w:pStyle w:val="257"/>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安全文明</w:t>
            </w:r>
            <w:r>
              <w:rPr>
                <w:rFonts w:hint="eastAsia" w:ascii="宋体" w:hAnsi="宋体" w:eastAsia="宋体" w:cs="宋体"/>
                <w:color w:val="auto"/>
                <w:sz w:val="21"/>
                <w:szCs w:val="21"/>
                <w:highlight w:val="none"/>
                <w:lang w:val="en-US" w:eastAsia="zh-CN"/>
              </w:rPr>
              <w:t>施工</w:t>
            </w:r>
            <w:r>
              <w:rPr>
                <w:rFonts w:hint="eastAsia" w:ascii="宋体" w:hAnsi="宋体" w:eastAsia="宋体" w:cs="宋体"/>
                <w:color w:val="auto"/>
                <w:sz w:val="21"/>
                <w:szCs w:val="21"/>
                <w:highlight w:val="none"/>
              </w:rPr>
              <w:t>及现场恢复</w:t>
            </w:r>
          </w:p>
        </w:tc>
        <w:tc>
          <w:tcPr>
            <w:tcW w:w="3459"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8285515">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安全文明措施费专款专用计划明确，渣土外运方案环保，施工现场封闭及完工后恢复措施具体可行，得6分；</w:t>
            </w:r>
          </w:p>
          <w:p w14:paraId="731A22E4">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安全文明措施费专款专用计划、渣土外运方案、施工现场封闭及完工后恢复措施完整，得4分；</w:t>
            </w:r>
          </w:p>
          <w:p w14:paraId="00F99E75">
            <w:pPr>
              <w:pStyle w:val="257"/>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安全文明措施费专款专用计划、渣土外运方案、施工现场封闭及完工后恢复措施存在缺项，得2分。</w:t>
            </w:r>
          </w:p>
          <w:p w14:paraId="23CB1989">
            <w:pPr>
              <w:pStyle w:val="257"/>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未提供，不得分。</w:t>
            </w:r>
            <w:bookmarkEnd w:id="352"/>
          </w:p>
        </w:tc>
        <w:tc>
          <w:tcPr>
            <w:tcW w:w="371"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67964B6">
            <w:pPr>
              <w:pStyle w:val="257"/>
              <w:jc w:val="center"/>
              <w:rPr>
                <w:rStyle w:val="35"/>
                <w:rFonts w:hint="eastAsia" w:ascii="宋体" w:hAnsi="宋体" w:eastAsia="宋体" w:cs="宋体"/>
                <w:b w:val="0"/>
                <w:color w:val="auto"/>
                <w:sz w:val="21"/>
                <w:szCs w:val="21"/>
                <w:highlight w:val="none"/>
                <w:lang w:val="en-US" w:eastAsia="zh-CN"/>
              </w:rPr>
            </w:pPr>
            <w:r>
              <w:rPr>
                <w:rStyle w:val="35"/>
                <w:rFonts w:hint="eastAsia" w:ascii="宋体" w:hAnsi="宋体" w:eastAsia="宋体" w:cs="宋体"/>
                <w:b w:val="0"/>
                <w:color w:val="auto"/>
                <w:sz w:val="21"/>
                <w:szCs w:val="21"/>
                <w:highlight w:val="none"/>
                <w:lang w:val="en-US" w:eastAsia="zh-CN"/>
              </w:rPr>
              <w:t>6</w:t>
            </w:r>
          </w:p>
        </w:tc>
      </w:tr>
    </w:tbl>
    <w:p w14:paraId="123B9C25">
      <w:pPr>
        <w:keepNext w:val="0"/>
        <w:keepLines w:val="0"/>
        <w:pageBreakBefore w:val="0"/>
        <w:widowControl w:val="0"/>
        <w:spacing w:before="361" w:after="361"/>
        <w:rPr>
          <w:rFonts w:hint="eastAsia"/>
          <w:color w:val="auto"/>
          <w:highlight w:val="none"/>
        </w:rPr>
      </w:pPr>
      <w:r>
        <w:rPr>
          <w:rFonts w:hint="eastAsia" w:ascii="宋体" w:hAnsi="宋体"/>
          <w:b/>
          <w:color w:val="auto"/>
          <w:sz w:val="24"/>
          <w:highlight w:val="none"/>
          <w:lang w:eastAsia="zh-CN"/>
        </w:rPr>
        <w:t>（二）</w:t>
      </w:r>
      <w:bookmarkStart w:id="353" w:name="EBcc36ae01fb994a918da451ccb0f74e57"/>
      <w:r>
        <w:rPr>
          <w:rFonts w:hint="eastAsia" w:ascii="宋体" w:hAnsi="宋体"/>
          <w:b/>
          <w:color w:val="auto"/>
          <w:sz w:val="24"/>
          <w:highlight w:val="none"/>
          <w:lang w:val="en-US" w:eastAsia="zh-CN"/>
        </w:rPr>
        <w:t>客观分</w:t>
      </w:r>
    </w:p>
    <w:tbl>
      <w:tblPr>
        <w:tblStyle w:val="33"/>
        <w:tblW w:w="51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1571"/>
        <w:gridCol w:w="6687"/>
        <w:gridCol w:w="727"/>
      </w:tblGrid>
      <w:tr w14:paraId="51A64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C84FE83">
            <w:pPr>
              <w:pStyle w:val="258"/>
              <w:jc w:val="center"/>
              <w:rPr>
                <w:rStyle w:val="35"/>
                <w:rFonts w:hint="eastAsia" w:ascii="宋体" w:hAnsi="宋体" w:eastAsia="宋体" w:cs="宋体"/>
                <w:b w:val="0"/>
                <w:color w:val="auto"/>
                <w:sz w:val="21"/>
                <w:szCs w:val="21"/>
                <w:highlight w:val="none"/>
              </w:rPr>
            </w:pPr>
            <w:r>
              <w:rPr>
                <w:rStyle w:val="35"/>
                <w:rFonts w:hint="eastAsia" w:ascii="宋体" w:hAnsi="宋体" w:eastAsia="宋体" w:cs="宋体"/>
                <w:b w:val="0"/>
                <w:color w:val="auto"/>
                <w:sz w:val="21"/>
                <w:szCs w:val="21"/>
                <w:highlight w:val="none"/>
              </w:rPr>
              <w:t>序号</w:t>
            </w:r>
          </w:p>
        </w:tc>
        <w:tc>
          <w:tcPr>
            <w:tcW w:w="810"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BCFC9EE">
            <w:pPr>
              <w:pStyle w:val="258"/>
              <w:jc w:val="center"/>
              <w:rPr>
                <w:rStyle w:val="35"/>
                <w:rFonts w:hint="eastAsia" w:ascii="宋体" w:hAnsi="宋体" w:eastAsia="宋体" w:cs="宋体"/>
                <w:b w:val="0"/>
                <w:color w:val="auto"/>
                <w:sz w:val="21"/>
                <w:szCs w:val="21"/>
                <w:highlight w:val="none"/>
              </w:rPr>
            </w:pPr>
            <w:r>
              <w:rPr>
                <w:rStyle w:val="35"/>
                <w:rFonts w:hint="eastAsia" w:ascii="宋体" w:hAnsi="宋体" w:eastAsia="宋体" w:cs="宋体"/>
                <w:b w:val="0"/>
                <w:color w:val="auto"/>
                <w:sz w:val="21"/>
                <w:szCs w:val="21"/>
                <w:highlight w:val="none"/>
              </w:rPr>
              <w:t>评审因素</w:t>
            </w:r>
          </w:p>
        </w:tc>
        <w:tc>
          <w:tcPr>
            <w:tcW w:w="3448"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10D4CEF">
            <w:pPr>
              <w:pStyle w:val="258"/>
              <w:jc w:val="center"/>
              <w:rPr>
                <w:rStyle w:val="35"/>
                <w:rFonts w:hint="eastAsia" w:ascii="宋体" w:hAnsi="宋体" w:eastAsia="宋体" w:cs="宋体"/>
                <w:b w:val="0"/>
                <w:color w:val="auto"/>
                <w:sz w:val="21"/>
                <w:szCs w:val="21"/>
                <w:highlight w:val="none"/>
              </w:rPr>
            </w:pPr>
            <w:r>
              <w:rPr>
                <w:rStyle w:val="35"/>
                <w:rFonts w:hint="eastAsia" w:ascii="宋体" w:hAnsi="宋体" w:eastAsia="宋体" w:cs="宋体"/>
                <w:b w:val="0"/>
                <w:color w:val="auto"/>
                <w:sz w:val="21"/>
                <w:szCs w:val="21"/>
                <w:highlight w:val="none"/>
              </w:rPr>
              <w:t>评审细则</w:t>
            </w:r>
          </w:p>
        </w:tc>
        <w:tc>
          <w:tcPr>
            <w:tcW w:w="37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D56C135">
            <w:pPr>
              <w:pStyle w:val="258"/>
              <w:jc w:val="center"/>
              <w:rPr>
                <w:rStyle w:val="35"/>
                <w:rFonts w:hint="eastAsia" w:ascii="宋体" w:hAnsi="宋体" w:eastAsia="宋体" w:cs="宋体"/>
                <w:b w:val="0"/>
                <w:color w:val="auto"/>
                <w:sz w:val="21"/>
                <w:szCs w:val="21"/>
                <w:highlight w:val="none"/>
              </w:rPr>
            </w:pPr>
            <w:r>
              <w:rPr>
                <w:rStyle w:val="35"/>
                <w:rFonts w:hint="eastAsia" w:ascii="宋体" w:hAnsi="宋体" w:eastAsia="宋体" w:cs="宋体"/>
                <w:b w:val="0"/>
                <w:color w:val="auto"/>
                <w:sz w:val="21"/>
                <w:szCs w:val="21"/>
                <w:highlight w:val="none"/>
              </w:rPr>
              <w:t>分值</w:t>
            </w:r>
          </w:p>
        </w:tc>
      </w:tr>
      <w:tr w14:paraId="794F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5B4E3BC">
            <w:pPr>
              <w:pStyle w:val="257"/>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w:t>
            </w:r>
          </w:p>
        </w:tc>
        <w:tc>
          <w:tcPr>
            <w:tcW w:w="810"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FCDA865">
            <w:pPr>
              <w:pStyle w:val="258"/>
              <w:jc w:val="center"/>
              <w:rPr>
                <w:rFonts w:hint="eastAsia" w:ascii="宋体" w:hAnsi="宋体" w:eastAsia="宋体" w:cs="宋体"/>
                <w:color w:val="auto"/>
                <w:sz w:val="21"/>
                <w:szCs w:val="21"/>
                <w:highlight w:val="none"/>
                <w:lang w:val="en-US" w:eastAsia="zh-CN"/>
              </w:rPr>
            </w:pPr>
            <w:r>
              <w:rPr>
                <w:rStyle w:val="35"/>
                <w:rFonts w:hint="eastAsia" w:ascii="宋体" w:hAnsi="宋体" w:eastAsia="宋体" w:cs="宋体"/>
                <w:color w:val="auto"/>
                <w:sz w:val="21"/>
                <w:szCs w:val="21"/>
                <w:highlight w:val="none"/>
                <w:lang w:val="en-US" w:eastAsia="zh-CN"/>
              </w:rPr>
              <w:t>企业</w:t>
            </w:r>
            <w:r>
              <w:rPr>
                <w:rStyle w:val="35"/>
                <w:rFonts w:ascii="宋体" w:hAnsi="宋体" w:eastAsia="宋体" w:cs="宋体"/>
                <w:color w:val="auto"/>
                <w:sz w:val="21"/>
                <w:szCs w:val="21"/>
                <w:highlight w:val="none"/>
              </w:rPr>
              <w:t>业绩</w:t>
            </w:r>
          </w:p>
        </w:tc>
        <w:tc>
          <w:tcPr>
            <w:tcW w:w="3448"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EBCD30F">
            <w:pPr>
              <w:pStyle w:val="258"/>
              <w:jc w:val="left"/>
              <w:rPr>
                <w:rStyle w:val="35"/>
                <w:rFonts w:ascii="宋体" w:hAnsi="宋体" w:eastAsia="宋体" w:cs="宋体"/>
                <w:color w:val="auto"/>
                <w:sz w:val="21"/>
                <w:szCs w:val="21"/>
                <w:highlight w:val="none"/>
              </w:rPr>
            </w:pPr>
            <w:r>
              <w:rPr>
                <w:rStyle w:val="35"/>
                <w:rFonts w:ascii="宋体" w:hAnsi="宋体" w:eastAsia="宋体" w:cs="宋体"/>
                <w:color w:val="auto"/>
                <w:sz w:val="21"/>
                <w:szCs w:val="21"/>
                <w:highlight w:val="none"/>
              </w:rPr>
              <w:t>供应商自 202</w:t>
            </w:r>
            <w:r>
              <w:rPr>
                <w:rStyle w:val="35"/>
                <w:rFonts w:hint="eastAsia" w:ascii="宋体" w:hAnsi="宋体" w:eastAsia="宋体" w:cs="宋体"/>
                <w:color w:val="auto"/>
                <w:sz w:val="21"/>
                <w:szCs w:val="21"/>
                <w:highlight w:val="none"/>
                <w:lang w:val="en-US" w:eastAsia="zh-CN"/>
              </w:rPr>
              <w:t>3</w:t>
            </w:r>
            <w:r>
              <w:rPr>
                <w:rStyle w:val="35"/>
                <w:rFonts w:ascii="宋体" w:hAnsi="宋体" w:eastAsia="宋体" w:cs="宋体"/>
                <w:color w:val="auto"/>
                <w:sz w:val="21"/>
                <w:szCs w:val="21"/>
                <w:highlight w:val="none"/>
              </w:rPr>
              <w:t>年</w:t>
            </w:r>
            <w:r>
              <w:rPr>
                <w:rStyle w:val="35"/>
                <w:rFonts w:hint="eastAsia" w:ascii="宋体" w:hAnsi="宋体" w:eastAsia="宋体" w:cs="宋体"/>
                <w:color w:val="auto"/>
                <w:sz w:val="21"/>
                <w:szCs w:val="21"/>
                <w:highlight w:val="none"/>
                <w:lang w:val="en-US" w:eastAsia="zh-CN"/>
              </w:rPr>
              <w:t>9</w:t>
            </w:r>
            <w:r>
              <w:rPr>
                <w:rStyle w:val="35"/>
                <w:rFonts w:ascii="宋体" w:hAnsi="宋体" w:eastAsia="宋体" w:cs="宋体"/>
                <w:color w:val="auto"/>
                <w:sz w:val="21"/>
                <w:szCs w:val="21"/>
                <w:highlight w:val="none"/>
              </w:rPr>
              <w:t>月1日以来（以合同签订时间为准），承担过护坡</w:t>
            </w:r>
            <w:r>
              <w:rPr>
                <w:rStyle w:val="35"/>
                <w:rFonts w:hint="eastAsia" w:ascii="宋体" w:hAnsi="宋体" w:eastAsia="宋体" w:cs="宋体"/>
                <w:color w:val="auto"/>
                <w:sz w:val="21"/>
                <w:szCs w:val="21"/>
                <w:highlight w:val="none"/>
                <w:lang w:eastAsia="zh-CN"/>
              </w:rPr>
              <w:t>、</w:t>
            </w:r>
            <w:r>
              <w:rPr>
                <w:rStyle w:val="35"/>
                <w:rFonts w:hint="eastAsia" w:ascii="宋体" w:hAnsi="宋体" w:eastAsia="宋体" w:cs="宋体"/>
                <w:color w:val="auto"/>
                <w:sz w:val="21"/>
                <w:szCs w:val="21"/>
                <w:highlight w:val="none"/>
                <w:lang w:val="en-US" w:eastAsia="zh-CN"/>
              </w:rPr>
              <w:t>护岸维修类似</w:t>
            </w:r>
            <w:r>
              <w:rPr>
                <w:rStyle w:val="35"/>
                <w:rFonts w:ascii="宋体" w:hAnsi="宋体" w:eastAsia="宋体" w:cs="宋体"/>
                <w:color w:val="auto"/>
                <w:sz w:val="21"/>
                <w:szCs w:val="21"/>
                <w:highlight w:val="none"/>
              </w:rPr>
              <w:t xml:space="preserve">业绩，每提供1个得 </w:t>
            </w:r>
            <w:r>
              <w:rPr>
                <w:rStyle w:val="35"/>
                <w:rFonts w:hint="eastAsia" w:ascii="宋体" w:hAnsi="宋体" w:eastAsia="宋体" w:cs="宋体"/>
                <w:color w:val="auto"/>
                <w:sz w:val="21"/>
                <w:szCs w:val="21"/>
                <w:highlight w:val="none"/>
                <w:lang w:val="en-US" w:eastAsia="zh-CN"/>
              </w:rPr>
              <w:t>2</w:t>
            </w:r>
            <w:r>
              <w:rPr>
                <w:rStyle w:val="35"/>
                <w:rFonts w:ascii="宋体" w:hAnsi="宋体" w:eastAsia="宋体" w:cs="宋体"/>
                <w:color w:val="auto"/>
                <w:sz w:val="21"/>
                <w:szCs w:val="21"/>
                <w:highlight w:val="none"/>
              </w:rPr>
              <w:t>分，满分</w:t>
            </w:r>
            <w:r>
              <w:rPr>
                <w:rStyle w:val="35"/>
                <w:rFonts w:hint="eastAsia" w:ascii="宋体" w:hAnsi="宋体" w:eastAsia="宋体" w:cs="宋体"/>
                <w:color w:val="auto"/>
                <w:sz w:val="21"/>
                <w:szCs w:val="21"/>
                <w:highlight w:val="none"/>
                <w:lang w:val="en-US" w:eastAsia="zh-CN"/>
              </w:rPr>
              <w:t>4</w:t>
            </w:r>
            <w:r>
              <w:rPr>
                <w:rStyle w:val="35"/>
                <w:rFonts w:ascii="宋体" w:hAnsi="宋体" w:eastAsia="宋体" w:cs="宋体"/>
                <w:color w:val="auto"/>
                <w:sz w:val="21"/>
                <w:szCs w:val="21"/>
                <w:highlight w:val="none"/>
              </w:rPr>
              <w:t>分。</w:t>
            </w:r>
          </w:p>
          <w:p w14:paraId="595DA26D">
            <w:pPr>
              <w:pStyle w:val="258"/>
              <w:jc w:val="left"/>
              <w:rPr>
                <w:rFonts w:hint="eastAsia" w:ascii="宋体" w:hAnsi="宋体" w:eastAsia="宋体" w:cs="宋体"/>
                <w:color w:val="auto"/>
                <w:sz w:val="21"/>
                <w:szCs w:val="21"/>
                <w:highlight w:val="none"/>
                <w:lang w:val="en-US" w:eastAsia="zh-CN"/>
              </w:rPr>
            </w:pPr>
            <w:r>
              <w:rPr>
                <w:rStyle w:val="35"/>
                <w:rFonts w:hint="eastAsia" w:ascii="宋体" w:hAnsi="宋体" w:eastAsia="宋体" w:cs="宋体"/>
                <w:color w:val="auto"/>
                <w:sz w:val="21"/>
                <w:szCs w:val="21"/>
                <w:highlight w:val="none"/>
              </w:rPr>
              <w:t>（</w:t>
            </w:r>
            <w:r>
              <w:rPr>
                <w:rStyle w:val="35"/>
                <w:rFonts w:hint="eastAsia" w:ascii="宋体" w:hAnsi="宋体" w:eastAsia="宋体" w:cs="宋体"/>
                <w:color w:val="auto"/>
                <w:sz w:val="21"/>
                <w:szCs w:val="21"/>
                <w:highlight w:val="none"/>
                <w:lang w:val="en-US" w:eastAsia="zh-CN"/>
              </w:rPr>
              <w:t>提供</w:t>
            </w:r>
            <w:r>
              <w:rPr>
                <w:rStyle w:val="35"/>
                <w:rFonts w:hint="eastAsia" w:ascii="宋体" w:hAnsi="宋体" w:eastAsia="宋体" w:cs="宋体"/>
                <w:color w:val="auto"/>
                <w:sz w:val="21"/>
                <w:szCs w:val="21"/>
                <w:highlight w:val="none"/>
              </w:rPr>
              <w:t>中标通知书、施工合同、竣工验收文件或合同完工验收资料的证明材料原件扫描件，未按上述要求提供不得分）</w:t>
            </w:r>
          </w:p>
        </w:tc>
        <w:tc>
          <w:tcPr>
            <w:tcW w:w="37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12B7B78">
            <w:pPr>
              <w:pStyle w:val="258"/>
              <w:jc w:val="center"/>
              <w:rPr>
                <w:rStyle w:val="35"/>
                <w:rFonts w:hint="default" w:ascii="宋体" w:hAnsi="宋体" w:eastAsia="宋体" w:cs="宋体"/>
                <w:b w:val="0"/>
                <w:color w:val="auto"/>
                <w:sz w:val="21"/>
                <w:szCs w:val="21"/>
                <w:highlight w:val="none"/>
                <w:lang w:val="en-US" w:eastAsia="zh-CN"/>
              </w:rPr>
            </w:pPr>
            <w:r>
              <w:rPr>
                <w:rStyle w:val="35"/>
                <w:rFonts w:hint="eastAsia" w:ascii="宋体" w:hAnsi="宋体" w:eastAsia="宋体" w:cs="宋体"/>
                <w:b w:val="0"/>
                <w:color w:val="auto"/>
                <w:sz w:val="21"/>
                <w:szCs w:val="21"/>
                <w:highlight w:val="none"/>
                <w:lang w:val="en-US" w:eastAsia="zh-CN"/>
              </w:rPr>
              <w:t>4</w:t>
            </w:r>
          </w:p>
        </w:tc>
      </w:tr>
      <w:tr w14:paraId="3F2DA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366"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55EB358">
            <w:pPr>
              <w:pStyle w:val="257"/>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w:t>
            </w:r>
          </w:p>
        </w:tc>
        <w:tc>
          <w:tcPr>
            <w:tcW w:w="810"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965C4E3">
            <w:pPr>
              <w:pStyle w:val="258"/>
              <w:jc w:val="center"/>
              <w:rPr>
                <w:rFonts w:hint="default" w:ascii="宋体" w:hAnsi="宋体" w:eastAsia="宋体" w:cs="宋体"/>
                <w:color w:val="auto"/>
                <w:sz w:val="21"/>
                <w:szCs w:val="21"/>
                <w:highlight w:val="none"/>
                <w:lang w:val="en-US" w:eastAsia="zh-CN"/>
              </w:rPr>
            </w:pPr>
            <w:r>
              <w:rPr>
                <w:rStyle w:val="35"/>
                <w:rFonts w:hint="eastAsia" w:ascii="宋体" w:hAnsi="宋体" w:eastAsia="宋体" w:cs="宋体"/>
                <w:b w:val="0"/>
                <w:color w:val="auto"/>
                <w:sz w:val="21"/>
                <w:szCs w:val="21"/>
                <w:highlight w:val="none"/>
                <w:lang w:val="en-US" w:eastAsia="zh-CN"/>
              </w:rPr>
              <w:t>项目负责人业绩</w:t>
            </w:r>
          </w:p>
        </w:tc>
        <w:tc>
          <w:tcPr>
            <w:tcW w:w="3448"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3A07B5D">
            <w:pPr>
              <w:pStyle w:val="258"/>
              <w:jc w:val="left"/>
              <w:rPr>
                <w:rFonts w:hint="eastAsia" w:ascii="宋体" w:hAnsi="宋体" w:eastAsia="宋体" w:cs="宋体"/>
                <w:color w:val="auto"/>
                <w:sz w:val="21"/>
                <w:szCs w:val="21"/>
                <w:highlight w:val="none"/>
                <w:lang w:val="en-US" w:eastAsia="zh-CN"/>
              </w:rPr>
            </w:pPr>
            <w:r>
              <w:rPr>
                <w:rStyle w:val="35"/>
                <w:rFonts w:ascii="宋体" w:hAnsi="宋体" w:eastAsia="宋体" w:cs="宋体"/>
                <w:color w:val="auto"/>
                <w:sz w:val="21"/>
                <w:szCs w:val="21"/>
                <w:highlight w:val="none"/>
              </w:rPr>
              <w:t>拟投项目负责人自2023年</w:t>
            </w:r>
            <w:r>
              <w:rPr>
                <w:rStyle w:val="35"/>
                <w:rFonts w:hint="eastAsia" w:ascii="宋体" w:hAnsi="宋体" w:eastAsia="宋体" w:cs="宋体"/>
                <w:color w:val="auto"/>
                <w:sz w:val="21"/>
                <w:szCs w:val="21"/>
                <w:highlight w:val="none"/>
                <w:lang w:val="en-US" w:eastAsia="zh-CN"/>
              </w:rPr>
              <w:t>9</w:t>
            </w:r>
            <w:r>
              <w:rPr>
                <w:rStyle w:val="35"/>
                <w:rFonts w:ascii="宋体" w:hAnsi="宋体" w:eastAsia="宋体" w:cs="宋体"/>
                <w:color w:val="auto"/>
                <w:sz w:val="21"/>
                <w:szCs w:val="21"/>
                <w:highlight w:val="none"/>
              </w:rPr>
              <w:t>月1日以来（以合同</w:t>
            </w:r>
            <w:r>
              <w:rPr>
                <w:rStyle w:val="35"/>
                <w:rFonts w:hint="eastAsia" w:ascii="宋体" w:hAnsi="宋体" w:eastAsia="宋体" w:cs="宋体"/>
                <w:color w:val="auto"/>
                <w:sz w:val="21"/>
                <w:szCs w:val="21"/>
                <w:highlight w:val="none"/>
              </w:rPr>
              <w:t>签订</w:t>
            </w:r>
            <w:r>
              <w:rPr>
                <w:rStyle w:val="35"/>
                <w:rFonts w:ascii="宋体" w:hAnsi="宋体" w:eastAsia="宋体" w:cs="宋体"/>
                <w:color w:val="auto"/>
                <w:sz w:val="21"/>
                <w:szCs w:val="21"/>
                <w:highlight w:val="none"/>
              </w:rPr>
              <w:t>时间为准）</w:t>
            </w:r>
            <w:r>
              <w:rPr>
                <w:rStyle w:val="35"/>
                <w:rFonts w:hint="eastAsia" w:ascii="宋体" w:hAnsi="宋体" w:eastAsia="宋体" w:cs="宋体"/>
                <w:color w:val="auto"/>
                <w:sz w:val="21"/>
                <w:szCs w:val="21"/>
                <w:highlight w:val="none"/>
                <w:lang w:eastAsia="zh-CN"/>
              </w:rPr>
              <w:t>，</w:t>
            </w:r>
            <w:r>
              <w:rPr>
                <w:rStyle w:val="35"/>
                <w:rFonts w:ascii="宋体" w:hAnsi="宋体" w:eastAsia="宋体" w:cs="宋体"/>
                <w:color w:val="auto"/>
                <w:sz w:val="21"/>
                <w:szCs w:val="21"/>
                <w:highlight w:val="none"/>
              </w:rPr>
              <w:t>承担过</w:t>
            </w:r>
            <w:r>
              <w:rPr>
                <w:rStyle w:val="35"/>
                <w:rFonts w:hint="eastAsia" w:ascii="宋体" w:hAnsi="宋体" w:eastAsia="宋体" w:cs="宋体"/>
                <w:color w:val="auto"/>
                <w:sz w:val="21"/>
                <w:szCs w:val="21"/>
                <w:highlight w:val="none"/>
              </w:rPr>
              <w:t>护坡</w:t>
            </w:r>
            <w:r>
              <w:rPr>
                <w:rStyle w:val="35"/>
                <w:rFonts w:hint="eastAsia" w:ascii="宋体" w:hAnsi="宋体" w:eastAsia="宋体" w:cs="宋体"/>
                <w:color w:val="auto"/>
                <w:sz w:val="21"/>
                <w:szCs w:val="21"/>
                <w:highlight w:val="none"/>
                <w:lang w:val="en-US" w:eastAsia="zh-CN"/>
              </w:rPr>
              <w:t>或护岸维修类似</w:t>
            </w:r>
            <w:r>
              <w:rPr>
                <w:rStyle w:val="35"/>
                <w:rFonts w:hint="eastAsia" w:ascii="宋体" w:hAnsi="宋体" w:eastAsia="宋体" w:cs="宋体"/>
                <w:color w:val="auto"/>
                <w:sz w:val="21"/>
                <w:szCs w:val="21"/>
                <w:highlight w:val="none"/>
              </w:rPr>
              <w:t>业绩</w:t>
            </w:r>
            <w:r>
              <w:rPr>
                <w:rStyle w:val="35"/>
                <w:rFonts w:ascii="宋体" w:hAnsi="宋体" w:eastAsia="宋体" w:cs="宋体"/>
                <w:color w:val="auto"/>
                <w:sz w:val="21"/>
                <w:szCs w:val="21"/>
                <w:highlight w:val="none"/>
              </w:rPr>
              <w:t>，每提供一个得2分，本项最高得</w:t>
            </w:r>
            <w:r>
              <w:rPr>
                <w:rStyle w:val="35"/>
                <w:rFonts w:hint="eastAsia" w:ascii="宋体" w:hAnsi="宋体" w:eastAsia="宋体" w:cs="宋体"/>
                <w:color w:val="auto"/>
                <w:sz w:val="21"/>
                <w:szCs w:val="21"/>
                <w:highlight w:val="none"/>
                <w:lang w:val="en-US" w:eastAsia="zh-CN"/>
              </w:rPr>
              <w:t>4</w:t>
            </w:r>
            <w:r>
              <w:rPr>
                <w:rStyle w:val="35"/>
                <w:rFonts w:ascii="宋体" w:hAnsi="宋体" w:eastAsia="宋体" w:cs="宋体"/>
                <w:color w:val="auto"/>
                <w:sz w:val="21"/>
                <w:szCs w:val="21"/>
                <w:highlight w:val="none"/>
              </w:rPr>
              <w:t>分。</w:t>
            </w:r>
            <w:r>
              <w:rPr>
                <w:rStyle w:val="35"/>
                <w:rFonts w:hint="eastAsia" w:ascii="宋体" w:hAnsi="宋体" w:eastAsia="宋体" w:cs="宋体"/>
                <w:color w:val="auto"/>
                <w:sz w:val="21"/>
                <w:szCs w:val="21"/>
                <w:highlight w:val="none"/>
              </w:rPr>
              <w:t>（</w:t>
            </w:r>
            <w:r>
              <w:rPr>
                <w:rStyle w:val="35"/>
                <w:rFonts w:hint="eastAsia" w:ascii="宋体" w:hAnsi="宋体" w:eastAsia="宋体" w:cs="宋体"/>
                <w:color w:val="auto"/>
                <w:sz w:val="21"/>
                <w:szCs w:val="21"/>
                <w:highlight w:val="none"/>
                <w:lang w:val="en-US" w:eastAsia="zh-CN"/>
              </w:rPr>
              <w:t>提供</w:t>
            </w:r>
            <w:r>
              <w:rPr>
                <w:rStyle w:val="35"/>
                <w:rFonts w:ascii="宋体" w:hAnsi="宋体" w:eastAsia="宋体" w:cs="宋体"/>
                <w:color w:val="auto"/>
                <w:sz w:val="21"/>
                <w:szCs w:val="21"/>
                <w:highlight w:val="none"/>
              </w:rPr>
              <w:t>中标通知书、施工合同、竣工验收文件或合同完工验收资料的证明材料原件扫描件</w:t>
            </w:r>
            <w:r>
              <w:rPr>
                <w:rStyle w:val="35"/>
                <w:rFonts w:hint="eastAsia" w:ascii="宋体" w:hAnsi="宋体" w:eastAsia="宋体" w:cs="宋体"/>
                <w:color w:val="auto"/>
                <w:sz w:val="21"/>
                <w:szCs w:val="21"/>
                <w:highlight w:val="none"/>
              </w:rPr>
              <w:t>及近3个月社保证明</w:t>
            </w:r>
            <w:r>
              <w:rPr>
                <w:rStyle w:val="35"/>
                <w:rFonts w:ascii="宋体" w:hAnsi="宋体" w:eastAsia="宋体" w:cs="宋体"/>
                <w:color w:val="auto"/>
                <w:sz w:val="21"/>
                <w:szCs w:val="21"/>
                <w:highlight w:val="none"/>
              </w:rPr>
              <w:t>，未按上述要求提供不得分</w:t>
            </w:r>
            <w:r>
              <w:rPr>
                <w:rStyle w:val="35"/>
                <w:rFonts w:hint="eastAsia" w:ascii="宋体" w:hAnsi="宋体" w:eastAsia="宋体" w:cs="宋体"/>
                <w:color w:val="auto"/>
                <w:sz w:val="21"/>
                <w:szCs w:val="21"/>
                <w:highlight w:val="none"/>
                <w:lang w:eastAsia="zh-CN"/>
              </w:rPr>
              <w:t>；</w:t>
            </w:r>
            <w:r>
              <w:rPr>
                <w:rStyle w:val="35"/>
                <w:rFonts w:ascii="宋体" w:hAnsi="宋体" w:eastAsia="宋体" w:cs="宋体"/>
                <w:color w:val="auto"/>
                <w:sz w:val="21"/>
                <w:szCs w:val="21"/>
                <w:highlight w:val="none"/>
                <w:lang w:eastAsia="zh-CN"/>
              </w:rPr>
              <w:t>项目负责人</w:t>
            </w:r>
            <w:r>
              <w:rPr>
                <w:rStyle w:val="35"/>
                <w:rFonts w:hint="eastAsia" w:ascii="宋体" w:hAnsi="宋体" w:eastAsia="宋体" w:cs="宋体"/>
                <w:color w:val="auto"/>
                <w:sz w:val="21"/>
                <w:szCs w:val="21"/>
                <w:highlight w:val="none"/>
                <w:lang w:val="en-US" w:eastAsia="zh-CN"/>
              </w:rPr>
              <w:t>与</w:t>
            </w:r>
            <w:r>
              <w:rPr>
                <w:rStyle w:val="35"/>
                <w:rFonts w:ascii="宋体" w:hAnsi="宋体" w:eastAsia="宋体" w:cs="宋体"/>
                <w:color w:val="auto"/>
                <w:sz w:val="21"/>
                <w:szCs w:val="21"/>
                <w:highlight w:val="none"/>
                <w:lang w:eastAsia="zh-CN"/>
              </w:rPr>
              <w:t>企业</w:t>
            </w:r>
            <w:r>
              <w:rPr>
                <w:rStyle w:val="35"/>
                <w:rFonts w:hint="eastAsia" w:ascii="宋体" w:hAnsi="宋体" w:eastAsia="宋体" w:cs="宋体"/>
                <w:color w:val="auto"/>
                <w:sz w:val="21"/>
                <w:szCs w:val="21"/>
                <w:highlight w:val="none"/>
                <w:lang w:val="en-US" w:eastAsia="zh-CN"/>
              </w:rPr>
              <w:t>相同的业绩</w:t>
            </w:r>
            <w:r>
              <w:rPr>
                <w:rStyle w:val="35"/>
                <w:rFonts w:hint="eastAsia" w:ascii="宋体" w:hAnsi="宋体" w:eastAsia="宋体" w:cs="宋体"/>
                <w:color w:val="auto"/>
                <w:sz w:val="21"/>
                <w:szCs w:val="21"/>
                <w:highlight w:val="none"/>
                <w:lang w:eastAsia="zh-CN"/>
              </w:rPr>
              <w:t>，</w:t>
            </w:r>
            <w:r>
              <w:rPr>
                <w:rStyle w:val="35"/>
                <w:rFonts w:hint="eastAsia" w:ascii="宋体" w:hAnsi="宋体" w:eastAsia="宋体" w:cs="宋体"/>
                <w:color w:val="auto"/>
                <w:sz w:val="21"/>
                <w:szCs w:val="21"/>
                <w:highlight w:val="none"/>
                <w:lang w:val="en-US" w:eastAsia="zh-CN"/>
              </w:rPr>
              <w:t>如已在2.1企业</w:t>
            </w:r>
            <w:r>
              <w:rPr>
                <w:rStyle w:val="35"/>
                <w:rFonts w:ascii="宋体" w:hAnsi="宋体" w:eastAsia="宋体" w:cs="宋体"/>
                <w:color w:val="auto"/>
                <w:sz w:val="21"/>
                <w:szCs w:val="21"/>
                <w:highlight w:val="none"/>
              </w:rPr>
              <w:t>业绩</w:t>
            </w:r>
            <w:r>
              <w:rPr>
                <w:rStyle w:val="35"/>
                <w:rFonts w:hint="eastAsia" w:ascii="宋体" w:hAnsi="宋体" w:eastAsia="宋体" w:cs="宋体"/>
                <w:color w:val="auto"/>
                <w:sz w:val="21"/>
                <w:szCs w:val="21"/>
                <w:highlight w:val="none"/>
                <w:lang w:val="en-US" w:eastAsia="zh-CN"/>
              </w:rPr>
              <w:t>中得分，此项</w:t>
            </w:r>
            <w:r>
              <w:rPr>
                <w:rStyle w:val="35"/>
                <w:rFonts w:ascii="宋体" w:hAnsi="宋体" w:eastAsia="宋体" w:cs="宋体"/>
                <w:color w:val="auto"/>
                <w:sz w:val="21"/>
                <w:szCs w:val="21"/>
                <w:highlight w:val="none"/>
                <w:lang w:eastAsia="zh-CN"/>
              </w:rPr>
              <w:t>不可重复得分。</w:t>
            </w:r>
            <w:r>
              <w:rPr>
                <w:rStyle w:val="35"/>
                <w:rFonts w:hint="eastAsia" w:ascii="宋体" w:hAnsi="宋体" w:eastAsia="宋体" w:cs="宋体"/>
                <w:color w:val="auto"/>
                <w:sz w:val="21"/>
                <w:szCs w:val="21"/>
                <w:highlight w:val="none"/>
              </w:rPr>
              <w:t>）</w:t>
            </w:r>
            <w:bookmarkEnd w:id="353"/>
          </w:p>
        </w:tc>
        <w:tc>
          <w:tcPr>
            <w:tcW w:w="375"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F4C5A5D">
            <w:pPr>
              <w:pStyle w:val="258"/>
              <w:jc w:val="center"/>
              <w:rPr>
                <w:rStyle w:val="35"/>
                <w:rFonts w:hint="default" w:ascii="宋体" w:hAnsi="宋体" w:eastAsia="宋体" w:cs="宋体"/>
                <w:b w:val="0"/>
                <w:color w:val="auto"/>
                <w:sz w:val="21"/>
                <w:szCs w:val="21"/>
                <w:highlight w:val="none"/>
                <w:lang w:val="en-US" w:eastAsia="zh-CN"/>
              </w:rPr>
            </w:pPr>
            <w:r>
              <w:rPr>
                <w:rStyle w:val="35"/>
                <w:rFonts w:hint="eastAsia" w:ascii="宋体" w:hAnsi="宋体" w:eastAsia="宋体" w:cs="宋体"/>
                <w:b w:val="0"/>
                <w:color w:val="auto"/>
                <w:sz w:val="21"/>
                <w:szCs w:val="21"/>
                <w:highlight w:val="none"/>
                <w:lang w:val="en-US" w:eastAsia="zh-CN"/>
              </w:rPr>
              <w:t>4</w:t>
            </w:r>
          </w:p>
        </w:tc>
      </w:tr>
    </w:tbl>
    <w:p w14:paraId="589A113F">
      <w:pPr>
        <w:keepNext w:val="0"/>
        <w:keepLines w:val="0"/>
        <w:pageBreakBefore w:val="0"/>
        <w:widowControl w:val="0"/>
        <w:spacing w:before="361" w:after="361"/>
        <w:rPr>
          <w:rFonts w:hint="eastAsia" w:ascii="宋体" w:hAnsi="宋体"/>
          <w:b/>
          <w:color w:val="auto"/>
          <w:sz w:val="24"/>
          <w:highlight w:val="none"/>
        </w:rPr>
      </w:pPr>
      <w:r>
        <w:rPr>
          <w:rFonts w:hint="eastAsia" w:ascii="宋体" w:hAnsi="宋体"/>
          <w:b/>
          <w:color w:val="auto"/>
          <w:sz w:val="24"/>
          <w:highlight w:val="none"/>
          <w:lang w:eastAsia="zh-CN"/>
        </w:rPr>
        <w:t>（三）</w:t>
      </w:r>
      <w:r>
        <w:rPr>
          <w:rFonts w:hint="eastAsia" w:ascii="宋体" w:hAnsi="宋体"/>
          <w:b/>
          <w:color w:val="auto"/>
          <w:sz w:val="24"/>
          <w:highlight w:val="none"/>
        </w:rPr>
        <w:t>价格评估</w:t>
      </w:r>
    </w:p>
    <w:tbl>
      <w:tblPr>
        <w:tblStyle w:val="33"/>
        <w:tblW w:w="517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00" w:type="dxa"/>
          <w:left w:w="108" w:type="dxa"/>
          <w:bottom w:w="100" w:type="dxa"/>
          <w:right w:w="108" w:type="dxa"/>
        </w:tblCellMar>
      </w:tblPr>
      <w:tblGrid>
        <w:gridCol w:w="641"/>
        <w:gridCol w:w="1590"/>
        <w:gridCol w:w="6728"/>
        <w:gridCol w:w="721"/>
      </w:tblGrid>
      <w:tr w14:paraId="1C1095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jc w:val="center"/>
        </w:trPr>
        <w:tc>
          <w:tcPr>
            <w:tcW w:w="656" w:type="dxa"/>
            <w:noWrap w:val="0"/>
            <w:tcMar>
              <w:top w:w="100" w:type="dxa"/>
              <w:bottom w:w="100" w:type="dxa"/>
            </w:tcMar>
            <w:vAlign w:val="center"/>
          </w:tcPr>
          <w:p w14:paraId="38048B6C">
            <w:pPr>
              <w:pStyle w:val="254"/>
              <w:jc w:val="center"/>
              <w:rPr>
                <w:rStyle w:val="193"/>
                <w:rFonts w:ascii="宋体" w:hAnsi="宋体" w:eastAsia="宋体" w:cs="宋体"/>
                <w:b w:val="0"/>
                <w:color w:val="auto"/>
                <w:sz w:val="21"/>
                <w:szCs w:val="24"/>
                <w:highlight w:val="none"/>
              </w:rPr>
            </w:pPr>
            <w:bookmarkStart w:id="354" w:name="EB00ed059341e447b48aa4c095e09e7fc2"/>
            <w:r>
              <w:rPr>
                <w:rStyle w:val="193"/>
                <w:rFonts w:ascii="宋体" w:hAnsi="宋体" w:eastAsia="宋体" w:cs="宋体"/>
                <w:b w:val="0"/>
                <w:color w:val="auto"/>
                <w:sz w:val="21"/>
                <w:szCs w:val="24"/>
                <w:highlight w:val="none"/>
              </w:rPr>
              <w:t>序号</w:t>
            </w:r>
          </w:p>
        </w:tc>
        <w:tc>
          <w:tcPr>
            <w:tcW w:w="1628" w:type="dxa"/>
            <w:noWrap w:val="0"/>
            <w:tcMar>
              <w:top w:w="100" w:type="dxa"/>
              <w:bottom w:w="100" w:type="dxa"/>
            </w:tcMar>
            <w:vAlign w:val="center"/>
          </w:tcPr>
          <w:p w14:paraId="4AEB6236">
            <w:pPr>
              <w:pStyle w:val="254"/>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评审因素</w:t>
            </w:r>
          </w:p>
        </w:tc>
        <w:tc>
          <w:tcPr>
            <w:tcW w:w="6892" w:type="dxa"/>
            <w:noWrap w:val="0"/>
            <w:tcMar>
              <w:top w:w="100" w:type="dxa"/>
              <w:bottom w:w="100" w:type="dxa"/>
            </w:tcMar>
            <w:vAlign w:val="center"/>
          </w:tcPr>
          <w:p w14:paraId="38E622D9">
            <w:pPr>
              <w:pStyle w:val="254"/>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评审细则</w:t>
            </w:r>
          </w:p>
        </w:tc>
        <w:tc>
          <w:tcPr>
            <w:tcW w:w="738" w:type="dxa"/>
            <w:noWrap w:val="0"/>
            <w:tcMar>
              <w:top w:w="100" w:type="dxa"/>
              <w:bottom w:w="100" w:type="dxa"/>
            </w:tcMar>
            <w:vAlign w:val="center"/>
          </w:tcPr>
          <w:p w14:paraId="3C6EA793">
            <w:pPr>
              <w:pStyle w:val="254"/>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分值</w:t>
            </w:r>
          </w:p>
        </w:tc>
      </w:tr>
      <w:tr w14:paraId="559CA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trHeight w:val="792" w:hRule="atLeast"/>
          <w:jc w:val="center"/>
        </w:trPr>
        <w:tc>
          <w:tcPr>
            <w:tcW w:w="656" w:type="dxa"/>
            <w:noWrap w:val="0"/>
            <w:tcMar>
              <w:top w:w="100" w:type="dxa"/>
              <w:bottom w:w="100" w:type="dxa"/>
            </w:tcMar>
            <w:vAlign w:val="center"/>
          </w:tcPr>
          <w:p w14:paraId="3D4ADA60">
            <w:pPr>
              <w:pStyle w:val="254"/>
              <w:jc w:val="center"/>
              <w:rPr>
                <w:rStyle w:val="193"/>
                <w:rFonts w:ascii="宋体" w:hAnsi="宋体" w:eastAsia="宋体" w:cs="宋体"/>
                <w:b w:val="0"/>
                <w:color w:val="auto"/>
                <w:sz w:val="21"/>
                <w:szCs w:val="24"/>
                <w:highlight w:val="none"/>
              </w:rPr>
            </w:pPr>
            <w:r>
              <w:rPr>
                <w:rStyle w:val="193"/>
                <w:rFonts w:hint="eastAsia" w:ascii="宋体" w:hAnsi="宋体" w:eastAsia="宋体" w:cs="宋体"/>
                <w:b w:val="0"/>
                <w:color w:val="auto"/>
                <w:sz w:val="21"/>
                <w:szCs w:val="24"/>
                <w:highlight w:val="none"/>
                <w:lang w:val="en-US" w:eastAsia="zh-CN"/>
              </w:rPr>
              <w:t>3</w:t>
            </w:r>
            <w:r>
              <w:rPr>
                <w:rStyle w:val="193"/>
                <w:rFonts w:ascii="宋体" w:hAnsi="宋体" w:eastAsia="宋体" w:cs="宋体"/>
                <w:b w:val="0"/>
                <w:color w:val="auto"/>
                <w:sz w:val="21"/>
                <w:szCs w:val="24"/>
                <w:highlight w:val="none"/>
              </w:rPr>
              <w:t>.1</w:t>
            </w:r>
          </w:p>
        </w:tc>
        <w:tc>
          <w:tcPr>
            <w:tcW w:w="1628" w:type="dxa"/>
            <w:noWrap w:val="0"/>
            <w:tcMar>
              <w:top w:w="100" w:type="dxa"/>
              <w:bottom w:w="100" w:type="dxa"/>
            </w:tcMar>
            <w:vAlign w:val="center"/>
          </w:tcPr>
          <w:p w14:paraId="32A7CFD5">
            <w:pPr>
              <w:pStyle w:val="254"/>
              <w:jc w:val="center"/>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报价得分</w:t>
            </w:r>
          </w:p>
        </w:tc>
        <w:tc>
          <w:tcPr>
            <w:tcW w:w="6892" w:type="dxa"/>
            <w:noWrap w:val="0"/>
            <w:tcMar>
              <w:top w:w="100" w:type="dxa"/>
              <w:bottom w:w="100" w:type="dxa"/>
            </w:tcMar>
            <w:vAlign w:val="center"/>
          </w:tcPr>
          <w:p w14:paraId="32E243FB">
            <w:pPr>
              <w:pStyle w:val="254"/>
              <w:jc w:val="left"/>
              <w:rPr>
                <w:rStyle w:val="193"/>
                <w:rFonts w:ascii="宋体" w:hAnsi="宋体" w:eastAsia="宋体" w:cs="宋体"/>
                <w:b w:val="0"/>
                <w:color w:val="auto"/>
                <w:sz w:val="21"/>
                <w:szCs w:val="24"/>
                <w:highlight w:val="none"/>
              </w:rPr>
            </w:pPr>
            <w:r>
              <w:rPr>
                <w:rStyle w:val="193"/>
                <w:rFonts w:ascii="宋体" w:hAnsi="宋体" w:eastAsia="宋体" w:cs="宋体"/>
                <w:b w:val="0"/>
                <w:color w:val="auto"/>
                <w:sz w:val="21"/>
                <w:szCs w:val="24"/>
                <w:highlight w:val="none"/>
              </w:rPr>
              <w:t>满足</w:t>
            </w:r>
            <w:r>
              <w:rPr>
                <w:rStyle w:val="193"/>
                <w:rFonts w:hint="eastAsia" w:ascii="宋体" w:hAnsi="宋体" w:eastAsia="宋体" w:cs="宋体"/>
                <w:b w:val="0"/>
                <w:color w:val="auto"/>
                <w:sz w:val="21"/>
                <w:szCs w:val="24"/>
                <w:highlight w:val="none"/>
                <w:lang w:eastAsia="zh-CN"/>
              </w:rPr>
              <w:t>磋商文件</w:t>
            </w:r>
            <w:r>
              <w:rPr>
                <w:rStyle w:val="193"/>
                <w:rFonts w:ascii="宋体" w:hAnsi="宋体" w:eastAsia="宋体" w:cs="宋体"/>
                <w:b w:val="0"/>
                <w:color w:val="auto"/>
                <w:sz w:val="21"/>
                <w:szCs w:val="24"/>
                <w:highlight w:val="none"/>
              </w:rPr>
              <w:t>要求且</w:t>
            </w:r>
            <w:r>
              <w:rPr>
                <w:rStyle w:val="193"/>
                <w:rFonts w:hint="eastAsia" w:ascii="宋体" w:hAnsi="宋体" w:eastAsia="宋体" w:cs="宋体"/>
                <w:b w:val="0"/>
                <w:color w:val="auto"/>
                <w:sz w:val="21"/>
                <w:szCs w:val="24"/>
                <w:highlight w:val="none"/>
                <w:lang w:val="en-US" w:eastAsia="zh-CN"/>
              </w:rPr>
              <w:t>最终</w:t>
            </w:r>
            <w:r>
              <w:rPr>
                <w:rStyle w:val="193"/>
                <w:rFonts w:hint="eastAsia" w:ascii="宋体" w:hAnsi="宋体" w:eastAsia="宋体" w:cs="宋体"/>
                <w:b w:val="0"/>
                <w:color w:val="auto"/>
                <w:sz w:val="21"/>
                <w:szCs w:val="24"/>
                <w:highlight w:val="none"/>
                <w:lang w:eastAsia="zh-CN"/>
              </w:rPr>
              <w:t>响应</w:t>
            </w:r>
            <w:r>
              <w:rPr>
                <w:rStyle w:val="193"/>
                <w:rFonts w:ascii="宋体" w:hAnsi="宋体" w:eastAsia="宋体" w:cs="宋体"/>
                <w:b w:val="0"/>
                <w:color w:val="auto"/>
                <w:sz w:val="21"/>
                <w:szCs w:val="24"/>
                <w:highlight w:val="none"/>
              </w:rPr>
              <w:t>价格最低的</w:t>
            </w:r>
            <w:r>
              <w:rPr>
                <w:rStyle w:val="193"/>
                <w:rFonts w:hint="eastAsia" w:ascii="宋体" w:hAnsi="宋体" w:eastAsia="宋体" w:cs="宋体"/>
                <w:b w:val="0"/>
                <w:color w:val="auto"/>
                <w:sz w:val="21"/>
                <w:szCs w:val="24"/>
                <w:highlight w:val="none"/>
                <w:lang w:eastAsia="zh-CN"/>
              </w:rPr>
              <w:t>响应</w:t>
            </w:r>
            <w:r>
              <w:rPr>
                <w:rStyle w:val="193"/>
                <w:rFonts w:ascii="宋体" w:hAnsi="宋体" w:eastAsia="宋体" w:cs="宋体"/>
                <w:b w:val="0"/>
                <w:color w:val="auto"/>
                <w:sz w:val="21"/>
                <w:szCs w:val="24"/>
                <w:highlight w:val="none"/>
              </w:rPr>
              <w:t>报价为评定的基准价，其价格分为满分。其他</w:t>
            </w:r>
            <w:r>
              <w:rPr>
                <w:rStyle w:val="193"/>
                <w:rFonts w:hint="eastAsia" w:ascii="宋体" w:hAnsi="宋体" w:eastAsia="宋体" w:cs="宋体"/>
                <w:b w:val="0"/>
                <w:color w:val="auto"/>
                <w:sz w:val="21"/>
                <w:szCs w:val="24"/>
                <w:highlight w:val="none"/>
                <w:lang w:eastAsia="zh-CN"/>
              </w:rPr>
              <w:t>供应商</w:t>
            </w:r>
            <w:r>
              <w:rPr>
                <w:rStyle w:val="193"/>
                <w:rFonts w:ascii="宋体" w:hAnsi="宋体" w:eastAsia="宋体" w:cs="宋体"/>
                <w:b w:val="0"/>
                <w:color w:val="auto"/>
                <w:sz w:val="21"/>
                <w:szCs w:val="24"/>
                <w:highlight w:val="none"/>
              </w:rPr>
              <w:t>的价格分统一按照下列公式计算：报价得分=（评分基准价/</w:t>
            </w:r>
            <w:r>
              <w:rPr>
                <w:rStyle w:val="193"/>
                <w:rFonts w:hint="eastAsia" w:ascii="宋体" w:hAnsi="宋体" w:eastAsia="宋体" w:cs="宋体"/>
                <w:b w:val="0"/>
                <w:color w:val="auto"/>
                <w:sz w:val="21"/>
                <w:szCs w:val="24"/>
                <w:highlight w:val="none"/>
                <w:lang w:eastAsia="zh-CN"/>
              </w:rPr>
              <w:t>响应</w:t>
            </w:r>
            <w:r>
              <w:rPr>
                <w:rStyle w:val="193"/>
                <w:rFonts w:ascii="宋体" w:hAnsi="宋体" w:eastAsia="宋体" w:cs="宋体"/>
                <w:b w:val="0"/>
                <w:color w:val="auto"/>
                <w:sz w:val="21"/>
                <w:szCs w:val="24"/>
                <w:highlight w:val="none"/>
              </w:rPr>
              <w:t>报价）×</w:t>
            </w:r>
            <w:r>
              <w:rPr>
                <w:rStyle w:val="193"/>
                <w:rFonts w:hint="eastAsia" w:ascii="宋体" w:hAnsi="宋体" w:eastAsia="宋体" w:cs="宋体"/>
                <w:b w:val="0"/>
                <w:color w:val="auto"/>
                <w:sz w:val="21"/>
                <w:szCs w:val="24"/>
                <w:highlight w:val="none"/>
                <w:lang w:val="en-US" w:eastAsia="zh-CN"/>
              </w:rPr>
              <w:t>30</w:t>
            </w:r>
            <w:r>
              <w:rPr>
                <w:rStyle w:val="193"/>
                <w:rFonts w:ascii="宋体" w:hAnsi="宋体" w:eastAsia="宋体" w:cs="宋体"/>
                <w:b w:val="0"/>
                <w:color w:val="auto"/>
                <w:sz w:val="21"/>
                <w:szCs w:val="24"/>
                <w:highlight w:val="none"/>
              </w:rPr>
              <w:t>分（精确到小数点后2位）</w:t>
            </w:r>
            <w:bookmarkEnd w:id="354"/>
          </w:p>
        </w:tc>
        <w:tc>
          <w:tcPr>
            <w:tcW w:w="738" w:type="dxa"/>
            <w:noWrap w:val="0"/>
            <w:tcMar>
              <w:top w:w="100" w:type="dxa"/>
              <w:bottom w:w="100" w:type="dxa"/>
            </w:tcMar>
            <w:vAlign w:val="center"/>
          </w:tcPr>
          <w:p w14:paraId="75B35C55">
            <w:pPr>
              <w:pStyle w:val="254"/>
              <w:jc w:val="center"/>
              <w:rPr>
                <w:rStyle w:val="193"/>
                <w:rFonts w:hint="default" w:ascii="宋体" w:hAnsi="宋体" w:eastAsia="宋体" w:cs="宋体"/>
                <w:b w:val="0"/>
                <w:color w:val="auto"/>
                <w:sz w:val="21"/>
                <w:szCs w:val="24"/>
                <w:highlight w:val="none"/>
                <w:lang w:val="en-US"/>
              </w:rPr>
            </w:pPr>
            <w:r>
              <w:rPr>
                <w:rStyle w:val="193"/>
                <w:rFonts w:hint="eastAsia" w:ascii="宋体" w:hAnsi="宋体" w:eastAsia="宋体" w:cs="宋体"/>
                <w:b w:val="0"/>
                <w:color w:val="auto"/>
                <w:sz w:val="21"/>
                <w:szCs w:val="24"/>
                <w:highlight w:val="none"/>
                <w:lang w:val="en-US" w:eastAsia="zh-CN"/>
              </w:rPr>
              <w:t>30</w:t>
            </w:r>
          </w:p>
        </w:tc>
      </w:tr>
    </w:tbl>
    <w:p w14:paraId="7E3EEB22">
      <w:pPr>
        <w:pStyle w:val="190"/>
        <w:spacing w:line="400" w:lineRule="exact"/>
        <w:ind w:firstLine="321"/>
        <w:jc w:val="left"/>
        <w:rPr>
          <w:rFonts w:ascii="宋体" w:hAnsi="宋体" w:eastAsia="宋体"/>
          <w:color w:val="auto"/>
          <w:sz w:val="32"/>
          <w:highlight w:val="none"/>
        </w:rPr>
      </w:pPr>
      <w:bookmarkStart w:id="355" w:name="_Toc73364907"/>
      <w:bookmarkStart w:id="356" w:name="_Toc25949"/>
      <w:bookmarkStart w:id="357" w:name="_Toc73365520"/>
      <w:r>
        <w:rPr>
          <w:rFonts w:hint="eastAsia" w:ascii="宋体" w:hAnsi="宋体" w:eastAsia="宋体"/>
          <w:color w:val="auto"/>
          <w:sz w:val="32"/>
          <w:highlight w:val="none"/>
        </w:rPr>
        <w:t>7．推荐成交供应商</w:t>
      </w:r>
      <w:bookmarkEnd w:id="355"/>
      <w:bookmarkEnd w:id="356"/>
      <w:bookmarkEnd w:id="357"/>
    </w:p>
    <w:p w14:paraId="77C6658B">
      <w:pPr>
        <w:spacing w:line="360" w:lineRule="auto"/>
        <w:ind w:firstLine="480"/>
        <w:rPr>
          <w:rFonts w:hint="eastAsia" w:ascii="宋体" w:hAnsi="宋体"/>
          <w:color w:val="auto"/>
          <w:sz w:val="24"/>
          <w:highlight w:val="none"/>
        </w:rPr>
      </w:pPr>
      <w:bookmarkStart w:id="358" w:name="EBf60c0b78baae4cd4941a83c86b937dfd"/>
      <w:r>
        <w:rPr>
          <w:rFonts w:hint="eastAsia" w:ascii="宋体" w:hAnsi="宋体"/>
          <w:color w:val="auto"/>
          <w:sz w:val="24"/>
          <w:highlight w:val="none"/>
        </w:rPr>
        <w:t>磋商小组应当根据综合评分情况，按照评审得分由高到低顺序推荐3名以上成交候选供应商，并编写评审报告。符合《政府采购竞争性磋商采购方式管理暂行办法》第二十一条第三款、《财政部关于政府采购竞争性磋商采购方式管理暂行办法有关问题的补充通知》规定情形的，可以推荐2家成交候选供应商。评审得分相同的，按照最后报价由低到高的顺序推荐。评审得分且最后报价相同的，按照技术指标优劣顺序推荐。</w:t>
      </w:r>
      <w:bookmarkEnd w:id="358"/>
      <w:r>
        <w:rPr>
          <w:rFonts w:hint="eastAsia" w:ascii="宋体" w:hAnsi="宋体"/>
          <w:color w:val="auto"/>
          <w:sz w:val="24"/>
          <w:highlight w:val="none"/>
        </w:rPr>
        <w:t>采购人授权评标委员会直接确定中标候选人排序第一的为中标人。</w:t>
      </w:r>
    </w:p>
    <w:p w14:paraId="19F131C8">
      <w:pPr>
        <w:spacing w:line="360" w:lineRule="auto"/>
        <w:ind w:firstLine="480"/>
        <w:rPr>
          <w:rFonts w:hint="eastAsia" w:ascii="宋体" w:hAnsi="宋体"/>
          <w:color w:val="auto"/>
          <w:sz w:val="24"/>
          <w:highlight w:val="none"/>
        </w:rPr>
      </w:pPr>
    </w:p>
    <w:p w14:paraId="45FAE748">
      <w:pPr>
        <w:rPr>
          <w:color w:val="auto"/>
          <w:highlight w:val="none"/>
        </w:rPr>
      </w:pPr>
      <w:bookmarkStart w:id="359" w:name="EB33162866c0454b07a982cbc9df098632"/>
      <w:r>
        <w:rPr>
          <w:rFonts w:hint="eastAsia"/>
          <w:color w:val="auto"/>
          <w:sz w:val="20"/>
          <w:highlight w:val="none"/>
        </w:rPr>
        <w:t xml:space="preserve"> </w:t>
      </w:r>
      <w:bookmarkEnd w:id="359"/>
    </w:p>
    <w:p w14:paraId="6167244D">
      <w:pPr>
        <w:pStyle w:val="191"/>
        <w:keepNext w:val="0"/>
        <w:keepLines w:val="0"/>
        <w:spacing w:before="200" w:after="200" w:line="360" w:lineRule="auto"/>
        <w:jc w:val="center"/>
        <w:rPr>
          <w:rFonts w:ascii="宋体" w:hAnsi="宋体"/>
          <w:color w:val="auto"/>
          <w:sz w:val="32"/>
          <w:highlight w:val="none"/>
        </w:rPr>
      </w:pPr>
      <w:r>
        <w:rPr>
          <w:rFonts w:ascii="宋体" w:hAnsi="宋体"/>
          <w:i/>
          <w:color w:val="auto"/>
          <w:highlight w:val="none"/>
        </w:rPr>
        <w:br w:type="page" w:clear="all"/>
      </w:r>
      <w:bookmarkStart w:id="360" w:name="_Toc73364908"/>
      <w:bookmarkStart w:id="361" w:name="_Toc73365521"/>
      <w:bookmarkStart w:id="362" w:name="_Toc5621"/>
      <w:r>
        <w:rPr>
          <w:rFonts w:hint="eastAsia" w:ascii="宋体" w:hAnsi="宋体"/>
          <w:color w:val="auto"/>
          <w:sz w:val="32"/>
          <w:highlight w:val="none"/>
        </w:rPr>
        <w:t>第六部分  磋商响应文件（格式）</w:t>
      </w:r>
      <w:bookmarkEnd w:id="360"/>
      <w:bookmarkEnd w:id="361"/>
      <w:bookmarkEnd w:id="362"/>
    </w:p>
    <w:p w14:paraId="0CAD55A9">
      <w:pPr>
        <w:rPr>
          <w:color w:val="auto"/>
          <w:highlight w:val="none"/>
        </w:rPr>
      </w:pPr>
    </w:p>
    <w:p w14:paraId="5308DAC3">
      <w:pPr>
        <w:pStyle w:val="260"/>
        <w:rPr>
          <w:rStyle w:val="193"/>
          <w:rFonts w:ascii="Times New Roman" w:hAnsi="Times New Roman" w:eastAsia="Times New Roman" w:cs="Times New Roman"/>
          <w:color w:val="auto"/>
          <w:highlight w:val="none"/>
        </w:rPr>
      </w:pPr>
      <w:r>
        <w:rPr>
          <w:rStyle w:val="193"/>
          <w:rFonts w:ascii="宋体" w:hAnsi="宋体" w:eastAsia="宋体" w:cs="宋体"/>
          <w:color w:val="auto"/>
          <w:highlight w:val="none"/>
        </w:rPr>
        <w:t xml:space="preserve">﻿ </w:t>
      </w:r>
    </w:p>
    <w:p w14:paraId="08727509">
      <w:pPr>
        <w:pStyle w:val="260"/>
        <w:spacing w:before="540" w:after="540"/>
        <w:jc w:val="center"/>
        <w:rPr>
          <w:rStyle w:val="193"/>
          <w:rFonts w:ascii="宋体" w:hAnsi="宋体" w:eastAsia="宋体" w:cs="宋体"/>
          <w:b/>
          <w:bCs/>
          <w:color w:val="auto"/>
          <w:sz w:val="54"/>
          <w:szCs w:val="54"/>
          <w:highlight w:val="none"/>
        </w:rPr>
      </w:pPr>
      <w:r>
        <w:rPr>
          <w:rStyle w:val="193"/>
          <w:rFonts w:ascii="宋体" w:hAnsi="宋体" w:eastAsia="宋体" w:cs="宋体"/>
          <w:b/>
          <w:bCs/>
          <w:color w:val="auto"/>
          <w:sz w:val="54"/>
          <w:szCs w:val="54"/>
          <w:highlight w:val="none"/>
        </w:rPr>
        <w:t>磋 商 响 应 文 件</w:t>
      </w:r>
    </w:p>
    <w:p w14:paraId="7BDD2F4F">
      <w:pPr>
        <w:pStyle w:val="260"/>
        <w:spacing w:before="240" w:after="240"/>
        <w:rPr>
          <w:rStyle w:val="193"/>
          <w:rFonts w:ascii="宋体" w:hAnsi="宋体" w:eastAsia="宋体" w:cs="宋体"/>
          <w:color w:val="auto"/>
          <w:sz w:val="24"/>
          <w:szCs w:val="24"/>
          <w:highlight w:val="none"/>
        </w:rPr>
      </w:pPr>
      <w:r>
        <w:rPr>
          <w:rStyle w:val="193"/>
          <w:rFonts w:ascii="宋体" w:hAnsi="宋体" w:eastAsia="宋体" w:cs="宋体"/>
          <w:color w:val="auto"/>
          <w:highlight w:val="none"/>
        </w:rPr>
        <w:t> </w:t>
      </w:r>
    </w:p>
    <w:p w14:paraId="4614602F">
      <w:pPr>
        <w:pStyle w:val="260"/>
        <w:keepNext w:val="0"/>
        <w:keepLines w:val="0"/>
        <w:pageBreakBefore w:val="0"/>
        <w:widowControl/>
        <w:spacing w:before="313" w:after="313" w:line="360" w:lineRule="auto"/>
        <w:ind w:firstLine="482"/>
        <w:jc w:val="left"/>
        <w:rPr>
          <w:rStyle w:val="193"/>
          <w:rFonts w:ascii="宋体" w:hAnsi="宋体" w:eastAsia="宋体" w:cs="宋体"/>
          <w:b/>
          <w:bCs/>
          <w:color w:val="auto"/>
          <w:sz w:val="24"/>
          <w:szCs w:val="24"/>
          <w:highlight w:val="none"/>
        </w:rPr>
      </w:pPr>
    </w:p>
    <w:p w14:paraId="37F13B54">
      <w:pPr>
        <w:pStyle w:val="260"/>
        <w:keepNext w:val="0"/>
        <w:keepLines w:val="0"/>
        <w:pageBreakBefore w:val="0"/>
        <w:widowControl/>
        <w:spacing w:before="313" w:after="313" w:line="360" w:lineRule="auto"/>
        <w:ind w:firstLine="482"/>
        <w:jc w:val="left"/>
        <w:rPr>
          <w:rStyle w:val="193"/>
          <w:rFonts w:hint="eastAsia" w:ascii="宋体" w:hAnsi="宋体" w:eastAsia="宋体" w:cs="宋体"/>
          <w:b/>
          <w:bCs/>
          <w:color w:val="auto"/>
          <w:sz w:val="24"/>
          <w:szCs w:val="24"/>
          <w:highlight w:val="none"/>
        </w:rPr>
      </w:pPr>
    </w:p>
    <w:p w14:paraId="7FE26844">
      <w:pPr>
        <w:pStyle w:val="260"/>
        <w:keepNext w:val="0"/>
        <w:keepLines w:val="0"/>
        <w:pageBreakBefore w:val="0"/>
        <w:widowControl/>
        <w:spacing w:before="313" w:after="313" w:line="360" w:lineRule="auto"/>
        <w:ind w:firstLine="643"/>
        <w:jc w:val="left"/>
        <w:rPr>
          <w:rStyle w:val="193"/>
          <w:rFonts w:hint="eastAsia" w:ascii="宋体" w:hAnsi="宋体" w:eastAsia="宋体" w:cs="宋体"/>
          <w:b/>
          <w:bCs/>
          <w:color w:val="auto"/>
          <w:sz w:val="32"/>
          <w:szCs w:val="32"/>
          <w:highlight w:val="none"/>
        </w:rPr>
      </w:pPr>
      <w:r>
        <w:rPr>
          <w:rStyle w:val="193"/>
          <w:rFonts w:hint="eastAsia" w:ascii="宋体" w:hAnsi="宋体" w:eastAsia="宋体" w:cs="宋体"/>
          <w:b/>
          <w:bCs/>
          <w:color w:val="auto"/>
          <w:sz w:val="32"/>
          <w:szCs w:val="32"/>
          <w:highlight w:val="none"/>
        </w:rPr>
        <w:t>项目编号：</w:t>
      </w:r>
      <w:r>
        <w:rPr>
          <w:rStyle w:val="193"/>
          <w:rFonts w:hint="eastAsia" w:ascii="宋体" w:hAnsi="宋体" w:eastAsia="宋体" w:cs="宋体"/>
          <w:b/>
          <w:bCs/>
          <w:color w:val="auto"/>
          <w:sz w:val="32"/>
          <w:szCs w:val="32"/>
          <w:highlight w:val="none"/>
          <w:lang w:eastAsia="zh-CN"/>
        </w:rPr>
        <w:t>JSZC-320000-CZHZ-C2026-0027</w:t>
      </w:r>
    </w:p>
    <w:p w14:paraId="00E7309D">
      <w:pPr>
        <w:pStyle w:val="260"/>
        <w:keepNext w:val="0"/>
        <w:keepLines w:val="0"/>
        <w:pageBreakBefore w:val="0"/>
        <w:widowControl/>
        <w:spacing w:before="313" w:after="313" w:line="360" w:lineRule="auto"/>
        <w:ind w:firstLine="643"/>
        <w:jc w:val="left"/>
        <w:rPr>
          <w:rStyle w:val="193"/>
          <w:rFonts w:hint="eastAsia" w:ascii="宋体" w:hAnsi="宋体" w:eastAsia="宋体" w:cs="宋体"/>
          <w:b/>
          <w:bCs/>
          <w:color w:val="auto"/>
          <w:sz w:val="32"/>
          <w:szCs w:val="32"/>
          <w:highlight w:val="none"/>
        </w:rPr>
      </w:pPr>
      <w:r>
        <w:rPr>
          <w:rStyle w:val="193"/>
          <w:rFonts w:hint="eastAsia" w:ascii="宋体" w:hAnsi="宋体" w:eastAsia="宋体" w:cs="宋体"/>
          <w:b/>
          <w:bCs/>
          <w:color w:val="auto"/>
          <w:sz w:val="32"/>
          <w:szCs w:val="32"/>
          <w:highlight w:val="none"/>
        </w:rPr>
        <w:t>项目名称：</w:t>
      </w:r>
      <w:r>
        <w:rPr>
          <w:rStyle w:val="193"/>
          <w:rFonts w:hint="eastAsia" w:ascii="宋体" w:hAnsi="宋体" w:eastAsia="宋体" w:cs="宋体"/>
          <w:b/>
          <w:bCs/>
          <w:color w:val="auto"/>
          <w:sz w:val="32"/>
          <w:szCs w:val="32"/>
          <w:highlight w:val="none"/>
          <w:lang w:eastAsia="zh-CN"/>
        </w:rPr>
        <w:t>界牌水利枢纽上游西侧W0+000—W0+432段护坡修复</w:t>
      </w:r>
    </w:p>
    <w:p w14:paraId="7CEA133D">
      <w:pPr>
        <w:pStyle w:val="260"/>
        <w:keepNext w:val="0"/>
        <w:keepLines w:val="0"/>
        <w:pageBreakBefore w:val="0"/>
        <w:widowControl/>
        <w:spacing w:before="313" w:after="313" w:line="360" w:lineRule="auto"/>
        <w:ind w:firstLine="643"/>
        <w:jc w:val="left"/>
        <w:rPr>
          <w:rStyle w:val="193"/>
          <w:rFonts w:hint="eastAsia" w:ascii="宋体" w:hAnsi="宋体" w:eastAsia="宋体" w:cs="宋体"/>
          <w:b/>
          <w:bCs/>
          <w:color w:val="auto"/>
          <w:sz w:val="32"/>
          <w:szCs w:val="32"/>
          <w:highlight w:val="none"/>
        </w:rPr>
      </w:pPr>
      <w:r>
        <w:rPr>
          <w:rStyle w:val="193"/>
          <w:rFonts w:hint="eastAsia" w:ascii="宋体" w:hAnsi="宋体" w:eastAsia="宋体" w:cs="宋体"/>
          <w:b/>
          <w:bCs/>
          <w:color w:val="auto"/>
          <w:sz w:val="32"/>
          <w:szCs w:val="32"/>
          <w:highlight w:val="none"/>
        </w:rPr>
        <w:t>供应商（加盖公章）：</w:t>
      </w:r>
    </w:p>
    <w:p w14:paraId="7E1572D3">
      <w:pPr>
        <w:pStyle w:val="260"/>
        <w:keepNext w:val="0"/>
        <w:keepLines w:val="0"/>
        <w:pageBreakBefore w:val="0"/>
        <w:widowControl/>
        <w:spacing w:before="313" w:after="313" w:line="360" w:lineRule="auto"/>
        <w:ind w:firstLine="643"/>
        <w:jc w:val="both"/>
        <w:rPr>
          <w:rStyle w:val="193"/>
          <w:rFonts w:ascii="宋体" w:hAnsi="宋体" w:eastAsia="宋体" w:cs="宋体"/>
          <w:color w:val="auto"/>
          <w:sz w:val="32"/>
          <w:szCs w:val="32"/>
          <w:highlight w:val="none"/>
        </w:rPr>
      </w:pPr>
      <w:r>
        <w:rPr>
          <w:rStyle w:val="193"/>
          <w:rFonts w:hint="eastAsia" w:ascii="宋体" w:hAnsi="宋体" w:eastAsia="宋体" w:cs="宋体"/>
          <w:b/>
          <w:bCs/>
          <w:color w:val="auto"/>
          <w:sz w:val="32"/>
          <w:szCs w:val="32"/>
          <w:highlight w:val="none"/>
        </w:rPr>
        <w:t>日</w:t>
      </w:r>
      <w:r>
        <w:rPr>
          <w:rStyle w:val="193"/>
          <w:rFonts w:hint="eastAsia" w:ascii="宋体" w:hAnsi="宋体" w:eastAsia="宋体" w:cs="宋体"/>
          <w:b/>
          <w:bCs/>
          <w:color w:val="auto"/>
          <w:sz w:val="32"/>
          <w:szCs w:val="32"/>
          <w:highlight w:val="none"/>
          <w:lang w:val="en-US" w:eastAsia="zh-CN"/>
        </w:rPr>
        <w:t xml:space="preserve">   </w:t>
      </w:r>
      <w:r>
        <w:rPr>
          <w:rStyle w:val="193"/>
          <w:rFonts w:hint="eastAsia" w:ascii="宋体" w:hAnsi="宋体" w:eastAsia="宋体" w:cs="宋体"/>
          <w:b/>
          <w:bCs/>
          <w:color w:val="auto"/>
          <w:sz w:val="32"/>
          <w:szCs w:val="32"/>
          <w:highlight w:val="none"/>
        </w:rPr>
        <w:t>期：</w:t>
      </w:r>
    </w:p>
    <w:p w14:paraId="515EAF27">
      <w:pPr>
        <w:pStyle w:val="261"/>
        <w:jc w:val="center"/>
        <w:outlineLvl w:val="1"/>
        <w:rPr>
          <w:rStyle w:val="193"/>
          <w:rFonts w:ascii="Times New Roman" w:hAnsi="Times New Roman" w:eastAsia="Times New Roman" w:cs="Times New Roman"/>
          <w:color w:val="auto"/>
          <w:highlight w:val="none"/>
        </w:rPr>
      </w:pPr>
      <w:r>
        <w:rPr>
          <w:rStyle w:val="193"/>
          <w:rFonts w:ascii="Times New Roman" w:hAnsi="Times New Roman" w:eastAsia="Times New Roman" w:cs="Times New Roman"/>
          <w:color w:val="auto"/>
          <w:highlight w:val="none"/>
        </w:rPr>
        <w:br w:type="page" w:clear="all"/>
      </w:r>
      <w:bookmarkStart w:id="363" w:name="_Toc10351"/>
      <w:r>
        <w:rPr>
          <w:rStyle w:val="193"/>
          <w:rFonts w:ascii="宋体" w:hAnsi="宋体" w:eastAsia="宋体" w:cs="宋体"/>
          <w:b/>
          <w:bCs/>
          <w:color w:val="auto"/>
          <w:sz w:val="32"/>
          <w:highlight w:val="none"/>
        </w:rPr>
        <w:t>一、资格部分</w:t>
      </w:r>
      <w:bookmarkEnd w:id="363"/>
    </w:p>
    <w:p w14:paraId="51E4F658">
      <w:pPr>
        <w:pStyle w:val="262"/>
        <w:keepNext w:val="0"/>
        <w:keepLines w:val="0"/>
        <w:pageBreakBefore w:val="0"/>
        <w:widowControl/>
        <w:spacing w:before="181" w:after="361"/>
        <w:jc w:val="center"/>
        <w:outlineLvl w:val="2"/>
        <w:rPr>
          <w:rStyle w:val="193"/>
          <w:rFonts w:ascii="Times New Roman" w:hAnsi="Times New Roman" w:eastAsia="Times New Roman" w:cs="Times New Roman"/>
          <w:color w:val="auto"/>
          <w:highlight w:val="none"/>
        </w:rPr>
      </w:pPr>
      <w:bookmarkStart w:id="364" w:name="_Toc14506"/>
      <w:r>
        <w:rPr>
          <w:rStyle w:val="193"/>
          <w:rFonts w:ascii="宋体" w:hAnsi="宋体" w:eastAsia="宋体" w:cs="宋体"/>
          <w:b w:val="0"/>
          <w:color w:val="auto"/>
          <w:sz w:val="28"/>
          <w:highlight w:val="none"/>
        </w:rPr>
        <w:t>(一)磋商承诺函</w:t>
      </w:r>
      <w:bookmarkEnd w:id="364"/>
    </w:p>
    <w:p w14:paraId="65D2FC3A">
      <w:pPr>
        <w:pStyle w:val="263"/>
        <w:spacing w:before="240" w:after="240"/>
        <w:rPr>
          <w:rStyle w:val="193"/>
          <w:rFonts w:ascii="宋体" w:hAnsi="宋体" w:eastAsia="宋体" w:cs="宋体"/>
          <w:color w:val="auto"/>
          <w:sz w:val="24"/>
          <w:szCs w:val="24"/>
          <w:highlight w:val="none"/>
          <w:u w:val="single"/>
        </w:rPr>
      </w:pPr>
      <w:r>
        <w:rPr>
          <w:rStyle w:val="193"/>
          <w:rFonts w:ascii="宋体" w:hAnsi="宋体" w:eastAsia="宋体" w:cs="宋体"/>
          <w:color w:val="auto"/>
          <w:highlight w:val="none"/>
        </w:rPr>
        <w:t>致：</w:t>
      </w:r>
      <w:r>
        <w:rPr>
          <w:rStyle w:val="193"/>
          <w:rFonts w:ascii="宋体" w:hAnsi="宋体" w:eastAsia="宋体" w:cs="宋体"/>
          <w:color w:val="auto"/>
          <w:highlight w:val="none"/>
          <w:u w:val="single"/>
        </w:rPr>
        <w:t xml:space="preserve">   （磋商组织方） </w:t>
      </w:r>
    </w:p>
    <w:p w14:paraId="0EFB3831">
      <w:pPr>
        <w:pStyle w:val="263"/>
        <w:keepNext w:val="0"/>
        <w:keepLines w:val="0"/>
        <w:pageBreakBefore w:val="0"/>
        <w:widowControl/>
        <w:spacing w:line="360" w:lineRule="auto"/>
        <w:ind w:firstLine="420"/>
        <w:rPr>
          <w:rStyle w:val="193"/>
          <w:rFonts w:ascii="宋体" w:hAnsi="宋体" w:eastAsia="宋体" w:cs="宋体"/>
          <w:color w:val="auto"/>
          <w:sz w:val="24"/>
          <w:szCs w:val="24"/>
          <w:highlight w:val="none"/>
        </w:rPr>
      </w:pPr>
      <w:r>
        <w:rPr>
          <w:rStyle w:val="193"/>
          <w:rFonts w:ascii="宋体" w:hAnsi="宋体" w:eastAsia="宋体" w:cs="宋体"/>
          <w:color w:val="auto"/>
          <w:highlight w:val="none"/>
        </w:rPr>
        <w:t>根据贵方关于</w:t>
      </w:r>
      <w:r>
        <w:rPr>
          <w:rStyle w:val="193"/>
          <w:rFonts w:ascii="宋体" w:hAnsi="宋体" w:eastAsia="宋体" w:cs="宋体"/>
          <w:color w:val="auto"/>
          <w:highlight w:val="none"/>
          <w:u w:val="single"/>
        </w:rPr>
        <w:t>  </w:t>
      </w:r>
      <w:r>
        <w:rPr>
          <w:rStyle w:val="193"/>
          <w:rFonts w:hint="eastAsia" w:ascii="宋体" w:hAnsi="宋体" w:eastAsia="宋体" w:cs="宋体"/>
          <w:color w:val="auto"/>
          <w:highlight w:val="none"/>
          <w:u w:val="single"/>
          <w:lang w:val="en-US" w:eastAsia="zh-CN"/>
        </w:rPr>
        <w:t>（项目名称）</w:t>
      </w:r>
      <w:r>
        <w:rPr>
          <w:rStyle w:val="193"/>
          <w:rFonts w:ascii="宋体" w:hAnsi="宋体" w:eastAsia="宋体" w:cs="宋体"/>
          <w:color w:val="auto"/>
          <w:highlight w:val="none"/>
          <w:u w:val="single"/>
        </w:rPr>
        <w:t> </w:t>
      </w:r>
      <w:r>
        <w:rPr>
          <w:rStyle w:val="193"/>
          <w:rFonts w:hint="eastAsia" w:ascii="宋体" w:hAnsi="宋体" w:eastAsia="宋体" w:cs="宋体"/>
          <w:color w:val="auto"/>
          <w:highlight w:val="none"/>
          <w:u w:val="single"/>
          <w:lang w:eastAsia="zh-CN"/>
        </w:rPr>
        <w:t>（项目编号）</w:t>
      </w:r>
      <w:r>
        <w:rPr>
          <w:rStyle w:val="193"/>
          <w:rFonts w:ascii="宋体" w:hAnsi="宋体" w:eastAsia="宋体" w:cs="宋体"/>
          <w:color w:val="auto"/>
          <w:highlight w:val="none"/>
        </w:rPr>
        <w:t xml:space="preserve">的磋商邀请，我方已完全理解磋商文件的所有内容。 </w:t>
      </w:r>
    </w:p>
    <w:p w14:paraId="77579A18">
      <w:pPr>
        <w:pStyle w:val="263"/>
        <w:keepNext w:val="0"/>
        <w:keepLines w:val="0"/>
        <w:pageBreakBefore w:val="0"/>
        <w:widowControl/>
        <w:spacing w:line="360" w:lineRule="auto"/>
        <w:ind w:firstLine="420"/>
        <w:rPr>
          <w:rStyle w:val="193"/>
          <w:rFonts w:ascii="宋体" w:hAnsi="宋体" w:eastAsia="宋体" w:cs="宋体"/>
          <w:color w:val="auto"/>
          <w:sz w:val="24"/>
          <w:szCs w:val="24"/>
          <w:highlight w:val="none"/>
        </w:rPr>
      </w:pPr>
      <w:r>
        <w:rPr>
          <w:rStyle w:val="193"/>
          <w:rFonts w:ascii="宋体" w:hAnsi="宋体" w:eastAsia="宋体" w:cs="宋体"/>
          <w:color w:val="auto"/>
          <w:highlight w:val="none"/>
        </w:rPr>
        <w:t xml:space="preserve">据此函，我方兹宣布同意如下： </w:t>
      </w:r>
    </w:p>
    <w:p w14:paraId="0FE2F416">
      <w:pPr>
        <w:pStyle w:val="263"/>
        <w:keepNext w:val="0"/>
        <w:keepLines w:val="0"/>
        <w:pageBreakBefore w:val="0"/>
        <w:widowControl/>
        <w:spacing w:line="360" w:lineRule="auto"/>
        <w:ind w:firstLine="420"/>
        <w:rPr>
          <w:rStyle w:val="193"/>
          <w:rFonts w:ascii="宋体" w:hAnsi="宋体" w:eastAsia="宋体" w:cs="宋体"/>
          <w:color w:val="auto"/>
          <w:sz w:val="24"/>
          <w:szCs w:val="24"/>
          <w:highlight w:val="none"/>
        </w:rPr>
      </w:pPr>
      <w:r>
        <w:rPr>
          <w:rStyle w:val="193"/>
          <w:rFonts w:ascii="宋体" w:hAnsi="宋体" w:eastAsia="宋体" w:cs="宋体"/>
          <w:color w:val="auto"/>
          <w:highlight w:val="none"/>
        </w:rPr>
        <w:t>1.我方承诺：我方完全具备《</w:t>
      </w:r>
      <w:r>
        <w:rPr>
          <w:rStyle w:val="193"/>
          <w:rFonts w:hint="eastAsia" w:ascii="宋体" w:hAnsi="宋体" w:eastAsia="宋体" w:cs="宋体"/>
          <w:color w:val="auto"/>
          <w:highlight w:val="none"/>
          <w:lang w:eastAsia="zh-CN"/>
        </w:rPr>
        <w:t>中华人民共和国政府采购法</w:t>
      </w:r>
      <w:r>
        <w:rPr>
          <w:rStyle w:val="193"/>
          <w:rFonts w:ascii="宋体" w:hAnsi="宋体" w:eastAsia="宋体" w:cs="宋体"/>
          <w:color w:val="auto"/>
          <w:highlight w:val="none"/>
        </w:rPr>
        <w:t xml:space="preserve">》第二十二条第一款规定的条件以及本项目磋商文件规定的参加磋商供应商须满足的特定条件。 </w:t>
      </w:r>
    </w:p>
    <w:p w14:paraId="30FE9D08">
      <w:pPr>
        <w:pStyle w:val="263"/>
        <w:keepNext w:val="0"/>
        <w:keepLines w:val="0"/>
        <w:pageBreakBefore w:val="0"/>
        <w:widowControl/>
        <w:spacing w:line="360" w:lineRule="auto"/>
        <w:ind w:firstLine="420"/>
        <w:rPr>
          <w:rStyle w:val="193"/>
          <w:rFonts w:ascii="宋体" w:hAnsi="宋体" w:eastAsia="宋体" w:cs="宋体"/>
          <w:color w:val="auto"/>
          <w:sz w:val="24"/>
          <w:szCs w:val="24"/>
          <w:highlight w:val="none"/>
        </w:rPr>
      </w:pPr>
      <w:r>
        <w:rPr>
          <w:rStyle w:val="193"/>
          <w:rFonts w:ascii="宋体" w:hAnsi="宋体" w:eastAsia="宋体" w:cs="宋体"/>
          <w:color w:val="auto"/>
          <w:highlight w:val="none"/>
        </w:rPr>
        <w:t xml:space="preserve">2.我方承诺：参加本次采购活动前三年内，在经营活动中没有重大违法记录。 </w:t>
      </w:r>
    </w:p>
    <w:p w14:paraId="781ACDD0">
      <w:pPr>
        <w:pStyle w:val="263"/>
        <w:keepNext w:val="0"/>
        <w:keepLines w:val="0"/>
        <w:pageBreakBefore w:val="0"/>
        <w:widowControl/>
        <w:spacing w:line="360" w:lineRule="auto"/>
        <w:ind w:firstLine="420"/>
        <w:rPr>
          <w:rStyle w:val="193"/>
          <w:rFonts w:ascii="宋体" w:hAnsi="宋体" w:eastAsia="宋体" w:cs="宋体"/>
          <w:color w:val="auto"/>
          <w:sz w:val="24"/>
          <w:szCs w:val="24"/>
          <w:highlight w:val="none"/>
        </w:rPr>
      </w:pPr>
      <w:r>
        <w:rPr>
          <w:rStyle w:val="193"/>
          <w:rFonts w:ascii="宋体" w:hAnsi="宋体" w:eastAsia="宋体" w:cs="宋体"/>
          <w:color w:val="auto"/>
          <w:highlight w:val="none"/>
        </w:rPr>
        <w:t xml:space="preserve">3.我方承诺：我方信用记录中没有被列入失信被执行人、没有被列入重大税收违法案件名单、没有被列入政府采购违法失信行为记录名单。 </w:t>
      </w:r>
    </w:p>
    <w:p w14:paraId="40286D8E">
      <w:pPr>
        <w:pStyle w:val="263"/>
        <w:keepNext w:val="0"/>
        <w:keepLines w:val="0"/>
        <w:pageBreakBefore w:val="0"/>
        <w:widowControl/>
        <w:spacing w:line="360" w:lineRule="auto"/>
        <w:ind w:firstLine="420"/>
        <w:rPr>
          <w:rStyle w:val="193"/>
          <w:rFonts w:ascii="宋体" w:hAnsi="宋体" w:eastAsia="宋体" w:cs="宋体"/>
          <w:color w:val="auto"/>
          <w:sz w:val="24"/>
          <w:szCs w:val="24"/>
          <w:highlight w:val="none"/>
        </w:rPr>
      </w:pPr>
      <w:r>
        <w:rPr>
          <w:rStyle w:val="193"/>
          <w:rFonts w:ascii="宋体" w:hAnsi="宋体" w:eastAsia="宋体" w:cs="宋体"/>
          <w:color w:val="auto"/>
          <w:highlight w:val="none"/>
        </w:rPr>
        <w:t xml:space="preserve">4.我方承诺按磋商文件要求提供的服务及货物的磋商报价见报价一览表。 </w:t>
      </w:r>
    </w:p>
    <w:p w14:paraId="208F5D3B">
      <w:pPr>
        <w:pStyle w:val="263"/>
        <w:keepNext w:val="0"/>
        <w:keepLines w:val="0"/>
        <w:pageBreakBefore w:val="0"/>
        <w:widowControl/>
        <w:spacing w:line="360" w:lineRule="auto"/>
        <w:ind w:firstLine="420"/>
        <w:rPr>
          <w:rStyle w:val="193"/>
          <w:rFonts w:ascii="宋体" w:hAnsi="宋体" w:eastAsia="宋体" w:cs="宋体"/>
          <w:color w:val="auto"/>
          <w:sz w:val="24"/>
          <w:szCs w:val="24"/>
          <w:highlight w:val="none"/>
        </w:rPr>
      </w:pPr>
      <w:r>
        <w:rPr>
          <w:rStyle w:val="193"/>
          <w:rFonts w:ascii="宋体" w:hAnsi="宋体" w:eastAsia="宋体" w:cs="宋体"/>
          <w:color w:val="auto"/>
          <w:highlight w:val="none"/>
        </w:rPr>
        <w:t xml:space="preserve">5．我方承诺根据磋商文件的规定，完成合同义务，并承担责任（如有偏离，在响应文件中另作说明）。 </w:t>
      </w:r>
    </w:p>
    <w:p w14:paraId="0C4A9ABA">
      <w:pPr>
        <w:pStyle w:val="263"/>
        <w:keepNext w:val="0"/>
        <w:keepLines w:val="0"/>
        <w:pageBreakBefore w:val="0"/>
        <w:widowControl/>
        <w:spacing w:line="360" w:lineRule="auto"/>
        <w:ind w:firstLine="420"/>
        <w:rPr>
          <w:rStyle w:val="193"/>
          <w:rFonts w:ascii="宋体" w:hAnsi="宋体" w:eastAsia="宋体" w:cs="宋体"/>
          <w:color w:val="auto"/>
          <w:sz w:val="24"/>
          <w:szCs w:val="24"/>
          <w:highlight w:val="none"/>
        </w:rPr>
      </w:pPr>
      <w:r>
        <w:rPr>
          <w:rStyle w:val="193"/>
          <w:rFonts w:ascii="宋体" w:hAnsi="宋体" w:eastAsia="宋体" w:cs="宋体"/>
          <w:color w:val="auto"/>
          <w:highlight w:val="none"/>
        </w:rPr>
        <w:t>6．我方已详读全部磋商文件，包括磋商文件书面修改通知（如有），我方完全理解并同意放弃对这方面不明及误解的权利。</w:t>
      </w:r>
    </w:p>
    <w:p w14:paraId="6A679F2A">
      <w:pPr>
        <w:pStyle w:val="263"/>
        <w:keepNext w:val="0"/>
        <w:keepLines w:val="0"/>
        <w:pageBreakBefore w:val="0"/>
        <w:widowControl/>
        <w:spacing w:line="360" w:lineRule="auto"/>
        <w:ind w:firstLine="420"/>
        <w:rPr>
          <w:rStyle w:val="193"/>
          <w:rFonts w:ascii="宋体" w:hAnsi="宋体" w:eastAsia="宋体" w:cs="宋体"/>
          <w:color w:val="auto"/>
          <w:sz w:val="24"/>
          <w:szCs w:val="24"/>
          <w:highlight w:val="none"/>
        </w:rPr>
      </w:pPr>
      <w:r>
        <w:rPr>
          <w:rStyle w:val="193"/>
          <w:rFonts w:ascii="宋体" w:hAnsi="宋体" w:eastAsia="宋体" w:cs="宋体"/>
          <w:color w:val="auto"/>
          <w:highlight w:val="none"/>
        </w:rPr>
        <w:t>7．我方承诺响应文件及所有材料的完整、真实、合法、有效，并对其负责。承诺在磋商期间，如磋商小组对我方提出澄清要求，将及时作出响应，否则自行承担后果。</w:t>
      </w:r>
    </w:p>
    <w:p w14:paraId="7DE766C3">
      <w:pPr>
        <w:pStyle w:val="263"/>
        <w:keepNext w:val="0"/>
        <w:keepLines w:val="0"/>
        <w:pageBreakBefore w:val="0"/>
        <w:widowControl/>
        <w:spacing w:line="360" w:lineRule="auto"/>
        <w:ind w:firstLine="420"/>
        <w:rPr>
          <w:rStyle w:val="193"/>
          <w:rFonts w:ascii="宋体" w:hAnsi="宋体" w:eastAsia="宋体" w:cs="宋体"/>
          <w:color w:val="auto"/>
          <w:sz w:val="24"/>
          <w:szCs w:val="24"/>
          <w:highlight w:val="none"/>
        </w:rPr>
      </w:pPr>
      <w:r>
        <w:rPr>
          <w:rStyle w:val="193"/>
          <w:rFonts w:ascii="宋体" w:hAnsi="宋体" w:eastAsia="宋体" w:cs="宋体"/>
          <w:color w:val="auto"/>
          <w:highlight w:val="none"/>
        </w:rPr>
        <w:t>8．我方同意从规定的磋商日期起遵循本磋商文件，并在规定的磋商有效期期满之前均具有约束力。</w:t>
      </w:r>
    </w:p>
    <w:p w14:paraId="26A7658D">
      <w:pPr>
        <w:pStyle w:val="263"/>
        <w:keepNext w:val="0"/>
        <w:keepLines w:val="0"/>
        <w:pageBreakBefore w:val="0"/>
        <w:widowControl/>
        <w:spacing w:line="360" w:lineRule="auto"/>
        <w:ind w:firstLine="420"/>
        <w:rPr>
          <w:rStyle w:val="193"/>
          <w:rFonts w:ascii="宋体" w:hAnsi="宋体" w:eastAsia="宋体" w:cs="宋体"/>
          <w:color w:val="auto"/>
          <w:sz w:val="24"/>
          <w:szCs w:val="24"/>
          <w:highlight w:val="none"/>
        </w:rPr>
      </w:pPr>
      <w:r>
        <w:rPr>
          <w:rStyle w:val="193"/>
          <w:rFonts w:ascii="宋体" w:hAnsi="宋体" w:eastAsia="宋体" w:cs="宋体"/>
          <w:color w:val="auto"/>
          <w:highlight w:val="none"/>
        </w:rPr>
        <w:t>9．我方同意向贵方提供贵方可能要求的与本磋商有关的任何证据或资料。</w:t>
      </w:r>
    </w:p>
    <w:p w14:paraId="0E897779">
      <w:pPr>
        <w:pStyle w:val="263"/>
        <w:keepNext w:val="0"/>
        <w:keepLines w:val="0"/>
        <w:pageBreakBefore w:val="0"/>
        <w:widowControl/>
        <w:spacing w:line="360" w:lineRule="auto"/>
        <w:ind w:firstLine="420"/>
        <w:rPr>
          <w:rStyle w:val="193"/>
          <w:rFonts w:ascii="宋体" w:hAnsi="宋体" w:eastAsia="宋体" w:cs="宋体"/>
          <w:color w:val="auto"/>
          <w:sz w:val="24"/>
          <w:szCs w:val="24"/>
          <w:highlight w:val="none"/>
        </w:rPr>
      </w:pPr>
      <w:r>
        <w:rPr>
          <w:rStyle w:val="193"/>
          <w:rFonts w:ascii="宋体" w:hAnsi="宋体" w:eastAsia="宋体" w:cs="宋体"/>
          <w:color w:val="auto"/>
          <w:highlight w:val="none"/>
        </w:rPr>
        <w:t>10.我方知道如用虚假材料或恶意方式向贵方提出质疑，将承担相应的法律责任。同时承诺：我方如果有上述行为，将无条件承担贵方相关的调查论证费用。</w:t>
      </w:r>
    </w:p>
    <w:p w14:paraId="44E6B9FE">
      <w:pPr>
        <w:pStyle w:val="263"/>
        <w:keepNext w:val="0"/>
        <w:keepLines w:val="0"/>
        <w:pageBreakBefore w:val="0"/>
        <w:widowControl/>
        <w:spacing w:line="360" w:lineRule="auto"/>
        <w:ind w:firstLine="420"/>
        <w:rPr>
          <w:rStyle w:val="193"/>
          <w:rFonts w:ascii="宋体" w:hAnsi="宋体" w:eastAsia="宋体" w:cs="宋体"/>
          <w:color w:val="auto"/>
          <w:sz w:val="24"/>
          <w:szCs w:val="24"/>
          <w:highlight w:val="none"/>
        </w:rPr>
      </w:pPr>
      <w:r>
        <w:rPr>
          <w:rStyle w:val="193"/>
          <w:rFonts w:ascii="宋体" w:hAnsi="宋体" w:eastAsia="宋体" w:cs="宋体"/>
          <w:color w:val="auto"/>
          <w:highlight w:val="none"/>
        </w:rPr>
        <w:t>11．本次响应文件内容与磋商文件内容偏离见磋商偏离表（如果有）。</w:t>
      </w:r>
    </w:p>
    <w:p w14:paraId="0423EDFA">
      <w:pPr>
        <w:pStyle w:val="263"/>
        <w:keepNext w:val="0"/>
        <w:keepLines w:val="0"/>
        <w:pageBreakBefore w:val="0"/>
        <w:widowControl/>
        <w:spacing w:line="360" w:lineRule="auto"/>
        <w:ind w:firstLine="420"/>
        <w:rPr>
          <w:rStyle w:val="193"/>
          <w:rFonts w:ascii="宋体" w:hAnsi="宋体" w:eastAsia="宋体" w:cs="宋体"/>
          <w:color w:val="auto"/>
          <w:sz w:val="24"/>
          <w:szCs w:val="24"/>
          <w:highlight w:val="none"/>
        </w:rPr>
      </w:pPr>
      <w:r>
        <w:rPr>
          <w:rStyle w:val="193"/>
          <w:rFonts w:ascii="宋体" w:hAnsi="宋体" w:eastAsia="宋体" w:cs="宋体"/>
          <w:color w:val="auto"/>
          <w:highlight w:val="none"/>
        </w:rPr>
        <w:t>12．遵守磋商文件中要求的收费项目和标准。</w:t>
      </w:r>
    </w:p>
    <w:p w14:paraId="77012F5E">
      <w:pPr>
        <w:pStyle w:val="263"/>
        <w:keepNext w:val="0"/>
        <w:keepLines w:val="0"/>
        <w:pageBreakBefore w:val="0"/>
        <w:widowControl/>
        <w:spacing w:line="360" w:lineRule="auto"/>
        <w:ind w:firstLine="420"/>
        <w:rPr>
          <w:rStyle w:val="193"/>
          <w:rFonts w:ascii="宋体" w:hAnsi="宋体" w:eastAsia="宋体" w:cs="宋体"/>
          <w:color w:val="auto"/>
          <w:sz w:val="24"/>
          <w:szCs w:val="24"/>
          <w:highlight w:val="none"/>
        </w:rPr>
      </w:pPr>
      <w:r>
        <w:rPr>
          <w:rStyle w:val="193"/>
          <w:rFonts w:ascii="宋体" w:hAnsi="宋体" w:eastAsia="宋体" w:cs="宋体"/>
          <w:color w:val="auto"/>
          <w:highlight w:val="none"/>
        </w:rPr>
        <w:t>13．我方将严格遵守《中华人民共和国政府采购法》，若存在违法违规行为，自愿承担相应的法律后果。</w:t>
      </w:r>
    </w:p>
    <w:p w14:paraId="3A97639C">
      <w:pPr>
        <w:pStyle w:val="263"/>
        <w:keepNext w:val="0"/>
        <w:keepLines w:val="0"/>
        <w:pageBreakBefore w:val="0"/>
        <w:widowControl/>
        <w:spacing w:line="360" w:lineRule="auto"/>
        <w:ind w:firstLine="420"/>
        <w:rPr>
          <w:rStyle w:val="193"/>
          <w:rFonts w:ascii="宋体" w:hAnsi="宋体" w:eastAsia="宋体" w:cs="宋体"/>
          <w:color w:val="auto"/>
          <w:sz w:val="24"/>
          <w:szCs w:val="24"/>
          <w:highlight w:val="none"/>
        </w:rPr>
      </w:pPr>
      <w:r>
        <w:rPr>
          <w:rStyle w:val="193"/>
          <w:rFonts w:ascii="宋体" w:hAnsi="宋体" w:eastAsia="宋体" w:cs="宋体"/>
          <w:color w:val="auto"/>
          <w:highlight w:val="none"/>
        </w:rPr>
        <w:t>14．与本磋商有关的一切正式往来通讯请寄：</w:t>
      </w:r>
    </w:p>
    <w:p w14:paraId="1846A460">
      <w:pPr>
        <w:pStyle w:val="263"/>
        <w:spacing w:before="240" w:after="240"/>
        <w:ind w:firstLine="3000"/>
        <w:rPr>
          <w:rStyle w:val="193"/>
          <w:rFonts w:ascii="宋体" w:hAnsi="宋体" w:eastAsia="宋体" w:cs="宋体"/>
          <w:color w:val="auto"/>
          <w:highlight w:val="none"/>
        </w:rPr>
      </w:pPr>
      <w:r>
        <w:rPr>
          <w:rStyle w:val="193"/>
          <w:rFonts w:ascii="宋体" w:hAnsi="宋体" w:eastAsia="宋体" w:cs="宋体"/>
          <w:color w:val="auto"/>
          <w:highlight w:val="none"/>
        </w:rPr>
        <w:t>地址：    电话：</w:t>
      </w:r>
    </w:p>
    <w:p w14:paraId="2ECFB3C2">
      <w:pPr>
        <w:pStyle w:val="263"/>
        <w:spacing w:before="240" w:after="240"/>
        <w:ind w:firstLine="3000"/>
        <w:rPr>
          <w:rStyle w:val="193"/>
          <w:rFonts w:ascii="宋体" w:hAnsi="宋体" w:eastAsia="宋体" w:cs="宋体"/>
          <w:color w:val="auto"/>
          <w:highlight w:val="none"/>
        </w:rPr>
      </w:pPr>
      <w:r>
        <w:rPr>
          <w:rStyle w:val="193"/>
          <w:rFonts w:ascii="宋体" w:hAnsi="宋体" w:eastAsia="宋体" w:cs="宋体"/>
          <w:color w:val="auto"/>
          <w:highlight w:val="none"/>
        </w:rPr>
        <w:t>传真：    邮政编码：</w:t>
      </w:r>
    </w:p>
    <w:p w14:paraId="109A0512">
      <w:pPr>
        <w:pStyle w:val="263"/>
        <w:spacing w:before="240" w:after="240"/>
        <w:ind w:firstLine="3000"/>
        <w:rPr>
          <w:rStyle w:val="193"/>
          <w:rFonts w:ascii="宋体" w:hAnsi="宋体" w:eastAsia="宋体" w:cs="宋体"/>
          <w:color w:val="auto"/>
          <w:highlight w:val="none"/>
        </w:rPr>
      </w:pPr>
      <w:r>
        <w:rPr>
          <w:rStyle w:val="193"/>
          <w:rFonts w:ascii="宋体" w:hAnsi="宋体" w:eastAsia="宋体" w:cs="宋体"/>
          <w:color w:val="auto"/>
          <w:highlight w:val="none"/>
        </w:rPr>
        <w:t>供应商（公章）：</w:t>
      </w:r>
    </w:p>
    <w:p w14:paraId="15140AA8">
      <w:pPr>
        <w:pStyle w:val="263"/>
        <w:spacing w:before="240" w:after="240"/>
        <w:ind w:firstLine="3000"/>
        <w:rPr>
          <w:rStyle w:val="193"/>
          <w:rFonts w:ascii="宋体" w:hAnsi="宋体" w:eastAsia="宋体" w:cs="宋体"/>
          <w:color w:val="auto"/>
          <w:highlight w:val="none"/>
        </w:rPr>
      </w:pPr>
      <w:r>
        <w:rPr>
          <w:rStyle w:val="193"/>
          <w:rFonts w:ascii="宋体" w:hAnsi="宋体" w:eastAsia="宋体" w:cs="宋体"/>
          <w:color w:val="auto"/>
          <w:highlight w:val="none"/>
        </w:rPr>
        <w:t>法定代表人签章：</w:t>
      </w:r>
    </w:p>
    <w:p w14:paraId="0C453111">
      <w:pPr>
        <w:pStyle w:val="263"/>
        <w:spacing w:before="240" w:after="240"/>
        <w:ind w:firstLine="3000"/>
        <w:rPr>
          <w:rStyle w:val="193"/>
          <w:rFonts w:ascii="宋体" w:hAnsi="宋体" w:eastAsia="宋体" w:cs="宋体"/>
          <w:color w:val="auto"/>
          <w:sz w:val="24"/>
          <w:szCs w:val="24"/>
          <w:highlight w:val="none"/>
        </w:rPr>
      </w:pPr>
      <w:r>
        <w:rPr>
          <w:rStyle w:val="193"/>
          <w:rFonts w:ascii="宋体" w:hAnsi="宋体" w:eastAsia="宋体" w:cs="宋体"/>
          <w:color w:val="auto"/>
          <w:highlight w:val="none"/>
        </w:rPr>
        <w:t>日 期：  </w:t>
      </w:r>
    </w:p>
    <w:p w14:paraId="73DB38DC">
      <w:pPr>
        <w:pStyle w:val="264"/>
        <w:jc w:val="center"/>
        <w:outlineLvl w:val="2"/>
        <w:rPr>
          <w:rStyle w:val="193"/>
          <w:rFonts w:ascii="Times New Roman" w:hAnsi="Times New Roman" w:eastAsia="Times New Roman" w:cs="Times New Roman"/>
          <w:color w:val="auto"/>
          <w:highlight w:val="none"/>
        </w:rPr>
      </w:pPr>
      <w:r>
        <w:rPr>
          <w:rStyle w:val="193"/>
          <w:rFonts w:ascii="Times New Roman" w:hAnsi="Times New Roman" w:eastAsia="Times New Roman" w:cs="Times New Roman"/>
          <w:color w:val="auto"/>
          <w:highlight w:val="none"/>
        </w:rPr>
        <w:br w:type="page" w:clear="all"/>
      </w:r>
      <w:bookmarkStart w:id="365" w:name="_Toc21424"/>
      <w:r>
        <w:rPr>
          <w:rStyle w:val="193"/>
          <w:rFonts w:ascii="宋体" w:hAnsi="宋体" w:eastAsia="宋体" w:cs="宋体"/>
          <w:b/>
          <w:bCs/>
          <w:color w:val="auto"/>
          <w:sz w:val="28"/>
          <w:szCs w:val="24"/>
          <w:highlight w:val="none"/>
        </w:rPr>
        <w:t>(二)独立承担民事责任的能力</w:t>
      </w:r>
      <w:bookmarkEnd w:id="365"/>
    </w:p>
    <w:p w14:paraId="751FB64F">
      <w:pPr>
        <w:pStyle w:val="265"/>
        <w:jc w:val="center"/>
        <w:outlineLvl w:val="2"/>
        <w:rPr>
          <w:rStyle w:val="193"/>
          <w:rFonts w:ascii="Times New Roman" w:hAnsi="Times New Roman" w:eastAsia="Times New Roman" w:cs="Times New Roman"/>
          <w:color w:val="auto"/>
          <w:highlight w:val="none"/>
        </w:rPr>
      </w:pPr>
      <w:bookmarkStart w:id="366" w:name="_Toc30575"/>
      <w:bookmarkStart w:id="367" w:name="_Toc23654"/>
      <w:r>
        <w:rPr>
          <w:rStyle w:val="193"/>
          <w:rFonts w:ascii="宋体" w:hAnsi="宋体" w:eastAsia="宋体" w:cs="宋体"/>
          <w:b w:val="0"/>
          <w:color w:val="auto"/>
          <w:sz w:val="24"/>
          <w:szCs w:val="32"/>
          <w:highlight w:val="none"/>
        </w:rPr>
        <w:t>提供法人或者其他组织的营业执照等证明文件；供应商为自然人的，提供其身份证</w:t>
      </w:r>
      <w:r>
        <w:rPr>
          <w:rStyle w:val="193"/>
          <w:rFonts w:hint="eastAsia" w:ascii="宋体" w:hAnsi="宋体" w:eastAsia="宋体" w:cs="宋体"/>
          <w:b w:val="0"/>
          <w:color w:val="auto"/>
          <w:sz w:val="24"/>
          <w:szCs w:val="32"/>
          <w:highlight w:val="none"/>
          <w:lang w:eastAsia="zh-CN"/>
        </w:rPr>
        <w:t>。</w:t>
      </w:r>
      <w:r>
        <w:rPr>
          <w:rStyle w:val="193"/>
          <w:rFonts w:ascii="Times New Roman" w:hAnsi="Times New Roman" w:eastAsia="Times New Roman" w:cs="Times New Roman"/>
          <w:color w:val="auto"/>
          <w:highlight w:val="none"/>
        </w:rPr>
        <w:br w:type="page" w:clear="all"/>
      </w:r>
      <w:r>
        <w:rPr>
          <w:rStyle w:val="193"/>
          <w:rFonts w:ascii="宋体" w:hAnsi="宋体" w:eastAsia="宋体" w:cs="宋体"/>
          <w:b/>
          <w:bCs/>
          <w:color w:val="auto"/>
          <w:sz w:val="28"/>
          <w:szCs w:val="24"/>
          <w:highlight w:val="none"/>
        </w:rPr>
        <w:t>(三)良好的商业信誉和健全的财务会计制度</w:t>
      </w:r>
      <w:bookmarkEnd w:id="366"/>
      <w:bookmarkEnd w:id="367"/>
    </w:p>
    <w:p w14:paraId="280F9AE1">
      <w:pPr>
        <w:pStyle w:val="266"/>
        <w:jc w:val="center"/>
        <w:outlineLvl w:val="2"/>
        <w:rPr>
          <w:rStyle w:val="193"/>
          <w:rFonts w:hint="eastAsia" w:ascii="宋体" w:hAnsi="宋体" w:eastAsia="宋体" w:cs="宋体"/>
          <w:b w:val="0"/>
          <w:color w:val="auto"/>
          <w:sz w:val="24"/>
          <w:szCs w:val="32"/>
          <w:highlight w:val="none"/>
        </w:rPr>
      </w:pPr>
      <w:bookmarkStart w:id="368" w:name="_Toc28952"/>
      <w:bookmarkStart w:id="369" w:name="_Toc19986"/>
      <w:bookmarkStart w:id="370" w:name="_Toc9026"/>
      <w:bookmarkStart w:id="371" w:name="_Toc26095"/>
      <w:bookmarkStart w:id="372" w:name="_Toc3280"/>
      <w:r>
        <w:rPr>
          <w:rStyle w:val="193"/>
          <w:rFonts w:hint="eastAsia" w:ascii="宋体" w:hAnsi="宋体" w:eastAsia="宋体" w:cs="宋体"/>
          <w:b w:val="0"/>
          <w:color w:val="auto"/>
          <w:sz w:val="24"/>
          <w:szCs w:val="32"/>
          <w:highlight w:val="none"/>
          <w:lang w:eastAsia="zh-CN"/>
        </w:rPr>
        <w:t>提供上一年年度企业财务审计报告，或近一年内的财务报表（不少于三个月），成立不满一年的提供至少一个月财务报告，或银行出具的资信证明，或财政部门认可的政府采购专业担保机构出具的响应担保函等；或按磋商文件要求提供资格承诺函</w:t>
      </w:r>
      <w:bookmarkEnd w:id="368"/>
      <w:bookmarkEnd w:id="369"/>
      <w:r>
        <w:rPr>
          <w:rStyle w:val="193"/>
          <w:rFonts w:hint="eastAsia" w:ascii="宋体" w:hAnsi="宋体" w:eastAsia="宋体" w:cs="宋体"/>
          <w:b w:val="0"/>
          <w:color w:val="auto"/>
          <w:sz w:val="24"/>
          <w:szCs w:val="32"/>
          <w:highlight w:val="none"/>
          <w:lang w:eastAsia="zh-CN"/>
        </w:rPr>
        <w:t>。</w:t>
      </w:r>
      <w:bookmarkEnd w:id="370"/>
      <w:bookmarkEnd w:id="371"/>
    </w:p>
    <w:p w14:paraId="25E0C589">
      <w:pPr>
        <w:rPr>
          <w:rStyle w:val="193"/>
          <w:rFonts w:ascii="宋体" w:hAnsi="宋体" w:eastAsia="宋体" w:cs="宋体"/>
          <w:b/>
          <w:bCs/>
          <w:color w:val="auto"/>
          <w:sz w:val="28"/>
          <w:szCs w:val="24"/>
          <w:highlight w:val="none"/>
        </w:rPr>
      </w:pPr>
      <w:r>
        <w:rPr>
          <w:rStyle w:val="193"/>
          <w:rFonts w:ascii="宋体" w:hAnsi="宋体" w:eastAsia="宋体" w:cs="宋体"/>
          <w:b/>
          <w:bCs/>
          <w:color w:val="auto"/>
          <w:sz w:val="28"/>
          <w:szCs w:val="24"/>
          <w:highlight w:val="none"/>
        </w:rPr>
        <w:br w:type="page" w:clear="all"/>
      </w:r>
    </w:p>
    <w:p w14:paraId="40063BA4">
      <w:pPr>
        <w:pStyle w:val="266"/>
        <w:jc w:val="center"/>
        <w:outlineLvl w:val="2"/>
        <w:rPr>
          <w:rStyle w:val="193"/>
          <w:rFonts w:ascii="Times New Roman" w:hAnsi="Times New Roman" w:eastAsia="Times New Roman" w:cs="Times New Roman"/>
          <w:color w:val="auto"/>
          <w:highlight w:val="none"/>
        </w:rPr>
      </w:pPr>
      <w:bookmarkStart w:id="373" w:name="_Toc9379"/>
      <w:r>
        <w:rPr>
          <w:rStyle w:val="193"/>
          <w:rFonts w:ascii="宋体" w:hAnsi="宋体" w:eastAsia="宋体" w:cs="宋体"/>
          <w:b/>
          <w:bCs/>
          <w:color w:val="auto"/>
          <w:sz w:val="28"/>
          <w:szCs w:val="24"/>
          <w:highlight w:val="none"/>
        </w:rPr>
        <w:t>(四)履行合同所必需的设备和专业技术能力</w:t>
      </w:r>
      <w:bookmarkEnd w:id="372"/>
      <w:bookmarkEnd w:id="373"/>
    </w:p>
    <w:tbl>
      <w:tblPr>
        <w:tblStyle w:val="33"/>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3"/>
        <w:gridCol w:w="1424"/>
        <w:gridCol w:w="1852"/>
        <w:gridCol w:w="126"/>
        <w:gridCol w:w="860"/>
        <w:gridCol w:w="117"/>
        <w:gridCol w:w="561"/>
        <w:gridCol w:w="951"/>
        <w:gridCol w:w="217"/>
        <w:gridCol w:w="2285"/>
      </w:tblGrid>
      <w:tr w14:paraId="6353C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6" w:hRule="atLeast"/>
          <w:jc w:val="center"/>
        </w:trPr>
        <w:tc>
          <w:tcPr>
            <w:tcW w:w="964" w:type="dxa"/>
            <w:shd w:val="clear" w:color="auto" w:fill="D9D9D9"/>
            <w:noWrap w:val="0"/>
            <w:vAlign w:val="center"/>
          </w:tcPr>
          <w:p w14:paraId="5E4DFA19">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一</w:t>
            </w:r>
          </w:p>
        </w:tc>
        <w:tc>
          <w:tcPr>
            <w:tcW w:w="8402" w:type="dxa"/>
            <w:gridSpan w:val="9"/>
            <w:shd w:val="clear" w:color="auto" w:fill="D9D9D9"/>
            <w:noWrap w:val="0"/>
            <w:vAlign w:val="center"/>
          </w:tcPr>
          <w:p w14:paraId="432C201B">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公司基本信息</w:t>
            </w:r>
          </w:p>
        </w:tc>
      </w:tr>
      <w:tr w14:paraId="21AC5E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6" w:hRule="atLeast"/>
          <w:jc w:val="center"/>
        </w:trPr>
        <w:tc>
          <w:tcPr>
            <w:tcW w:w="964" w:type="dxa"/>
            <w:noWrap w:val="0"/>
            <w:vAlign w:val="center"/>
          </w:tcPr>
          <w:p w14:paraId="7F6DB22B">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1</w:t>
            </w:r>
          </w:p>
        </w:tc>
        <w:tc>
          <w:tcPr>
            <w:tcW w:w="1425" w:type="dxa"/>
            <w:noWrap w:val="0"/>
            <w:vAlign w:val="center"/>
          </w:tcPr>
          <w:p w14:paraId="4CCB9453">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公司名称</w:t>
            </w:r>
          </w:p>
        </w:tc>
        <w:tc>
          <w:tcPr>
            <w:tcW w:w="6977" w:type="dxa"/>
            <w:gridSpan w:val="8"/>
            <w:noWrap w:val="0"/>
            <w:vAlign w:val="center"/>
          </w:tcPr>
          <w:p w14:paraId="751E3AAB">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p>
        </w:tc>
      </w:tr>
      <w:tr w14:paraId="2F209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964" w:type="dxa"/>
            <w:noWrap w:val="0"/>
            <w:vAlign w:val="center"/>
          </w:tcPr>
          <w:p w14:paraId="5ABE0B37">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2</w:t>
            </w:r>
          </w:p>
        </w:tc>
        <w:tc>
          <w:tcPr>
            <w:tcW w:w="1425" w:type="dxa"/>
            <w:noWrap w:val="0"/>
            <w:vAlign w:val="center"/>
          </w:tcPr>
          <w:p w14:paraId="1F7BDE41">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注册资金</w:t>
            </w:r>
          </w:p>
        </w:tc>
        <w:tc>
          <w:tcPr>
            <w:tcW w:w="1980" w:type="dxa"/>
            <w:gridSpan w:val="2"/>
            <w:noWrap w:val="0"/>
            <w:vAlign w:val="center"/>
          </w:tcPr>
          <w:p w14:paraId="14A25E82">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p>
        </w:tc>
        <w:tc>
          <w:tcPr>
            <w:tcW w:w="861" w:type="dxa"/>
            <w:noWrap w:val="0"/>
            <w:vAlign w:val="center"/>
          </w:tcPr>
          <w:p w14:paraId="1D44601B">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3</w:t>
            </w:r>
          </w:p>
        </w:tc>
        <w:tc>
          <w:tcPr>
            <w:tcW w:w="1631" w:type="dxa"/>
            <w:gridSpan w:val="3"/>
            <w:noWrap w:val="0"/>
            <w:vAlign w:val="center"/>
          </w:tcPr>
          <w:p w14:paraId="51EFC09F">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公司地址</w:t>
            </w:r>
          </w:p>
        </w:tc>
        <w:tc>
          <w:tcPr>
            <w:tcW w:w="2504" w:type="dxa"/>
            <w:gridSpan w:val="2"/>
            <w:noWrap w:val="0"/>
            <w:vAlign w:val="center"/>
          </w:tcPr>
          <w:p w14:paraId="0FE16B8D">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p>
        </w:tc>
      </w:tr>
      <w:tr w14:paraId="5F663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jc w:val="center"/>
        </w:trPr>
        <w:tc>
          <w:tcPr>
            <w:tcW w:w="964" w:type="dxa"/>
            <w:noWrap w:val="0"/>
            <w:vAlign w:val="center"/>
          </w:tcPr>
          <w:p w14:paraId="53229F9F">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4</w:t>
            </w:r>
          </w:p>
        </w:tc>
        <w:tc>
          <w:tcPr>
            <w:tcW w:w="1425" w:type="dxa"/>
            <w:noWrap w:val="0"/>
            <w:vAlign w:val="center"/>
          </w:tcPr>
          <w:p w14:paraId="2D389925">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从业人数</w:t>
            </w:r>
          </w:p>
        </w:tc>
        <w:tc>
          <w:tcPr>
            <w:tcW w:w="1980" w:type="dxa"/>
            <w:gridSpan w:val="2"/>
            <w:noWrap w:val="0"/>
            <w:vAlign w:val="center"/>
          </w:tcPr>
          <w:p w14:paraId="370400E5">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p>
        </w:tc>
        <w:tc>
          <w:tcPr>
            <w:tcW w:w="861" w:type="dxa"/>
            <w:noWrap w:val="0"/>
            <w:vAlign w:val="center"/>
          </w:tcPr>
          <w:p w14:paraId="78D667A8">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5</w:t>
            </w:r>
          </w:p>
        </w:tc>
        <w:tc>
          <w:tcPr>
            <w:tcW w:w="1631" w:type="dxa"/>
            <w:gridSpan w:val="3"/>
            <w:noWrap w:val="0"/>
            <w:vAlign w:val="center"/>
          </w:tcPr>
          <w:p w14:paraId="3F7EB84F">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法定代表人</w:t>
            </w:r>
          </w:p>
        </w:tc>
        <w:tc>
          <w:tcPr>
            <w:tcW w:w="2504" w:type="dxa"/>
            <w:gridSpan w:val="2"/>
            <w:noWrap w:val="0"/>
            <w:vAlign w:val="center"/>
          </w:tcPr>
          <w:p w14:paraId="70F35B52">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p>
        </w:tc>
      </w:tr>
      <w:tr w14:paraId="43A02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964" w:type="dxa"/>
            <w:noWrap w:val="0"/>
            <w:vAlign w:val="center"/>
          </w:tcPr>
          <w:p w14:paraId="568A0F71">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6</w:t>
            </w:r>
          </w:p>
        </w:tc>
        <w:tc>
          <w:tcPr>
            <w:tcW w:w="1425" w:type="dxa"/>
            <w:noWrap w:val="0"/>
            <w:vAlign w:val="center"/>
          </w:tcPr>
          <w:p w14:paraId="08E1B37B">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开户银行</w:t>
            </w:r>
          </w:p>
        </w:tc>
        <w:tc>
          <w:tcPr>
            <w:tcW w:w="1980" w:type="dxa"/>
            <w:gridSpan w:val="2"/>
            <w:noWrap w:val="0"/>
            <w:vAlign w:val="center"/>
          </w:tcPr>
          <w:p w14:paraId="3512FD63">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p>
        </w:tc>
        <w:tc>
          <w:tcPr>
            <w:tcW w:w="861" w:type="dxa"/>
            <w:noWrap w:val="0"/>
            <w:vAlign w:val="center"/>
          </w:tcPr>
          <w:p w14:paraId="4387B376">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7</w:t>
            </w:r>
          </w:p>
        </w:tc>
        <w:tc>
          <w:tcPr>
            <w:tcW w:w="1631" w:type="dxa"/>
            <w:gridSpan w:val="3"/>
            <w:noWrap w:val="0"/>
            <w:vAlign w:val="center"/>
          </w:tcPr>
          <w:p w14:paraId="603EEB61">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账号</w:t>
            </w:r>
          </w:p>
        </w:tc>
        <w:tc>
          <w:tcPr>
            <w:tcW w:w="2504" w:type="dxa"/>
            <w:gridSpan w:val="2"/>
            <w:noWrap w:val="0"/>
            <w:vAlign w:val="center"/>
          </w:tcPr>
          <w:p w14:paraId="3F9D77CF">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p>
        </w:tc>
      </w:tr>
      <w:tr w14:paraId="12867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964" w:type="dxa"/>
            <w:noWrap w:val="0"/>
            <w:vAlign w:val="center"/>
          </w:tcPr>
          <w:p w14:paraId="071B42F2">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8</w:t>
            </w:r>
          </w:p>
        </w:tc>
        <w:tc>
          <w:tcPr>
            <w:tcW w:w="1425" w:type="dxa"/>
            <w:noWrap w:val="0"/>
            <w:vAlign w:val="center"/>
          </w:tcPr>
          <w:p w14:paraId="3B3999E0">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项目联系人</w:t>
            </w:r>
          </w:p>
        </w:tc>
        <w:tc>
          <w:tcPr>
            <w:tcW w:w="1980" w:type="dxa"/>
            <w:gridSpan w:val="2"/>
            <w:noWrap w:val="0"/>
            <w:vAlign w:val="center"/>
          </w:tcPr>
          <w:p w14:paraId="17C9004C">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p>
        </w:tc>
        <w:tc>
          <w:tcPr>
            <w:tcW w:w="861" w:type="dxa"/>
            <w:noWrap w:val="0"/>
            <w:vAlign w:val="center"/>
          </w:tcPr>
          <w:p w14:paraId="68420722">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9</w:t>
            </w:r>
          </w:p>
        </w:tc>
        <w:tc>
          <w:tcPr>
            <w:tcW w:w="1631" w:type="dxa"/>
            <w:gridSpan w:val="3"/>
            <w:noWrap w:val="0"/>
            <w:vAlign w:val="center"/>
          </w:tcPr>
          <w:p w14:paraId="5DBA4D2B">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联系电话</w:t>
            </w:r>
          </w:p>
        </w:tc>
        <w:tc>
          <w:tcPr>
            <w:tcW w:w="2504" w:type="dxa"/>
            <w:gridSpan w:val="2"/>
            <w:noWrap w:val="0"/>
            <w:vAlign w:val="center"/>
          </w:tcPr>
          <w:p w14:paraId="0729F82C">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p>
        </w:tc>
      </w:tr>
      <w:tr w14:paraId="3CB8B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964" w:type="dxa"/>
            <w:shd w:val="clear" w:color="auto" w:fill="D9D9D9"/>
            <w:noWrap w:val="0"/>
            <w:vAlign w:val="center"/>
          </w:tcPr>
          <w:p w14:paraId="01F1335B">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二</w:t>
            </w:r>
          </w:p>
        </w:tc>
        <w:tc>
          <w:tcPr>
            <w:tcW w:w="8402" w:type="dxa"/>
            <w:gridSpan w:val="9"/>
            <w:shd w:val="clear" w:color="auto" w:fill="D9D9D9"/>
            <w:noWrap w:val="0"/>
            <w:vAlign w:val="center"/>
          </w:tcPr>
          <w:p w14:paraId="37212DB6">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公司财务状况</w:t>
            </w:r>
          </w:p>
        </w:tc>
      </w:tr>
      <w:tr w14:paraId="6A661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964" w:type="dxa"/>
            <w:noWrap w:val="0"/>
            <w:vAlign w:val="center"/>
          </w:tcPr>
          <w:p w14:paraId="0DC0FB3A">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（一）</w:t>
            </w:r>
          </w:p>
        </w:tc>
        <w:tc>
          <w:tcPr>
            <w:tcW w:w="8402" w:type="dxa"/>
            <w:gridSpan w:val="9"/>
            <w:noWrap w:val="0"/>
            <w:vAlign w:val="center"/>
          </w:tcPr>
          <w:p w14:paraId="0EB11879">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u w:val="single"/>
                <w:lang w:val="en-US" w:eastAsia="zh-CN" w:bidi="ar-SA"/>
              </w:rPr>
              <w:t>××××</w:t>
            </w:r>
            <w:r>
              <w:rPr>
                <w:rStyle w:val="193"/>
                <w:rFonts w:hint="eastAsia" w:ascii="宋体" w:hAnsi="宋体" w:eastAsia="宋体" w:cs="宋体"/>
                <w:b/>
                <w:color w:val="auto"/>
                <w:sz w:val="20"/>
                <w:szCs w:val="20"/>
                <w:highlight w:val="none"/>
                <w:lang w:val="en-US" w:eastAsia="zh-CN" w:bidi="ar-SA"/>
              </w:rPr>
              <w:t>年度财务状况</w:t>
            </w:r>
          </w:p>
        </w:tc>
      </w:tr>
      <w:tr w14:paraId="75259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2" w:hRule="atLeast"/>
          <w:jc w:val="center"/>
        </w:trPr>
        <w:tc>
          <w:tcPr>
            <w:tcW w:w="964" w:type="dxa"/>
            <w:noWrap w:val="0"/>
            <w:vAlign w:val="center"/>
          </w:tcPr>
          <w:p w14:paraId="090E793F">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1</w:t>
            </w:r>
          </w:p>
        </w:tc>
        <w:tc>
          <w:tcPr>
            <w:tcW w:w="1425" w:type="dxa"/>
            <w:noWrap w:val="0"/>
            <w:vAlign w:val="center"/>
          </w:tcPr>
          <w:p w14:paraId="227C14BA">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营业收入（万）：</w:t>
            </w:r>
          </w:p>
        </w:tc>
        <w:tc>
          <w:tcPr>
            <w:tcW w:w="1980" w:type="dxa"/>
            <w:gridSpan w:val="2"/>
            <w:noWrap w:val="0"/>
            <w:vAlign w:val="center"/>
          </w:tcPr>
          <w:p w14:paraId="38C0EB22">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p>
        </w:tc>
        <w:tc>
          <w:tcPr>
            <w:tcW w:w="861" w:type="dxa"/>
            <w:noWrap w:val="0"/>
            <w:vAlign w:val="center"/>
          </w:tcPr>
          <w:p w14:paraId="37D9AB89">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2</w:t>
            </w:r>
          </w:p>
        </w:tc>
        <w:tc>
          <w:tcPr>
            <w:tcW w:w="1631" w:type="dxa"/>
            <w:gridSpan w:val="3"/>
            <w:noWrap w:val="0"/>
            <w:vAlign w:val="center"/>
          </w:tcPr>
          <w:p w14:paraId="5CBEB9FE">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利润总额（万）</w:t>
            </w:r>
          </w:p>
        </w:tc>
        <w:tc>
          <w:tcPr>
            <w:tcW w:w="2504" w:type="dxa"/>
            <w:gridSpan w:val="2"/>
            <w:noWrap w:val="0"/>
            <w:vAlign w:val="center"/>
          </w:tcPr>
          <w:p w14:paraId="1D8F3415">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p>
        </w:tc>
      </w:tr>
      <w:tr w14:paraId="0C69C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3" w:hRule="atLeast"/>
          <w:jc w:val="center"/>
        </w:trPr>
        <w:tc>
          <w:tcPr>
            <w:tcW w:w="964" w:type="dxa"/>
            <w:noWrap w:val="0"/>
            <w:vAlign w:val="center"/>
          </w:tcPr>
          <w:p w14:paraId="3EE623C5">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3</w:t>
            </w:r>
          </w:p>
        </w:tc>
        <w:tc>
          <w:tcPr>
            <w:tcW w:w="1425" w:type="dxa"/>
            <w:noWrap w:val="0"/>
            <w:vAlign w:val="center"/>
          </w:tcPr>
          <w:p w14:paraId="1083B3F4">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年末“固定资产合计”（万）</w:t>
            </w:r>
          </w:p>
        </w:tc>
        <w:tc>
          <w:tcPr>
            <w:tcW w:w="1980" w:type="dxa"/>
            <w:gridSpan w:val="2"/>
            <w:noWrap w:val="0"/>
            <w:vAlign w:val="center"/>
          </w:tcPr>
          <w:p w14:paraId="1AD308C2">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p>
        </w:tc>
        <w:tc>
          <w:tcPr>
            <w:tcW w:w="861" w:type="dxa"/>
            <w:noWrap w:val="0"/>
            <w:vAlign w:val="center"/>
          </w:tcPr>
          <w:p w14:paraId="1C401E2F">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4</w:t>
            </w:r>
          </w:p>
        </w:tc>
        <w:tc>
          <w:tcPr>
            <w:tcW w:w="1631" w:type="dxa"/>
            <w:gridSpan w:val="3"/>
            <w:noWrap w:val="0"/>
            <w:vAlign w:val="center"/>
          </w:tcPr>
          <w:p w14:paraId="68349AC3">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年末“流动资产”余额（万）</w:t>
            </w:r>
          </w:p>
        </w:tc>
        <w:tc>
          <w:tcPr>
            <w:tcW w:w="2504" w:type="dxa"/>
            <w:gridSpan w:val="2"/>
            <w:noWrap w:val="0"/>
            <w:vAlign w:val="center"/>
          </w:tcPr>
          <w:p w14:paraId="57CC629A">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p>
        </w:tc>
      </w:tr>
      <w:tr w14:paraId="27F7A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2" w:hRule="atLeast"/>
          <w:jc w:val="center"/>
        </w:trPr>
        <w:tc>
          <w:tcPr>
            <w:tcW w:w="964" w:type="dxa"/>
            <w:noWrap w:val="0"/>
            <w:vAlign w:val="center"/>
          </w:tcPr>
          <w:p w14:paraId="775824B4">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5</w:t>
            </w:r>
          </w:p>
        </w:tc>
        <w:tc>
          <w:tcPr>
            <w:tcW w:w="1425" w:type="dxa"/>
            <w:noWrap w:val="0"/>
            <w:vAlign w:val="center"/>
          </w:tcPr>
          <w:p w14:paraId="5D2445E4">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年末“短期负债”余额（万）</w:t>
            </w:r>
          </w:p>
        </w:tc>
        <w:tc>
          <w:tcPr>
            <w:tcW w:w="1980" w:type="dxa"/>
            <w:gridSpan w:val="2"/>
            <w:noWrap w:val="0"/>
            <w:vAlign w:val="center"/>
          </w:tcPr>
          <w:p w14:paraId="5C69955E">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p>
        </w:tc>
        <w:tc>
          <w:tcPr>
            <w:tcW w:w="861" w:type="dxa"/>
            <w:noWrap w:val="0"/>
            <w:vAlign w:val="center"/>
          </w:tcPr>
          <w:p w14:paraId="4A3C0726">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6</w:t>
            </w:r>
          </w:p>
        </w:tc>
        <w:tc>
          <w:tcPr>
            <w:tcW w:w="1631" w:type="dxa"/>
            <w:gridSpan w:val="3"/>
            <w:noWrap w:val="0"/>
            <w:vAlign w:val="center"/>
          </w:tcPr>
          <w:p w14:paraId="1BE1CB7D">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年末“长期负债”余额（万）</w:t>
            </w:r>
          </w:p>
        </w:tc>
        <w:tc>
          <w:tcPr>
            <w:tcW w:w="2504" w:type="dxa"/>
            <w:gridSpan w:val="2"/>
            <w:noWrap w:val="0"/>
            <w:vAlign w:val="center"/>
          </w:tcPr>
          <w:p w14:paraId="59D45498">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p>
        </w:tc>
      </w:tr>
      <w:tr w14:paraId="3403A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8" w:hRule="atLeast"/>
          <w:jc w:val="center"/>
        </w:trPr>
        <w:tc>
          <w:tcPr>
            <w:tcW w:w="964" w:type="dxa"/>
            <w:noWrap w:val="0"/>
            <w:vAlign w:val="center"/>
          </w:tcPr>
          <w:p w14:paraId="0442BB6C">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7</w:t>
            </w:r>
          </w:p>
        </w:tc>
        <w:tc>
          <w:tcPr>
            <w:tcW w:w="1425" w:type="dxa"/>
            <w:noWrap w:val="0"/>
            <w:vAlign w:val="center"/>
          </w:tcPr>
          <w:p w14:paraId="24327AD2">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年末“资产总计”余额（万）</w:t>
            </w:r>
          </w:p>
        </w:tc>
        <w:tc>
          <w:tcPr>
            <w:tcW w:w="1980" w:type="dxa"/>
            <w:gridSpan w:val="2"/>
            <w:noWrap w:val="0"/>
            <w:vAlign w:val="center"/>
          </w:tcPr>
          <w:p w14:paraId="4615A069">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p>
        </w:tc>
        <w:tc>
          <w:tcPr>
            <w:tcW w:w="861" w:type="dxa"/>
            <w:noWrap w:val="0"/>
            <w:vAlign w:val="center"/>
          </w:tcPr>
          <w:p w14:paraId="3BA1893C">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8</w:t>
            </w:r>
          </w:p>
        </w:tc>
        <w:tc>
          <w:tcPr>
            <w:tcW w:w="1631" w:type="dxa"/>
            <w:gridSpan w:val="3"/>
            <w:noWrap w:val="0"/>
            <w:vAlign w:val="center"/>
          </w:tcPr>
          <w:p w14:paraId="6D08C595">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年末“货币资金”余额（万）</w:t>
            </w:r>
          </w:p>
        </w:tc>
        <w:tc>
          <w:tcPr>
            <w:tcW w:w="2504" w:type="dxa"/>
            <w:gridSpan w:val="2"/>
            <w:noWrap w:val="0"/>
            <w:vAlign w:val="center"/>
          </w:tcPr>
          <w:p w14:paraId="3681157A">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p>
        </w:tc>
      </w:tr>
      <w:tr w14:paraId="457DE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7" w:hRule="atLeast"/>
          <w:jc w:val="center"/>
        </w:trPr>
        <w:tc>
          <w:tcPr>
            <w:tcW w:w="964" w:type="dxa"/>
            <w:shd w:val="clear" w:color="auto" w:fill="D9D9D9"/>
            <w:noWrap w:val="0"/>
            <w:vAlign w:val="center"/>
          </w:tcPr>
          <w:p w14:paraId="1E86D8D3">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三</w:t>
            </w:r>
          </w:p>
        </w:tc>
        <w:tc>
          <w:tcPr>
            <w:tcW w:w="8402" w:type="dxa"/>
            <w:gridSpan w:val="9"/>
            <w:shd w:val="clear" w:color="auto" w:fill="D9D9D9"/>
            <w:noWrap w:val="0"/>
            <w:vAlign w:val="center"/>
          </w:tcPr>
          <w:p w14:paraId="43A8A307">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供应商其他信息</w:t>
            </w:r>
          </w:p>
        </w:tc>
      </w:tr>
      <w:tr w14:paraId="219B8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5" w:hRule="atLeast"/>
          <w:jc w:val="center"/>
        </w:trPr>
        <w:tc>
          <w:tcPr>
            <w:tcW w:w="964" w:type="dxa"/>
            <w:noWrap w:val="0"/>
            <w:vAlign w:val="center"/>
          </w:tcPr>
          <w:p w14:paraId="220F2D2B">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（一）</w:t>
            </w:r>
          </w:p>
        </w:tc>
        <w:tc>
          <w:tcPr>
            <w:tcW w:w="1425" w:type="dxa"/>
            <w:noWrap w:val="0"/>
            <w:vAlign w:val="center"/>
          </w:tcPr>
          <w:p w14:paraId="163BC705">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公司取得的相关资质及等级：</w:t>
            </w:r>
          </w:p>
        </w:tc>
        <w:tc>
          <w:tcPr>
            <w:tcW w:w="6977" w:type="dxa"/>
            <w:gridSpan w:val="8"/>
            <w:noWrap w:val="0"/>
            <w:vAlign w:val="center"/>
          </w:tcPr>
          <w:p w14:paraId="19E56A37">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p>
        </w:tc>
      </w:tr>
      <w:tr w14:paraId="3D333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6" w:hRule="atLeast"/>
          <w:jc w:val="center"/>
        </w:trPr>
        <w:tc>
          <w:tcPr>
            <w:tcW w:w="964" w:type="dxa"/>
            <w:noWrap w:val="0"/>
            <w:vAlign w:val="center"/>
          </w:tcPr>
          <w:p w14:paraId="5A7B3D93">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（二）</w:t>
            </w:r>
          </w:p>
        </w:tc>
        <w:tc>
          <w:tcPr>
            <w:tcW w:w="1425" w:type="dxa"/>
            <w:noWrap w:val="0"/>
            <w:vAlign w:val="center"/>
          </w:tcPr>
          <w:p w14:paraId="32069CF0">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r>
              <w:rPr>
                <w:rStyle w:val="193"/>
                <w:rFonts w:hint="eastAsia" w:ascii="宋体" w:hAnsi="宋体" w:eastAsia="宋体" w:cs="宋体"/>
                <w:color w:val="auto"/>
                <w:sz w:val="20"/>
                <w:szCs w:val="20"/>
                <w:highlight w:val="none"/>
                <w:lang w:val="en-US" w:eastAsia="zh-CN" w:bidi="ar-SA"/>
              </w:rPr>
              <w:t>公司</w:t>
            </w:r>
            <w:r>
              <w:rPr>
                <w:rStyle w:val="193"/>
                <w:rFonts w:hint="eastAsia" w:ascii="宋体" w:hAnsi="宋体" w:eastAsia="宋体" w:cs="宋体"/>
                <w:b/>
                <w:color w:val="auto"/>
                <w:sz w:val="20"/>
                <w:szCs w:val="20"/>
                <w:highlight w:val="none"/>
                <w:u w:val="single"/>
                <w:lang w:val="en-US" w:eastAsia="zh-CN" w:bidi="ar-SA"/>
              </w:rPr>
              <w:t>××××</w:t>
            </w:r>
            <w:r>
              <w:rPr>
                <w:rStyle w:val="193"/>
                <w:rFonts w:hint="eastAsia" w:ascii="宋体" w:hAnsi="宋体" w:eastAsia="宋体" w:cs="宋体"/>
                <w:color w:val="auto"/>
                <w:sz w:val="20"/>
                <w:szCs w:val="20"/>
                <w:highlight w:val="none"/>
                <w:lang w:val="en-US" w:eastAsia="zh-CN" w:bidi="ar-SA"/>
              </w:rPr>
              <w:t>年度后获得的荣誉及表彰情况</w:t>
            </w:r>
          </w:p>
        </w:tc>
        <w:tc>
          <w:tcPr>
            <w:tcW w:w="6977" w:type="dxa"/>
            <w:gridSpan w:val="8"/>
            <w:noWrap w:val="0"/>
            <w:vAlign w:val="center"/>
          </w:tcPr>
          <w:p w14:paraId="4B880E7C">
            <w:pPr>
              <w:pStyle w:val="267"/>
              <w:keepNext w:val="0"/>
              <w:keepLines w:val="0"/>
              <w:pageBreakBefore w:val="0"/>
              <w:widowControl w:val="0"/>
              <w:spacing w:line="240" w:lineRule="auto"/>
              <w:jc w:val="center"/>
              <w:rPr>
                <w:rStyle w:val="193"/>
                <w:rFonts w:hint="eastAsia" w:ascii="宋体" w:hAnsi="宋体" w:eastAsia="宋体" w:cs="宋体"/>
                <w:color w:val="auto"/>
                <w:sz w:val="20"/>
                <w:szCs w:val="20"/>
                <w:highlight w:val="none"/>
              </w:rPr>
            </w:pPr>
          </w:p>
        </w:tc>
      </w:tr>
      <w:tr w14:paraId="0A99E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964" w:type="dxa"/>
            <w:shd w:val="clear" w:color="auto" w:fill="BFBFBF"/>
            <w:noWrap w:val="0"/>
            <w:vAlign w:val="center"/>
          </w:tcPr>
          <w:p w14:paraId="2EBE733B">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四</w:t>
            </w:r>
          </w:p>
        </w:tc>
        <w:tc>
          <w:tcPr>
            <w:tcW w:w="8402" w:type="dxa"/>
            <w:gridSpan w:val="9"/>
            <w:shd w:val="clear" w:color="auto" w:fill="BFBFBF"/>
            <w:noWrap w:val="0"/>
            <w:vAlign w:val="center"/>
          </w:tcPr>
          <w:p w14:paraId="0FB0622B">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 xml:space="preserve">提供本项目服务所必须的专业设备一览表 </w:t>
            </w:r>
          </w:p>
        </w:tc>
      </w:tr>
      <w:tr w14:paraId="4333F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atLeast"/>
          <w:jc w:val="center"/>
        </w:trPr>
        <w:tc>
          <w:tcPr>
            <w:tcW w:w="964" w:type="dxa"/>
            <w:shd w:val="clear" w:color="auto" w:fill="FFFFFF"/>
            <w:noWrap w:val="0"/>
            <w:vAlign w:val="center"/>
          </w:tcPr>
          <w:p w14:paraId="2227DA5B">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序号</w:t>
            </w:r>
          </w:p>
        </w:tc>
        <w:tc>
          <w:tcPr>
            <w:tcW w:w="3280" w:type="dxa"/>
            <w:gridSpan w:val="2"/>
            <w:shd w:val="clear" w:color="auto" w:fill="FFFFFF"/>
            <w:noWrap w:val="0"/>
            <w:vAlign w:val="center"/>
          </w:tcPr>
          <w:p w14:paraId="559AA29C">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品牌、型号及主要参数配置简述</w:t>
            </w:r>
          </w:p>
        </w:tc>
        <w:tc>
          <w:tcPr>
            <w:tcW w:w="1105" w:type="dxa"/>
            <w:gridSpan w:val="3"/>
            <w:shd w:val="clear" w:color="auto" w:fill="FFFFFF"/>
            <w:noWrap w:val="0"/>
            <w:vAlign w:val="center"/>
          </w:tcPr>
          <w:p w14:paraId="2DD1310E">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购置年份</w:t>
            </w:r>
          </w:p>
        </w:tc>
        <w:tc>
          <w:tcPr>
            <w:tcW w:w="561" w:type="dxa"/>
            <w:shd w:val="clear" w:color="auto" w:fill="FFFFFF"/>
            <w:noWrap w:val="0"/>
            <w:vAlign w:val="center"/>
          </w:tcPr>
          <w:p w14:paraId="556E1BBE">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价格</w:t>
            </w:r>
          </w:p>
        </w:tc>
        <w:tc>
          <w:tcPr>
            <w:tcW w:w="1169" w:type="dxa"/>
            <w:gridSpan w:val="2"/>
            <w:shd w:val="clear" w:color="auto" w:fill="FFFFFF"/>
            <w:noWrap w:val="0"/>
            <w:vAlign w:val="center"/>
          </w:tcPr>
          <w:p w14:paraId="6AC94F60">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数量</w:t>
            </w:r>
          </w:p>
        </w:tc>
        <w:tc>
          <w:tcPr>
            <w:tcW w:w="2287" w:type="dxa"/>
            <w:shd w:val="clear" w:color="auto" w:fill="FFFFFF"/>
            <w:noWrap w:val="0"/>
            <w:vAlign w:val="center"/>
          </w:tcPr>
          <w:p w14:paraId="11D33419">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用途</w:t>
            </w:r>
          </w:p>
        </w:tc>
      </w:tr>
      <w:tr w14:paraId="13C50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 w:hRule="atLeast"/>
          <w:jc w:val="center"/>
        </w:trPr>
        <w:tc>
          <w:tcPr>
            <w:tcW w:w="964" w:type="dxa"/>
            <w:shd w:val="clear" w:color="auto" w:fill="FFFFFF"/>
            <w:noWrap w:val="0"/>
            <w:vAlign w:val="center"/>
          </w:tcPr>
          <w:p w14:paraId="760C0B7F">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1</w:t>
            </w:r>
          </w:p>
        </w:tc>
        <w:tc>
          <w:tcPr>
            <w:tcW w:w="3280" w:type="dxa"/>
            <w:gridSpan w:val="2"/>
            <w:shd w:val="clear" w:color="auto" w:fill="FFFFFF"/>
            <w:noWrap w:val="0"/>
            <w:vAlign w:val="center"/>
          </w:tcPr>
          <w:p w14:paraId="1AC9DFC0">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c>
          <w:tcPr>
            <w:tcW w:w="1105" w:type="dxa"/>
            <w:gridSpan w:val="3"/>
            <w:shd w:val="clear" w:color="auto" w:fill="FFFFFF"/>
            <w:noWrap w:val="0"/>
            <w:vAlign w:val="center"/>
          </w:tcPr>
          <w:p w14:paraId="707459A3">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c>
          <w:tcPr>
            <w:tcW w:w="561" w:type="dxa"/>
            <w:shd w:val="clear" w:color="auto" w:fill="FFFFFF"/>
            <w:noWrap w:val="0"/>
            <w:vAlign w:val="center"/>
          </w:tcPr>
          <w:p w14:paraId="06F80102">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c>
          <w:tcPr>
            <w:tcW w:w="1169" w:type="dxa"/>
            <w:gridSpan w:val="2"/>
            <w:shd w:val="clear" w:color="auto" w:fill="FFFFFF"/>
            <w:noWrap w:val="0"/>
            <w:vAlign w:val="center"/>
          </w:tcPr>
          <w:p w14:paraId="13F7C1DA">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c>
          <w:tcPr>
            <w:tcW w:w="2287" w:type="dxa"/>
            <w:shd w:val="clear" w:color="auto" w:fill="FFFFFF"/>
            <w:noWrap w:val="0"/>
            <w:vAlign w:val="center"/>
          </w:tcPr>
          <w:p w14:paraId="7B4480B6">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r>
      <w:tr w14:paraId="1009C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6" w:hRule="atLeast"/>
          <w:jc w:val="center"/>
        </w:trPr>
        <w:tc>
          <w:tcPr>
            <w:tcW w:w="964" w:type="dxa"/>
            <w:shd w:val="clear" w:color="auto" w:fill="FFFFFF"/>
            <w:noWrap w:val="0"/>
            <w:vAlign w:val="center"/>
          </w:tcPr>
          <w:p w14:paraId="757CB3E9">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2</w:t>
            </w:r>
          </w:p>
        </w:tc>
        <w:tc>
          <w:tcPr>
            <w:tcW w:w="3280" w:type="dxa"/>
            <w:gridSpan w:val="2"/>
            <w:shd w:val="clear" w:color="auto" w:fill="FFFFFF"/>
            <w:noWrap w:val="0"/>
            <w:vAlign w:val="center"/>
          </w:tcPr>
          <w:p w14:paraId="3EE2045C">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c>
          <w:tcPr>
            <w:tcW w:w="1105" w:type="dxa"/>
            <w:gridSpan w:val="3"/>
            <w:shd w:val="clear" w:color="auto" w:fill="FFFFFF"/>
            <w:noWrap w:val="0"/>
            <w:vAlign w:val="center"/>
          </w:tcPr>
          <w:p w14:paraId="42436C83">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c>
          <w:tcPr>
            <w:tcW w:w="561" w:type="dxa"/>
            <w:shd w:val="clear" w:color="auto" w:fill="FFFFFF"/>
            <w:noWrap w:val="0"/>
            <w:vAlign w:val="center"/>
          </w:tcPr>
          <w:p w14:paraId="3D652721">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c>
          <w:tcPr>
            <w:tcW w:w="1169" w:type="dxa"/>
            <w:gridSpan w:val="2"/>
            <w:shd w:val="clear" w:color="auto" w:fill="FFFFFF"/>
            <w:noWrap w:val="0"/>
            <w:vAlign w:val="center"/>
          </w:tcPr>
          <w:p w14:paraId="3FD868FC">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c>
          <w:tcPr>
            <w:tcW w:w="2287" w:type="dxa"/>
            <w:shd w:val="clear" w:color="auto" w:fill="FFFFFF"/>
            <w:noWrap w:val="0"/>
            <w:vAlign w:val="center"/>
          </w:tcPr>
          <w:p w14:paraId="6BBCB484">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r>
      <w:tr w14:paraId="407C6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964" w:type="dxa"/>
            <w:shd w:val="clear" w:color="auto" w:fill="FFFFFF"/>
            <w:noWrap w:val="0"/>
            <w:vAlign w:val="center"/>
          </w:tcPr>
          <w:p w14:paraId="45572161">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3</w:t>
            </w:r>
          </w:p>
        </w:tc>
        <w:tc>
          <w:tcPr>
            <w:tcW w:w="3280" w:type="dxa"/>
            <w:gridSpan w:val="2"/>
            <w:shd w:val="clear" w:color="auto" w:fill="FFFFFF"/>
            <w:noWrap w:val="0"/>
            <w:vAlign w:val="center"/>
          </w:tcPr>
          <w:p w14:paraId="2EEBC234">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c>
          <w:tcPr>
            <w:tcW w:w="1105" w:type="dxa"/>
            <w:gridSpan w:val="3"/>
            <w:shd w:val="clear" w:color="auto" w:fill="FFFFFF"/>
            <w:noWrap w:val="0"/>
            <w:vAlign w:val="center"/>
          </w:tcPr>
          <w:p w14:paraId="70B61B96">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c>
          <w:tcPr>
            <w:tcW w:w="561" w:type="dxa"/>
            <w:shd w:val="clear" w:color="auto" w:fill="FFFFFF"/>
            <w:noWrap w:val="0"/>
            <w:vAlign w:val="center"/>
          </w:tcPr>
          <w:p w14:paraId="5B418E0F">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c>
          <w:tcPr>
            <w:tcW w:w="1169" w:type="dxa"/>
            <w:gridSpan w:val="2"/>
            <w:shd w:val="clear" w:color="auto" w:fill="FFFFFF"/>
            <w:noWrap w:val="0"/>
            <w:vAlign w:val="center"/>
          </w:tcPr>
          <w:p w14:paraId="1DEA55DE">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c>
          <w:tcPr>
            <w:tcW w:w="2287" w:type="dxa"/>
            <w:shd w:val="clear" w:color="auto" w:fill="FFFFFF"/>
            <w:noWrap w:val="0"/>
            <w:vAlign w:val="center"/>
          </w:tcPr>
          <w:p w14:paraId="33DF4CC9">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r>
      <w:tr w14:paraId="16131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964" w:type="dxa"/>
            <w:shd w:val="clear" w:color="auto" w:fill="FFFFFF"/>
            <w:noWrap w:val="0"/>
            <w:vAlign w:val="center"/>
          </w:tcPr>
          <w:p w14:paraId="567C3BEF">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w:t>
            </w:r>
          </w:p>
        </w:tc>
        <w:tc>
          <w:tcPr>
            <w:tcW w:w="3280" w:type="dxa"/>
            <w:gridSpan w:val="2"/>
            <w:shd w:val="clear" w:color="auto" w:fill="FFFFFF"/>
            <w:noWrap w:val="0"/>
            <w:vAlign w:val="center"/>
          </w:tcPr>
          <w:p w14:paraId="21FA3495">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c>
          <w:tcPr>
            <w:tcW w:w="1105" w:type="dxa"/>
            <w:gridSpan w:val="3"/>
            <w:shd w:val="clear" w:color="auto" w:fill="FFFFFF"/>
            <w:noWrap w:val="0"/>
            <w:vAlign w:val="center"/>
          </w:tcPr>
          <w:p w14:paraId="011042B7">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c>
          <w:tcPr>
            <w:tcW w:w="561" w:type="dxa"/>
            <w:shd w:val="clear" w:color="auto" w:fill="FFFFFF"/>
            <w:noWrap w:val="0"/>
            <w:vAlign w:val="center"/>
          </w:tcPr>
          <w:p w14:paraId="420CE226">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c>
          <w:tcPr>
            <w:tcW w:w="1169" w:type="dxa"/>
            <w:gridSpan w:val="2"/>
            <w:shd w:val="clear" w:color="auto" w:fill="FFFFFF"/>
            <w:noWrap w:val="0"/>
            <w:vAlign w:val="center"/>
          </w:tcPr>
          <w:p w14:paraId="6CC3A9AC">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c>
          <w:tcPr>
            <w:tcW w:w="2287" w:type="dxa"/>
            <w:shd w:val="clear" w:color="auto" w:fill="FFFFFF"/>
            <w:noWrap w:val="0"/>
            <w:vAlign w:val="center"/>
          </w:tcPr>
          <w:p w14:paraId="79A2D583">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r>
      <w:tr w14:paraId="72BC0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atLeast"/>
          <w:jc w:val="center"/>
        </w:trPr>
        <w:tc>
          <w:tcPr>
            <w:tcW w:w="964" w:type="dxa"/>
            <w:shd w:val="clear" w:color="auto" w:fill="BFBFBF"/>
            <w:noWrap w:val="0"/>
            <w:vAlign w:val="center"/>
          </w:tcPr>
          <w:p w14:paraId="78D26670">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五</w:t>
            </w:r>
          </w:p>
        </w:tc>
        <w:tc>
          <w:tcPr>
            <w:tcW w:w="8402" w:type="dxa"/>
            <w:gridSpan w:val="9"/>
            <w:shd w:val="clear" w:color="auto" w:fill="BFBFBF"/>
            <w:noWrap w:val="0"/>
            <w:vAlign w:val="center"/>
          </w:tcPr>
          <w:p w14:paraId="7DDA9F8C">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r>
              <w:rPr>
                <w:rStyle w:val="193"/>
                <w:rFonts w:hint="eastAsia" w:ascii="宋体" w:hAnsi="宋体" w:eastAsia="宋体" w:cs="宋体"/>
                <w:b/>
                <w:color w:val="auto"/>
                <w:sz w:val="20"/>
                <w:szCs w:val="20"/>
                <w:highlight w:val="none"/>
                <w:lang w:val="en-US" w:eastAsia="zh-CN" w:bidi="ar-SA"/>
              </w:rPr>
              <w:t>提供本项目服务所必须的专业技术能力</w:t>
            </w:r>
          </w:p>
        </w:tc>
      </w:tr>
      <w:tr w14:paraId="18BFD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30" w:hRule="atLeast"/>
          <w:jc w:val="center"/>
        </w:trPr>
        <w:tc>
          <w:tcPr>
            <w:tcW w:w="9366" w:type="dxa"/>
            <w:gridSpan w:val="10"/>
            <w:shd w:val="clear" w:color="auto" w:fill="FFFFFF"/>
            <w:noWrap w:val="0"/>
            <w:vAlign w:val="center"/>
          </w:tcPr>
          <w:p w14:paraId="1BFC1B4D">
            <w:pPr>
              <w:pStyle w:val="267"/>
              <w:keepNext w:val="0"/>
              <w:keepLines w:val="0"/>
              <w:pageBreakBefore w:val="0"/>
              <w:widowControl w:val="0"/>
              <w:spacing w:line="240" w:lineRule="auto"/>
              <w:jc w:val="center"/>
              <w:rPr>
                <w:rStyle w:val="193"/>
                <w:rFonts w:hint="eastAsia" w:ascii="宋体" w:hAnsi="宋体" w:eastAsia="宋体" w:cs="宋体"/>
                <w:b/>
                <w:color w:val="auto"/>
                <w:sz w:val="20"/>
                <w:szCs w:val="20"/>
                <w:highlight w:val="none"/>
              </w:rPr>
            </w:pPr>
          </w:p>
        </w:tc>
      </w:tr>
    </w:tbl>
    <w:p w14:paraId="4EAD6C27">
      <w:pPr>
        <w:pStyle w:val="267"/>
        <w:widowControl/>
        <w:spacing w:line="400" w:lineRule="exact"/>
        <w:jc w:val="left"/>
        <w:rPr>
          <w:rStyle w:val="193"/>
          <w:rFonts w:ascii="宋体" w:hAnsi="宋体" w:eastAsia="宋体" w:cs="Times New Roman"/>
          <w:b/>
          <w:bCs/>
          <w:color w:val="auto"/>
          <w:sz w:val="32"/>
          <w:szCs w:val="32"/>
          <w:highlight w:val="none"/>
        </w:rPr>
      </w:pPr>
    </w:p>
    <w:p w14:paraId="2DBDCF59">
      <w:pPr>
        <w:pStyle w:val="267"/>
        <w:spacing w:line="360" w:lineRule="auto"/>
        <w:rPr>
          <w:rStyle w:val="193"/>
          <w:rFonts w:ascii="宋体" w:hAnsi="宋体" w:eastAsia="宋体" w:cs="Times New Roman"/>
          <w:color w:val="auto"/>
          <w:sz w:val="24"/>
          <w:highlight w:val="none"/>
          <w:u w:val="single"/>
        </w:rPr>
      </w:pPr>
      <w:r>
        <w:rPr>
          <w:rStyle w:val="193"/>
          <w:rFonts w:hint="eastAsia" w:ascii="宋体" w:hAnsi="宋体" w:eastAsia="宋体" w:cs="Times New Roman"/>
          <w:color w:val="auto"/>
          <w:sz w:val="24"/>
          <w:highlight w:val="none"/>
        </w:rPr>
        <w:t>注：1、</w:t>
      </w:r>
      <w:r>
        <w:rPr>
          <w:rStyle w:val="193"/>
          <w:rFonts w:hint="eastAsia" w:ascii="宋体" w:hAnsi="宋体" w:eastAsia="宋体" w:cs="Times New Roman"/>
          <w:color w:val="auto"/>
          <w:sz w:val="24"/>
          <w:highlight w:val="none"/>
          <w:u w:val="single"/>
        </w:rPr>
        <w:t>如行数不够请自行添加。</w:t>
      </w:r>
    </w:p>
    <w:p w14:paraId="36F96766">
      <w:pPr>
        <w:pStyle w:val="268"/>
        <w:jc w:val="center"/>
        <w:outlineLvl w:val="2"/>
        <w:rPr>
          <w:rStyle w:val="193"/>
          <w:rFonts w:ascii="Times New Roman" w:hAnsi="Times New Roman" w:eastAsia="Times New Roman" w:cs="Times New Roman"/>
          <w:color w:val="auto"/>
          <w:highlight w:val="none"/>
        </w:rPr>
      </w:pPr>
      <w:r>
        <w:rPr>
          <w:rStyle w:val="193"/>
          <w:rFonts w:ascii="Times New Roman" w:hAnsi="Times New Roman" w:eastAsia="Times New Roman" w:cs="Times New Roman"/>
          <w:color w:val="auto"/>
          <w:highlight w:val="none"/>
        </w:rPr>
        <w:br w:type="page" w:clear="all"/>
      </w:r>
      <w:bookmarkStart w:id="374" w:name="_Toc17312"/>
      <w:r>
        <w:rPr>
          <w:rStyle w:val="193"/>
          <w:rFonts w:ascii="宋体" w:hAnsi="宋体" w:eastAsia="宋体" w:cs="宋体"/>
          <w:b/>
          <w:bCs/>
          <w:color w:val="auto"/>
          <w:sz w:val="28"/>
          <w:szCs w:val="24"/>
          <w:highlight w:val="none"/>
        </w:rPr>
        <w:t>(五)依法缴纳税收和社会保障资金的良好记录</w:t>
      </w:r>
      <w:bookmarkEnd w:id="374"/>
    </w:p>
    <w:p w14:paraId="5399F750">
      <w:pPr>
        <w:pStyle w:val="270"/>
        <w:jc w:val="center"/>
        <w:outlineLvl w:val="2"/>
        <w:rPr>
          <w:rStyle w:val="193"/>
          <w:rFonts w:ascii="Times New Roman" w:hAnsi="Times New Roman" w:eastAsia="Times New Roman" w:cs="Times New Roman"/>
          <w:color w:val="auto"/>
          <w:highlight w:val="none"/>
        </w:rPr>
      </w:pPr>
      <w:bookmarkStart w:id="375" w:name="_Toc10320"/>
      <w:r>
        <w:rPr>
          <w:rStyle w:val="193"/>
          <w:rFonts w:ascii="宋体" w:hAnsi="宋体" w:eastAsia="宋体" w:cs="宋体"/>
          <w:b w:val="0"/>
          <w:color w:val="auto"/>
          <w:sz w:val="24"/>
          <w:szCs w:val="32"/>
          <w:highlight w:val="none"/>
        </w:rPr>
        <w:t>提供参加本次政府采购活动前一年内</w:t>
      </w:r>
      <w:r>
        <w:rPr>
          <w:rStyle w:val="193"/>
          <w:rFonts w:hint="eastAsia" w:ascii="宋体" w:hAnsi="宋体" w:eastAsia="宋体" w:cs="宋体"/>
          <w:b w:val="0"/>
          <w:color w:val="auto"/>
          <w:sz w:val="24"/>
          <w:szCs w:val="32"/>
          <w:highlight w:val="none"/>
          <w:lang w:eastAsia="zh-CN"/>
        </w:rPr>
        <w:t>至少一个月依法缴纳税收和社会保险的凭据；或提供磋商文件要求提供资格承诺函。</w:t>
      </w:r>
      <w:r>
        <w:rPr>
          <w:rStyle w:val="193"/>
          <w:rFonts w:ascii="Times New Roman" w:hAnsi="Times New Roman" w:eastAsia="Times New Roman" w:cs="Times New Roman"/>
          <w:color w:val="auto"/>
          <w:highlight w:val="none"/>
        </w:rPr>
        <w:br w:type="page" w:clear="all"/>
      </w:r>
      <w:r>
        <w:rPr>
          <w:rStyle w:val="193"/>
          <w:rFonts w:ascii="宋体" w:hAnsi="宋体" w:eastAsia="宋体" w:cs="宋体"/>
          <w:b/>
          <w:bCs/>
          <w:color w:val="auto"/>
          <w:sz w:val="28"/>
          <w:highlight w:val="none"/>
        </w:rPr>
        <w:t>(六)落实政府采购政策需满足的资格要求</w:t>
      </w:r>
      <w:bookmarkEnd w:id="375"/>
    </w:p>
    <w:p w14:paraId="78B4C795">
      <w:pPr>
        <w:pStyle w:val="308"/>
        <w:keepNext w:val="0"/>
        <w:keepLines w:val="0"/>
        <w:pageBreakBefore w:val="0"/>
        <w:widowControl w:val="0"/>
        <w:spacing w:after="157" w:line="360" w:lineRule="auto"/>
        <w:jc w:val="center"/>
        <w:rPr>
          <w:rStyle w:val="193"/>
          <w:rFonts w:hint="eastAsia" w:ascii="宋体" w:hAnsi="宋体" w:eastAsia="宋体" w:cs="Times New Roman"/>
          <w:color w:val="auto"/>
          <w:sz w:val="22"/>
          <w:szCs w:val="22"/>
          <w:highlight w:val="none"/>
        </w:rPr>
      </w:pPr>
      <w:r>
        <w:rPr>
          <w:rStyle w:val="193"/>
          <w:rFonts w:hint="eastAsia" w:ascii="宋体" w:hAnsi="宋体" w:eastAsia="宋体" w:cs="Times New Roman"/>
          <w:b/>
          <w:bCs/>
          <w:color w:val="auto"/>
          <w:sz w:val="24"/>
          <w:szCs w:val="24"/>
          <w:highlight w:val="none"/>
          <w:lang w:eastAsia="zh-CN"/>
        </w:rPr>
        <w:t>中小企业声明函</w:t>
      </w:r>
    </w:p>
    <w:p w14:paraId="4B810C5B">
      <w:pPr>
        <w:pStyle w:val="308"/>
        <w:spacing w:line="360" w:lineRule="auto"/>
        <w:ind w:firstLine="440"/>
        <w:jc w:val="left"/>
        <w:rPr>
          <w:rStyle w:val="193"/>
          <w:rFonts w:ascii="宋体" w:hAnsi="宋体" w:eastAsia="宋体" w:cs="Times New Roman"/>
          <w:color w:val="auto"/>
          <w:sz w:val="22"/>
          <w:szCs w:val="22"/>
          <w:highlight w:val="none"/>
        </w:rPr>
      </w:pPr>
      <w:r>
        <w:rPr>
          <w:rStyle w:val="193"/>
          <w:rFonts w:ascii="宋体" w:hAnsi="宋体" w:eastAsia="宋体" w:cs="Times New Roman"/>
          <w:color w:val="auto"/>
          <w:sz w:val="22"/>
          <w:szCs w:val="22"/>
          <w:highlight w:val="none"/>
        </w:rPr>
        <w:t>本公司（联合体）郑重声明，根据《政府采购促进中小企业发展管理办法》（财库﹝2020﹞46号）的规定，本公司 （联合体）参加</w:t>
      </w:r>
      <w:r>
        <w:rPr>
          <w:rStyle w:val="193"/>
          <w:rFonts w:hint="eastAsia" w:ascii="宋体" w:hAnsi="宋体" w:eastAsia="宋体" w:cs="Times New Roman"/>
          <w:color w:val="auto"/>
          <w:sz w:val="22"/>
          <w:szCs w:val="22"/>
          <w:highlight w:val="none"/>
          <w:u w:val="single"/>
          <w:lang w:val="en-US" w:eastAsia="zh-CN"/>
        </w:rPr>
        <w:t xml:space="preserve"> </w:t>
      </w:r>
      <w:r>
        <w:rPr>
          <w:rStyle w:val="193"/>
          <w:rFonts w:hint="eastAsia" w:ascii="宋体" w:hAnsi="宋体" w:cs="Times New Roman"/>
          <w:color w:val="auto"/>
          <w:sz w:val="22"/>
          <w:szCs w:val="22"/>
          <w:highlight w:val="none"/>
          <w:u w:val="single"/>
          <w:lang w:val="en-US" w:eastAsia="zh-CN"/>
        </w:rPr>
        <w:t>江苏省太湖地区水利工程管理处</w:t>
      </w:r>
      <w:r>
        <w:rPr>
          <w:rStyle w:val="193"/>
          <w:rFonts w:hint="eastAsia" w:ascii="宋体" w:hAnsi="宋体" w:eastAsia="宋体" w:cs="Times New Roman"/>
          <w:color w:val="auto"/>
          <w:sz w:val="22"/>
          <w:szCs w:val="22"/>
          <w:highlight w:val="none"/>
          <w:u w:val="single"/>
          <w:lang w:val="en-US" w:eastAsia="zh-CN"/>
        </w:rPr>
        <w:t xml:space="preserve">  </w:t>
      </w:r>
      <w:r>
        <w:rPr>
          <w:rStyle w:val="193"/>
          <w:rFonts w:ascii="宋体" w:hAnsi="宋体" w:eastAsia="宋体" w:cs="Times New Roman"/>
          <w:color w:val="auto"/>
          <w:sz w:val="22"/>
          <w:szCs w:val="22"/>
          <w:highlight w:val="none"/>
        </w:rPr>
        <w:t>的</w:t>
      </w:r>
      <w:r>
        <w:rPr>
          <w:rStyle w:val="193"/>
          <w:rFonts w:hint="eastAsia" w:ascii="宋体" w:hAnsi="宋体" w:eastAsia="宋体" w:cs="Times New Roman"/>
          <w:color w:val="auto"/>
          <w:sz w:val="22"/>
          <w:szCs w:val="22"/>
          <w:highlight w:val="none"/>
          <w:u w:val="single"/>
          <w:lang w:val="en-US" w:eastAsia="zh-CN"/>
        </w:rPr>
        <w:t xml:space="preserve"> </w:t>
      </w:r>
      <w:r>
        <w:rPr>
          <w:rStyle w:val="193"/>
          <w:rFonts w:hint="eastAsia" w:ascii="宋体" w:hAnsi="宋体" w:cs="Times New Roman"/>
          <w:color w:val="auto"/>
          <w:sz w:val="22"/>
          <w:szCs w:val="22"/>
          <w:highlight w:val="none"/>
          <w:u w:val="single"/>
          <w:lang w:val="en-US" w:eastAsia="zh-CN"/>
        </w:rPr>
        <w:t>界牌水利枢纽上游西侧W0+000—W0+432段护坡修复</w:t>
      </w:r>
      <w:r>
        <w:rPr>
          <w:rStyle w:val="193"/>
          <w:rFonts w:hint="eastAsia" w:ascii="宋体" w:hAnsi="宋体" w:eastAsia="宋体" w:cs="Times New Roman"/>
          <w:color w:val="auto"/>
          <w:sz w:val="22"/>
          <w:szCs w:val="22"/>
          <w:highlight w:val="none"/>
          <w:u w:val="single"/>
          <w:lang w:val="en-US" w:eastAsia="zh-CN"/>
        </w:rPr>
        <w:t xml:space="preserve"> </w:t>
      </w:r>
      <w:r>
        <w:rPr>
          <w:rStyle w:val="193"/>
          <w:rFonts w:hint="eastAsia" w:ascii="宋体" w:hAnsi="宋体" w:cs="Times New Roman"/>
          <w:color w:val="auto"/>
          <w:sz w:val="22"/>
          <w:szCs w:val="22"/>
          <w:highlight w:val="none"/>
          <w:lang w:val="en-US" w:eastAsia="zh-CN"/>
        </w:rPr>
        <w:t>磋商</w:t>
      </w:r>
      <w:r>
        <w:rPr>
          <w:rStyle w:val="193"/>
          <w:rFonts w:ascii="宋体" w:hAnsi="宋体" w:eastAsia="宋体" w:cs="Times New Roman"/>
          <w:color w:val="auto"/>
          <w:sz w:val="22"/>
          <w:szCs w:val="22"/>
          <w:highlight w:val="none"/>
        </w:rPr>
        <w:t>活动，</w:t>
      </w:r>
      <w:r>
        <w:rPr>
          <w:rStyle w:val="193"/>
          <w:rFonts w:hint="eastAsia" w:ascii="宋体" w:hAnsi="宋体" w:eastAsia="宋体" w:cs="Times New Roman"/>
          <w:color w:val="auto"/>
          <w:sz w:val="22"/>
          <w:szCs w:val="22"/>
          <w:highlight w:val="none"/>
        </w:rPr>
        <w:t>工程的施工单位全部为符合政策要求的中小企业</w:t>
      </w:r>
      <w:r>
        <w:rPr>
          <w:rStyle w:val="193"/>
          <w:rFonts w:ascii="宋体" w:hAnsi="宋体" w:eastAsia="宋体" w:cs="Times New Roman"/>
          <w:color w:val="auto"/>
          <w:sz w:val="22"/>
          <w:szCs w:val="22"/>
          <w:highlight w:val="none"/>
        </w:rPr>
        <w:t>。相关企业（含联合体中的中小企业、签订分包意向协议的中小企业）的具体情况如下：</w:t>
      </w:r>
    </w:p>
    <w:p w14:paraId="6E187DD9">
      <w:pPr>
        <w:pStyle w:val="308"/>
        <w:spacing w:line="360" w:lineRule="auto"/>
        <w:ind w:firstLine="440"/>
        <w:jc w:val="left"/>
        <w:rPr>
          <w:rStyle w:val="193"/>
          <w:rFonts w:ascii="宋体" w:hAnsi="宋体" w:eastAsia="宋体" w:cs="Times New Roman"/>
          <w:color w:val="auto"/>
          <w:sz w:val="22"/>
          <w:szCs w:val="22"/>
          <w:highlight w:val="none"/>
        </w:rPr>
      </w:pPr>
      <w:r>
        <w:rPr>
          <w:rStyle w:val="193"/>
          <w:rFonts w:ascii="宋体" w:hAnsi="宋体" w:eastAsia="宋体" w:cs="Times New Roman"/>
          <w:color w:val="auto"/>
          <w:sz w:val="22"/>
          <w:szCs w:val="22"/>
          <w:highlight w:val="none"/>
        </w:rPr>
        <w:t xml:space="preserve"> 1.</w:t>
      </w:r>
      <w:r>
        <w:rPr>
          <w:rStyle w:val="193"/>
          <w:rFonts w:ascii="宋体" w:hAnsi="宋体" w:eastAsia="宋体" w:cs="Times New Roman"/>
          <w:color w:val="auto"/>
          <w:sz w:val="22"/>
          <w:szCs w:val="22"/>
          <w:highlight w:val="none"/>
          <w:u w:val="single"/>
        </w:rPr>
        <w:t xml:space="preserve"> </w:t>
      </w:r>
      <w:r>
        <w:rPr>
          <w:rStyle w:val="193"/>
          <w:rFonts w:hint="eastAsia" w:ascii="宋体" w:hAnsi="宋体" w:cs="Times New Roman"/>
          <w:color w:val="auto"/>
          <w:sz w:val="22"/>
          <w:szCs w:val="22"/>
          <w:highlight w:val="none"/>
          <w:u w:val="single"/>
          <w:lang w:val="en-US" w:eastAsia="zh-CN"/>
        </w:rPr>
        <w:t>界牌水利枢纽上游西侧W0+000—W0+432段护坡修复</w:t>
      </w:r>
      <w:r>
        <w:rPr>
          <w:rStyle w:val="193"/>
          <w:rFonts w:ascii="宋体" w:hAnsi="宋体" w:eastAsia="宋体" w:cs="Times New Roman"/>
          <w:color w:val="auto"/>
          <w:sz w:val="22"/>
          <w:szCs w:val="22"/>
          <w:highlight w:val="none"/>
          <w:u w:val="single"/>
        </w:rPr>
        <w:t xml:space="preserve"> </w:t>
      </w:r>
      <w:r>
        <w:rPr>
          <w:rStyle w:val="193"/>
          <w:rFonts w:ascii="宋体" w:hAnsi="宋体" w:eastAsia="宋体" w:cs="Times New Roman"/>
          <w:color w:val="auto"/>
          <w:sz w:val="22"/>
          <w:szCs w:val="22"/>
          <w:highlight w:val="none"/>
        </w:rPr>
        <w:t>，属于</w:t>
      </w:r>
      <w:r>
        <w:rPr>
          <w:rStyle w:val="193"/>
          <w:rFonts w:hint="eastAsia" w:ascii="宋体" w:hAnsi="宋体" w:eastAsia="宋体" w:cs="Times New Roman"/>
          <w:color w:val="auto"/>
          <w:sz w:val="22"/>
          <w:szCs w:val="22"/>
          <w:highlight w:val="none"/>
          <w:u w:val="single"/>
          <w:lang w:val="en-US" w:eastAsia="zh-CN"/>
        </w:rPr>
        <w:t xml:space="preserve">  </w:t>
      </w:r>
      <w:r>
        <w:rPr>
          <w:rStyle w:val="193"/>
          <w:rFonts w:hint="eastAsia" w:ascii="宋体" w:hAnsi="宋体" w:cs="Times New Roman"/>
          <w:color w:val="auto"/>
          <w:sz w:val="22"/>
          <w:szCs w:val="22"/>
          <w:highlight w:val="none"/>
          <w:u w:val="single"/>
          <w:lang w:eastAsia="zh-CN"/>
        </w:rPr>
        <w:t>建筑业</w:t>
      </w:r>
      <w:r>
        <w:rPr>
          <w:rStyle w:val="193"/>
          <w:rFonts w:hint="eastAsia" w:ascii="宋体" w:hAnsi="宋体" w:eastAsia="宋体" w:cs="Times New Roman"/>
          <w:color w:val="auto"/>
          <w:sz w:val="22"/>
          <w:szCs w:val="22"/>
          <w:highlight w:val="none"/>
          <w:u w:val="single"/>
          <w:lang w:val="en-US" w:eastAsia="zh-CN"/>
        </w:rPr>
        <w:t xml:space="preserve">  </w:t>
      </w:r>
      <w:r>
        <w:rPr>
          <w:rStyle w:val="193"/>
          <w:rFonts w:ascii="宋体" w:hAnsi="宋体" w:eastAsia="宋体" w:cs="Times New Roman"/>
          <w:color w:val="auto"/>
          <w:sz w:val="22"/>
          <w:szCs w:val="22"/>
          <w:highlight w:val="none"/>
        </w:rPr>
        <w:t>；承接企业为</w:t>
      </w:r>
      <w:r>
        <w:rPr>
          <w:rStyle w:val="193"/>
          <w:rFonts w:hint="eastAsia" w:ascii="宋体" w:hAnsi="宋体" w:cs="Times New Roman"/>
          <w:color w:val="auto"/>
          <w:sz w:val="22"/>
          <w:szCs w:val="22"/>
          <w:highlight w:val="none"/>
          <w:u w:val="single"/>
          <w:lang w:val="en-US" w:eastAsia="zh-CN"/>
        </w:rPr>
        <w:t xml:space="preserve">  </w:t>
      </w:r>
      <w:r>
        <w:rPr>
          <w:rStyle w:val="193"/>
          <w:rFonts w:ascii="宋体" w:hAnsi="宋体" w:eastAsia="宋体" w:cs="Times New Roman"/>
          <w:color w:val="auto"/>
          <w:sz w:val="22"/>
          <w:szCs w:val="22"/>
          <w:highlight w:val="none"/>
          <w:u w:val="single"/>
        </w:rPr>
        <w:t>（企业名称）</w:t>
      </w:r>
      <w:r>
        <w:rPr>
          <w:rStyle w:val="193"/>
          <w:rFonts w:hint="eastAsia" w:ascii="宋体" w:hAnsi="宋体" w:cs="Times New Roman"/>
          <w:color w:val="auto"/>
          <w:sz w:val="22"/>
          <w:szCs w:val="22"/>
          <w:highlight w:val="none"/>
          <w:u w:val="single"/>
          <w:lang w:val="en-US" w:eastAsia="zh-CN"/>
        </w:rPr>
        <w:t xml:space="preserve">  </w:t>
      </w:r>
      <w:r>
        <w:rPr>
          <w:rStyle w:val="193"/>
          <w:rFonts w:ascii="宋体" w:hAnsi="宋体" w:eastAsia="宋体" w:cs="Times New Roman"/>
          <w:color w:val="auto"/>
          <w:sz w:val="22"/>
          <w:szCs w:val="22"/>
          <w:highlight w:val="none"/>
        </w:rPr>
        <w:t>，从业人员</w:t>
      </w:r>
      <w:r>
        <w:rPr>
          <w:rStyle w:val="193"/>
          <w:rFonts w:hint="eastAsia" w:ascii="宋体" w:hAnsi="宋体" w:eastAsia="宋体" w:cs="Times New Roman"/>
          <w:color w:val="auto"/>
          <w:sz w:val="22"/>
          <w:szCs w:val="22"/>
          <w:highlight w:val="none"/>
          <w:u w:val="single"/>
        </w:rPr>
        <w:t xml:space="preserve">    </w:t>
      </w:r>
      <w:r>
        <w:rPr>
          <w:rStyle w:val="193"/>
          <w:rFonts w:ascii="宋体" w:hAnsi="宋体" w:eastAsia="宋体" w:cs="Times New Roman"/>
          <w:color w:val="auto"/>
          <w:sz w:val="22"/>
          <w:szCs w:val="22"/>
          <w:highlight w:val="none"/>
        </w:rPr>
        <w:t>人，营业 收入为</w:t>
      </w:r>
      <w:r>
        <w:rPr>
          <w:rStyle w:val="193"/>
          <w:rFonts w:hint="eastAsia" w:ascii="宋体" w:hAnsi="宋体" w:eastAsia="宋体" w:cs="Times New Roman"/>
          <w:color w:val="auto"/>
          <w:sz w:val="22"/>
          <w:szCs w:val="22"/>
          <w:highlight w:val="none"/>
          <w:u w:val="single"/>
        </w:rPr>
        <w:t xml:space="preserve">    </w:t>
      </w:r>
      <w:r>
        <w:rPr>
          <w:rStyle w:val="193"/>
          <w:rFonts w:ascii="宋体" w:hAnsi="宋体" w:eastAsia="宋体" w:cs="Times New Roman"/>
          <w:color w:val="auto"/>
          <w:sz w:val="22"/>
          <w:szCs w:val="22"/>
          <w:highlight w:val="none"/>
        </w:rPr>
        <w:t>万元，资产总额为</w:t>
      </w:r>
      <w:r>
        <w:rPr>
          <w:rStyle w:val="193"/>
          <w:rFonts w:hint="eastAsia" w:ascii="宋体" w:hAnsi="宋体" w:eastAsia="宋体" w:cs="Times New Roman"/>
          <w:color w:val="auto"/>
          <w:sz w:val="22"/>
          <w:szCs w:val="22"/>
          <w:highlight w:val="none"/>
          <w:u w:val="single"/>
        </w:rPr>
        <w:t xml:space="preserve">    </w:t>
      </w:r>
      <w:r>
        <w:rPr>
          <w:rStyle w:val="193"/>
          <w:rFonts w:ascii="宋体" w:hAnsi="宋体" w:eastAsia="宋体" w:cs="Times New Roman"/>
          <w:color w:val="auto"/>
          <w:sz w:val="22"/>
          <w:szCs w:val="22"/>
          <w:highlight w:val="none"/>
        </w:rPr>
        <w:t>万元，属于</w:t>
      </w:r>
      <w:r>
        <w:rPr>
          <w:rStyle w:val="193"/>
          <w:rFonts w:hint="eastAsia" w:ascii="宋体" w:hAnsi="宋体" w:cs="Times New Roman"/>
          <w:color w:val="auto"/>
          <w:sz w:val="22"/>
          <w:szCs w:val="22"/>
          <w:highlight w:val="none"/>
          <w:u w:val="single"/>
          <w:lang w:val="en-US" w:eastAsia="zh-CN"/>
        </w:rPr>
        <w:t xml:space="preserve">   </w:t>
      </w:r>
      <w:r>
        <w:rPr>
          <w:rStyle w:val="193"/>
          <w:rFonts w:ascii="宋体" w:hAnsi="宋体" w:eastAsia="宋体" w:cs="Times New Roman"/>
          <w:color w:val="auto"/>
          <w:sz w:val="22"/>
          <w:szCs w:val="22"/>
          <w:highlight w:val="none"/>
          <w:u w:val="single"/>
        </w:rPr>
        <w:t>（中型企业、 小型企业、微型企业）</w:t>
      </w:r>
      <w:r>
        <w:rPr>
          <w:rStyle w:val="193"/>
          <w:rFonts w:hint="eastAsia" w:ascii="宋体" w:hAnsi="宋体" w:cs="Times New Roman"/>
          <w:color w:val="auto"/>
          <w:sz w:val="22"/>
          <w:szCs w:val="22"/>
          <w:highlight w:val="none"/>
          <w:u w:val="single"/>
          <w:lang w:val="en-US" w:eastAsia="zh-CN"/>
        </w:rPr>
        <w:t xml:space="preserve">  </w:t>
      </w:r>
      <w:r>
        <w:rPr>
          <w:rStyle w:val="193"/>
          <w:rFonts w:ascii="宋体" w:hAnsi="宋体" w:eastAsia="宋体" w:cs="Times New Roman"/>
          <w:color w:val="auto"/>
          <w:sz w:val="22"/>
          <w:szCs w:val="22"/>
          <w:highlight w:val="none"/>
        </w:rPr>
        <w:t xml:space="preserve">； </w:t>
      </w:r>
    </w:p>
    <w:p w14:paraId="65CE12BE">
      <w:pPr>
        <w:pStyle w:val="308"/>
        <w:spacing w:line="360" w:lineRule="auto"/>
        <w:ind w:firstLine="440"/>
        <w:jc w:val="left"/>
        <w:rPr>
          <w:rStyle w:val="193"/>
          <w:rFonts w:ascii="宋体" w:hAnsi="宋体" w:eastAsia="宋体" w:cs="Times New Roman"/>
          <w:color w:val="auto"/>
          <w:sz w:val="22"/>
          <w:szCs w:val="22"/>
          <w:highlight w:val="none"/>
        </w:rPr>
      </w:pPr>
      <w:r>
        <w:rPr>
          <w:rStyle w:val="193"/>
          <w:rFonts w:ascii="宋体" w:hAnsi="宋体" w:eastAsia="宋体" w:cs="Times New Roman"/>
          <w:color w:val="auto"/>
          <w:sz w:val="22"/>
          <w:szCs w:val="22"/>
          <w:highlight w:val="none"/>
        </w:rPr>
        <w:t>2.</w:t>
      </w:r>
      <w:r>
        <w:rPr>
          <w:rStyle w:val="193"/>
          <w:rFonts w:ascii="宋体" w:hAnsi="宋体" w:eastAsia="宋体" w:cs="Times New Roman"/>
          <w:color w:val="auto"/>
          <w:sz w:val="22"/>
          <w:szCs w:val="22"/>
          <w:highlight w:val="none"/>
          <w:u w:val="single"/>
        </w:rPr>
        <w:t xml:space="preserve"> </w:t>
      </w:r>
      <w:r>
        <w:rPr>
          <w:rStyle w:val="193"/>
          <w:rFonts w:hint="eastAsia" w:ascii="宋体" w:hAnsi="宋体" w:eastAsia="宋体" w:cs="Times New Roman"/>
          <w:color w:val="auto"/>
          <w:sz w:val="22"/>
          <w:szCs w:val="22"/>
          <w:highlight w:val="none"/>
          <w:u w:val="single"/>
          <w:lang w:val="en-US" w:eastAsia="zh-CN"/>
        </w:rPr>
        <w:t xml:space="preserve">  </w:t>
      </w:r>
      <w:r>
        <w:rPr>
          <w:rStyle w:val="193"/>
          <w:rFonts w:ascii="宋体" w:hAnsi="宋体" w:eastAsia="宋体" w:cs="Times New Roman"/>
          <w:color w:val="auto"/>
          <w:sz w:val="22"/>
          <w:szCs w:val="22"/>
          <w:highlight w:val="none"/>
          <w:u w:val="single"/>
        </w:rPr>
        <w:t>（标的名称）</w:t>
      </w:r>
      <w:r>
        <w:rPr>
          <w:rStyle w:val="193"/>
          <w:rFonts w:hint="eastAsia" w:ascii="宋体" w:hAnsi="宋体" w:eastAsia="宋体" w:cs="Times New Roman"/>
          <w:color w:val="auto"/>
          <w:sz w:val="22"/>
          <w:szCs w:val="22"/>
          <w:highlight w:val="none"/>
          <w:u w:val="single"/>
          <w:lang w:val="en-US" w:eastAsia="zh-CN"/>
        </w:rPr>
        <w:t xml:space="preserve">  </w:t>
      </w:r>
      <w:r>
        <w:rPr>
          <w:rStyle w:val="193"/>
          <w:rFonts w:ascii="宋体" w:hAnsi="宋体" w:eastAsia="宋体" w:cs="Times New Roman"/>
          <w:color w:val="auto"/>
          <w:sz w:val="22"/>
          <w:szCs w:val="22"/>
          <w:highlight w:val="none"/>
          <w:u w:val="single"/>
        </w:rPr>
        <w:t xml:space="preserve"> </w:t>
      </w:r>
      <w:r>
        <w:rPr>
          <w:rStyle w:val="193"/>
          <w:rFonts w:ascii="宋体" w:hAnsi="宋体" w:eastAsia="宋体" w:cs="Times New Roman"/>
          <w:color w:val="auto"/>
          <w:sz w:val="22"/>
          <w:szCs w:val="22"/>
          <w:highlight w:val="none"/>
        </w:rPr>
        <w:t>，属于</w:t>
      </w:r>
      <w:r>
        <w:rPr>
          <w:rStyle w:val="193"/>
          <w:rFonts w:hint="eastAsia" w:ascii="宋体" w:hAnsi="宋体" w:eastAsia="宋体" w:cs="Times New Roman"/>
          <w:color w:val="auto"/>
          <w:sz w:val="22"/>
          <w:szCs w:val="22"/>
          <w:highlight w:val="none"/>
          <w:u w:val="single"/>
          <w:lang w:val="en-US" w:eastAsia="zh-CN"/>
        </w:rPr>
        <w:t xml:space="preserve">  </w:t>
      </w:r>
      <w:r>
        <w:rPr>
          <w:rStyle w:val="193"/>
          <w:rFonts w:ascii="宋体" w:hAnsi="宋体" w:eastAsia="宋体" w:cs="Times New Roman"/>
          <w:color w:val="auto"/>
          <w:sz w:val="22"/>
          <w:szCs w:val="22"/>
          <w:highlight w:val="none"/>
          <w:u w:val="single"/>
        </w:rPr>
        <w:t>（</w:t>
      </w:r>
      <w:r>
        <w:rPr>
          <w:rStyle w:val="193"/>
          <w:rFonts w:hint="eastAsia" w:ascii="宋体" w:hAnsi="宋体" w:cs="Times New Roman"/>
          <w:color w:val="auto"/>
          <w:sz w:val="22"/>
          <w:szCs w:val="22"/>
          <w:highlight w:val="none"/>
          <w:u w:val="single"/>
          <w:lang w:eastAsia="zh-CN"/>
        </w:rPr>
        <w:t>磋商文件</w:t>
      </w:r>
      <w:r>
        <w:rPr>
          <w:rStyle w:val="193"/>
          <w:rFonts w:ascii="宋体" w:hAnsi="宋体" w:eastAsia="宋体" w:cs="Times New Roman"/>
          <w:color w:val="auto"/>
          <w:sz w:val="22"/>
          <w:szCs w:val="22"/>
          <w:highlight w:val="none"/>
          <w:u w:val="single"/>
        </w:rPr>
        <w:t>中明确的所属行业）</w:t>
      </w:r>
      <w:r>
        <w:rPr>
          <w:rStyle w:val="193"/>
          <w:rFonts w:hint="eastAsia" w:ascii="宋体" w:hAnsi="宋体" w:eastAsia="宋体" w:cs="Times New Roman"/>
          <w:color w:val="auto"/>
          <w:sz w:val="22"/>
          <w:szCs w:val="22"/>
          <w:highlight w:val="none"/>
          <w:u w:val="single"/>
          <w:lang w:val="en-US" w:eastAsia="zh-CN"/>
        </w:rPr>
        <w:t xml:space="preserve">  </w:t>
      </w:r>
      <w:r>
        <w:rPr>
          <w:rStyle w:val="193"/>
          <w:rFonts w:ascii="宋体" w:hAnsi="宋体" w:eastAsia="宋体" w:cs="Times New Roman"/>
          <w:color w:val="auto"/>
          <w:sz w:val="22"/>
          <w:szCs w:val="22"/>
          <w:highlight w:val="none"/>
        </w:rPr>
        <w:t>；承接企业为</w:t>
      </w:r>
      <w:r>
        <w:rPr>
          <w:rStyle w:val="193"/>
          <w:rFonts w:ascii="宋体" w:hAnsi="宋体" w:eastAsia="宋体" w:cs="Times New Roman"/>
          <w:color w:val="auto"/>
          <w:sz w:val="22"/>
          <w:szCs w:val="22"/>
          <w:highlight w:val="none"/>
          <w:u w:val="single"/>
        </w:rPr>
        <w:t>（企业名称）</w:t>
      </w:r>
      <w:r>
        <w:rPr>
          <w:rStyle w:val="193"/>
          <w:rFonts w:ascii="宋体" w:hAnsi="宋体" w:eastAsia="宋体" w:cs="Times New Roman"/>
          <w:color w:val="auto"/>
          <w:sz w:val="22"/>
          <w:szCs w:val="22"/>
          <w:highlight w:val="none"/>
        </w:rPr>
        <w:t>，从业人员</w:t>
      </w:r>
      <w:r>
        <w:rPr>
          <w:rStyle w:val="193"/>
          <w:rFonts w:hint="eastAsia" w:ascii="宋体" w:hAnsi="宋体" w:eastAsia="宋体" w:cs="Times New Roman"/>
          <w:color w:val="auto"/>
          <w:sz w:val="22"/>
          <w:szCs w:val="22"/>
          <w:highlight w:val="none"/>
          <w:u w:val="single"/>
        </w:rPr>
        <w:t xml:space="preserve">    </w:t>
      </w:r>
      <w:r>
        <w:rPr>
          <w:rStyle w:val="193"/>
          <w:rFonts w:ascii="宋体" w:hAnsi="宋体" w:eastAsia="宋体" w:cs="Times New Roman"/>
          <w:color w:val="auto"/>
          <w:sz w:val="22"/>
          <w:szCs w:val="22"/>
          <w:highlight w:val="none"/>
        </w:rPr>
        <w:t>人，营业 收入为</w:t>
      </w:r>
      <w:r>
        <w:rPr>
          <w:rStyle w:val="193"/>
          <w:rFonts w:hint="eastAsia" w:ascii="宋体" w:hAnsi="宋体" w:eastAsia="宋体" w:cs="Times New Roman"/>
          <w:color w:val="auto"/>
          <w:sz w:val="22"/>
          <w:szCs w:val="22"/>
          <w:highlight w:val="none"/>
          <w:u w:val="single"/>
        </w:rPr>
        <w:t xml:space="preserve">    </w:t>
      </w:r>
      <w:r>
        <w:rPr>
          <w:rStyle w:val="193"/>
          <w:rFonts w:ascii="宋体" w:hAnsi="宋体" w:eastAsia="宋体" w:cs="Times New Roman"/>
          <w:color w:val="auto"/>
          <w:sz w:val="22"/>
          <w:szCs w:val="22"/>
          <w:highlight w:val="none"/>
        </w:rPr>
        <w:t>万元，资产总额为</w:t>
      </w:r>
      <w:r>
        <w:rPr>
          <w:rStyle w:val="193"/>
          <w:rFonts w:hint="eastAsia" w:ascii="宋体" w:hAnsi="宋体" w:eastAsia="宋体" w:cs="Times New Roman"/>
          <w:color w:val="auto"/>
          <w:sz w:val="22"/>
          <w:szCs w:val="22"/>
          <w:highlight w:val="none"/>
          <w:u w:val="single"/>
        </w:rPr>
        <w:t xml:space="preserve">    </w:t>
      </w:r>
      <w:r>
        <w:rPr>
          <w:rStyle w:val="193"/>
          <w:rFonts w:ascii="宋体" w:hAnsi="宋体" w:eastAsia="宋体" w:cs="Times New Roman"/>
          <w:color w:val="auto"/>
          <w:sz w:val="22"/>
          <w:szCs w:val="22"/>
          <w:highlight w:val="none"/>
        </w:rPr>
        <w:t>万元，属于</w:t>
      </w:r>
      <w:r>
        <w:rPr>
          <w:rStyle w:val="193"/>
          <w:rFonts w:ascii="宋体" w:hAnsi="宋体" w:eastAsia="宋体" w:cs="Times New Roman"/>
          <w:color w:val="auto"/>
          <w:sz w:val="22"/>
          <w:szCs w:val="22"/>
          <w:highlight w:val="none"/>
          <w:u w:val="single"/>
        </w:rPr>
        <w:t>（中型企业、 小型企业、微型企业）</w:t>
      </w:r>
      <w:r>
        <w:rPr>
          <w:rStyle w:val="193"/>
          <w:rFonts w:ascii="宋体" w:hAnsi="宋体" w:eastAsia="宋体" w:cs="Times New Roman"/>
          <w:color w:val="auto"/>
          <w:sz w:val="22"/>
          <w:szCs w:val="22"/>
          <w:highlight w:val="none"/>
        </w:rPr>
        <w:t xml:space="preserve">； </w:t>
      </w:r>
    </w:p>
    <w:p w14:paraId="04743874">
      <w:pPr>
        <w:pStyle w:val="308"/>
        <w:spacing w:line="360" w:lineRule="auto"/>
        <w:ind w:firstLine="440"/>
        <w:jc w:val="left"/>
        <w:rPr>
          <w:rStyle w:val="193"/>
          <w:rFonts w:ascii="宋体" w:hAnsi="宋体" w:eastAsia="宋体" w:cs="Times New Roman"/>
          <w:color w:val="auto"/>
          <w:sz w:val="22"/>
          <w:szCs w:val="22"/>
          <w:highlight w:val="none"/>
        </w:rPr>
      </w:pPr>
      <w:r>
        <w:rPr>
          <w:rStyle w:val="193"/>
          <w:rFonts w:ascii="宋体" w:hAnsi="宋体" w:eastAsia="宋体" w:cs="Times New Roman"/>
          <w:color w:val="auto"/>
          <w:sz w:val="22"/>
          <w:szCs w:val="22"/>
          <w:highlight w:val="none"/>
        </w:rPr>
        <w:t xml:space="preserve">…… </w:t>
      </w:r>
    </w:p>
    <w:p w14:paraId="68329A00">
      <w:pPr>
        <w:pStyle w:val="308"/>
        <w:spacing w:line="360" w:lineRule="auto"/>
        <w:ind w:firstLine="440"/>
        <w:jc w:val="left"/>
        <w:rPr>
          <w:rStyle w:val="193"/>
          <w:rFonts w:ascii="宋体" w:hAnsi="宋体" w:eastAsia="宋体" w:cs="Times New Roman"/>
          <w:color w:val="auto"/>
          <w:sz w:val="22"/>
          <w:szCs w:val="22"/>
          <w:highlight w:val="none"/>
        </w:rPr>
      </w:pPr>
      <w:r>
        <w:rPr>
          <w:rStyle w:val="193"/>
          <w:rFonts w:ascii="宋体" w:hAnsi="宋体" w:eastAsia="宋体" w:cs="Times New Roman"/>
          <w:color w:val="auto"/>
          <w:sz w:val="22"/>
          <w:szCs w:val="22"/>
          <w:highlight w:val="none"/>
        </w:rPr>
        <w:t xml:space="preserve">以上企业，不属于大企业的分支机构，不存在控股股东为大企业的情形，也不存在与大企业的负责人为同一人的情形。 </w:t>
      </w:r>
    </w:p>
    <w:p w14:paraId="47466966">
      <w:pPr>
        <w:pStyle w:val="308"/>
        <w:spacing w:line="360" w:lineRule="auto"/>
        <w:ind w:firstLine="440"/>
        <w:jc w:val="left"/>
        <w:rPr>
          <w:rStyle w:val="193"/>
          <w:rFonts w:ascii="宋体" w:hAnsi="宋体" w:eastAsia="宋体" w:cs="Times New Roman"/>
          <w:color w:val="auto"/>
          <w:sz w:val="22"/>
          <w:szCs w:val="22"/>
          <w:highlight w:val="none"/>
        </w:rPr>
      </w:pPr>
      <w:r>
        <w:rPr>
          <w:rStyle w:val="193"/>
          <w:rFonts w:ascii="宋体" w:hAnsi="宋体" w:eastAsia="宋体" w:cs="Times New Roman"/>
          <w:color w:val="auto"/>
          <w:sz w:val="22"/>
          <w:szCs w:val="22"/>
          <w:highlight w:val="none"/>
        </w:rPr>
        <w:t xml:space="preserve">本企业对上述声明内容的真实性负责。如有虚假，将依 法承担相应责任。 </w:t>
      </w:r>
    </w:p>
    <w:p w14:paraId="7C5BC118">
      <w:pPr>
        <w:pStyle w:val="308"/>
        <w:spacing w:line="360" w:lineRule="auto"/>
        <w:ind w:firstLine="440"/>
        <w:jc w:val="left"/>
        <w:rPr>
          <w:rStyle w:val="193"/>
          <w:rFonts w:ascii="宋体" w:hAnsi="宋体" w:eastAsia="宋体" w:cs="Times New Roman"/>
          <w:color w:val="auto"/>
          <w:sz w:val="22"/>
          <w:szCs w:val="22"/>
          <w:highlight w:val="none"/>
        </w:rPr>
      </w:pPr>
    </w:p>
    <w:p w14:paraId="6DF1C751">
      <w:pPr>
        <w:pStyle w:val="308"/>
        <w:spacing w:line="360" w:lineRule="auto"/>
        <w:ind w:firstLine="440"/>
        <w:jc w:val="left"/>
        <w:rPr>
          <w:rStyle w:val="193"/>
          <w:rFonts w:ascii="宋体" w:hAnsi="宋体" w:eastAsia="宋体" w:cs="Times New Roman"/>
          <w:color w:val="auto"/>
          <w:sz w:val="22"/>
          <w:szCs w:val="22"/>
          <w:highlight w:val="none"/>
        </w:rPr>
      </w:pPr>
      <w:r>
        <w:rPr>
          <w:rStyle w:val="193"/>
          <w:rFonts w:ascii="宋体" w:hAnsi="宋体" w:eastAsia="宋体" w:cs="Times New Roman"/>
          <w:color w:val="auto"/>
          <w:sz w:val="22"/>
          <w:szCs w:val="22"/>
          <w:highlight w:val="none"/>
        </w:rPr>
        <w:t>企业名称（盖章）：</w:t>
      </w:r>
    </w:p>
    <w:p w14:paraId="2B748483">
      <w:pPr>
        <w:pStyle w:val="308"/>
        <w:spacing w:line="360" w:lineRule="auto"/>
        <w:ind w:firstLine="440"/>
        <w:jc w:val="left"/>
        <w:rPr>
          <w:rStyle w:val="193"/>
          <w:rFonts w:ascii="宋体" w:hAnsi="宋体" w:eastAsia="宋体" w:cs="Times New Roman"/>
          <w:color w:val="auto"/>
          <w:sz w:val="22"/>
          <w:szCs w:val="22"/>
          <w:highlight w:val="none"/>
        </w:rPr>
      </w:pPr>
      <w:r>
        <w:rPr>
          <w:rStyle w:val="193"/>
          <w:rFonts w:ascii="宋体" w:hAnsi="宋体" w:eastAsia="宋体" w:cs="Times New Roman"/>
          <w:color w:val="auto"/>
          <w:sz w:val="22"/>
          <w:szCs w:val="22"/>
          <w:highlight w:val="none"/>
        </w:rPr>
        <w:t>日 期：</w:t>
      </w:r>
      <w:r>
        <w:rPr>
          <w:rStyle w:val="193"/>
          <w:rFonts w:hint="eastAsia" w:ascii="宋体" w:hAnsi="宋体" w:eastAsia="宋体" w:cs="Times New Roman"/>
          <w:color w:val="auto"/>
          <w:sz w:val="22"/>
          <w:szCs w:val="22"/>
          <w:highlight w:val="none"/>
        </w:rPr>
        <w:t xml:space="preserve">      </w:t>
      </w:r>
    </w:p>
    <w:p w14:paraId="4D365C15">
      <w:pPr>
        <w:pStyle w:val="309"/>
        <w:widowControl/>
        <w:spacing w:line="400" w:lineRule="exact"/>
        <w:jc w:val="left"/>
        <w:rPr>
          <w:rStyle w:val="193"/>
          <w:rFonts w:ascii="宋体" w:hAnsi="宋体" w:eastAsia="宋体" w:cs="Times New Roman"/>
          <w:b/>
          <w:bCs/>
          <w:color w:val="auto"/>
          <w:sz w:val="32"/>
          <w:szCs w:val="32"/>
          <w:highlight w:val="none"/>
        </w:rPr>
      </w:pPr>
      <w:r>
        <w:rPr>
          <w:rStyle w:val="193"/>
          <w:rFonts w:hint="eastAsia" w:ascii="宋体" w:hAnsi="宋体" w:eastAsia="宋体" w:cs="Times New Roman"/>
          <w:color w:val="auto"/>
          <w:spacing w:val="6"/>
          <w:szCs w:val="28"/>
          <w:highlight w:val="none"/>
        </w:rPr>
        <w:t>注：</w:t>
      </w:r>
      <w:r>
        <w:rPr>
          <w:rStyle w:val="193"/>
          <w:rFonts w:ascii="宋体" w:hAnsi="宋体" w:eastAsia="宋体" w:cs="Times New Roman"/>
          <w:color w:val="auto"/>
          <w:spacing w:val="6"/>
          <w:szCs w:val="28"/>
          <w:highlight w:val="none"/>
        </w:rPr>
        <w:t>从业人员、营业收入、资产总额填报上一年度数据，无上一年度数据的新成立企业可不填报。</w:t>
      </w:r>
    </w:p>
    <w:p w14:paraId="600E0842">
      <w:pPr>
        <w:pStyle w:val="271"/>
        <w:jc w:val="center"/>
        <w:outlineLvl w:val="2"/>
        <w:rPr>
          <w:rStyle w:val="193"/>
          <w:rFonts w:ascii="Times New Roman" w:hAnsi="Times New Roman" w:eastAsia="Times New Roman" w:cs="Times New Roman"/>
          <w:color w:val="auto"/>
          <w:highlight w:val="none"/>
        </w:rPr>
      </w:pPr>
      <w:r>
        <w:rPr>
          <w:rStyle w:val="193"/>
          <w:rFonts w:hint="eastAsia" w:ascii="宋体" w:hAnsi="宋体" w:eastAsia="宋体" w:cs="Times New Roman"/>
          <w:b/>
          <w:bCs/>
          <w:color w:val="auto"/>
          <w:sz w:val="24"/>
          <w:szCs w:val="24"/>
          <w:highlight w:val="none"/>
          <w:lang w:val="en-US" w:eastAsia="zh-CN" w:bidi="ar-SA"/>
        </w:rPr>
        <w:br w:type="page" w:clear="all"/>
      </w:r>
      <w:bookmarkStart w:id="376" w:name="_Toc16509"/>
      <w:bookmarkStart w:id="377" w:name="_Toc25553"/>
      <w:bookmarkStart w:id="378" w:name="_Toc31864"/>
      <w:bookmarkStart w:id="379" w:name="_Toc11813"/>
      <w:bookmarkStart w:id="380" w:name="_Toc12514"/>
      <w:bookmarkStart w:id="381" w:name="_Toc28782"/>
      <w:r>
        <w:rPr>
          <w:rStyle w:val="193"/>
          <w:rFonts w:hint="eastAsia" w:ascii="宋体" w:hAnsi="宋体" w:eastAsia="宋体" w:cs="Times New Roman"/>
          <w:b/>
          <w:bCs/>
          <w:color w:val="auto"/>
          <w:sz w:val="24"/>
          <w:szCs w:val="24"/>
          <w:highlight w:val="none"/>
          <w:lang w:val="en-US" w:eastAsia="zh-CN" w:bidi="ar-SA"/>
        </w:rPr>
        <w:t>残疾人福利性单位声明函（如有）</w:t>
      </w:r>
      <w:bookmarkEnd w:id="376"/>
      <w:bookmarkEnd w:id="377"/>
      <w:bookmarkEnd w:id="378"/>
      <w:bookmarkEnd w:id="379"/>
      <w:bookmarkEnd w:id="380"/>
      <w:bookmarkEnd w:id="381"/>
    </w:p>
    <w:p w14:paraId="35467964">
      <w:pPr>
        <w:pStyle w:val="271"/>
        <w:jc w:val="center"/>
        <w:outlineLvl w:val="2"/>
        <w:rPr>
          <w:rStyle w:val="193"/>
          <w:rFonts w:ascii="Times New Roman" w:hAnsi="Times New Roman" w:eastAsia="Times New Roman" w:cs="Times New Roman"/>
          <w:color w:val="auto"/>
          <w:highlight w:val="none"/>
        </w:rPr>
      </w:pPr>
    </w:p>
    <w:p w14:paraId="348CAB0A">
      <w:pPr>
        <w:pStyle w:val="271"/>
        <w:keepNext w:val="0"/>
        <w:keepLines w:val="0"/>
        <w:pageBreakBefore w:val="0"/>
        <w:widowControl/>
        <w:spacing w:line="360" w:lineRule="auto"/>
        <w:ind w:firstLine="440"/>
        <w:jc w:val="left"/>
        <w:outlineLvl w:val="2"/>
        <w:rPr>
          <w:rStyle w:val="193"/>
          <w:rFonts w:ascii="宋体" w:hAnsi="宋体" w:eastAsia="宋体" w:cs="Times New Roman"/>
          <w:color w:val="auto"/>
          <w:sz w:val="22"/>
          <w:szCs w:val="22"/>
          <w:highlight w:val="none"/>
        </w:rPr>
      </w:pPr>
      <w:bookmarkStart w:id="382" w:name="_Toc18950"/>
      <w:bookmarkStart w:id="383" w:name="_Toc25545"/>
      <w:bookmarkStart w:id="384" w:name="_Toc13534"/>
      <w:bookmarkStart w:id="385" w:name="_Toc32405"/>
      <w:bookmarkStart w:id="386" w:name="_Toc9693"/>
      <w:bookmarkStart w:id="387" w:name="_Toc27212"/>
      <w:r>
        <w:rPr>
          <w:rStyle w:val="193"/>
          <w:rFonts w:hint="eastAsia" w:ascii="宋体" w:hAnsi="宋体" w:eastAsia="宋体" w:cs="Times New Roman"/>
          <w:color w:val="auto"/>
          <w:sz w:val="22"/>
          <w:szCs w:val="22"/>
          <w:highlight w:val="none"/>
          <w:lang w:val="en-US" w:eastAsia="zh-CN" w:bidi="ar-SA"/>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bookmarkEnd w:id="382"/>
      <w:bookmarkEnd w:id="383"/>
      <w:bookmarkEnd w:id="384"/>
      <w:bookmarkEnd w:id="385"/>
      <w:bookmarkEnd w:id="386"/>
      <w:bookmarkEnd w:id="387"/>
    </w:p>
    <w:p w14:paraId="7EEE4AA3">
      <w:pPr>
        <w:pStyle w:val="271"/>
        <w:keepNext w:val="0"/>
        <w:keepLines w:val="0"/>
        <w:pageBreakBefore w:val="0"/>
        <w:widowControl/>
        <w:spacing w:line="360" w:lineRule="auto"/>
        <w:jc w:val="left"/>
        <w:outlineLvl w:val="2"/>
        <w:rPr>
          <w:rStyle w:val="193"/>
          <w:rFonts w:ascii="宋体" w:hAnsi="宋体" w:eastAsia="宋体" w:cs="Times New Roman"/>
          <w:color w:val="auto"/>
          <w:sz w:val="22"/>
          <w:szCs w:val="22"/>
          <w:highlight w:val="none"/>
        </w:rPr>
      </w:pPr>
      <w:bookmarkStart w:id="388" w:name="_Toc13644"/>
      <w:bookmarkStart w:id="389" w:name="_Toc811"/>
      <w:bookmarkStart w:id="390" w:name="_Toc27674"/>
      <w:bookmarkStart w:id="391" w:name="_Toc7650"/>
      <w:bookmarkStart w:id="392" w:name="_Toc512"/>
      <w:bookmarkStart w:id="393" w:name="_Toc26634"/>
      <w:r>
        <w:rPr>
          <w:rStyle w:val="193"/>
          <w:rFonts w:hint="eastAsia" w:ascii="宋体" w:hAnsi="宋体" w:eastAsia="宋体" w:cs="Times New Roman"/>
          <w:color w:val="auto"/>
          <w:sz w:val="22"/>
          <w:szCs w:val="22"/>
          <w:highlight w:val="none"/>
          <w:lang w:val="en-US" w:eastAsia="zh-CN" w:bidi="ar-SA"/>
        </w:rPr>
        <w:t>本单位对上述声明的真实性负责。如有虚假，将依法承担相应责任。</w:t>
      </w:r>
      <w:bookmarkEnd w:id="388"/>
      <w:bookmarkEnd w:id="389"/>
      <w:bookmarkEnd w:id="390"/>
      <w:bookmarkEnd w:id="391"/>
      <w:bookmarkEnd w:id="392"/>
      <w:bookmarkEnd w:id="393"/>
    </w:p>
    <w:p w14:paraId="34CBDF4D">
      <w:pPr>
        <w:pStyle w:val="271"/>
        <w:keepNext w:val="0"/>
        <w:keepLines w:val="0"/>
        <w:pageBreakBefore w:val="0"/>
        <w:widowControl/>
        <w:spacing w:line="360" w:lineRule="auto"/>
        <w:jc w:val="left"/>
        <w:outlineLvl w:val="2"/>
        <w:rPr>
          <w:rStyle w:val="193"/>
          <w:rFonts w:ascii="宋体" w:hAnsi="宋体" w:eastAsia="宋体" w:cs="Times New Roman"/>
          <w:color w:val="auto"/>
          <w:sz w:val="22"/>
          <w:szCs w:val="22"/>
          <w:highlight w:val="none"/>
        </w:rPr>
      </w:pPr>
    </w:p>
    <w:p w14:paraId="79C5FB91">
      <w:pPr>
        <w:pStyle w:val="271"/>
        <w:keepNext w:val="0"/>
        <w:keepLines w:val="0"/>
        <w:pageBreakBefore w:val="0"/>
        <w:widowControl/>
        <w:spacing w:line="360" w:lineRule="auto"/>
        <w:jc w:val="left"/>
        <w:outlineLvl w:val="2"/>
        <w:rPr>
          <w:rStyle w:val="193"/>
          <w:rFonts w:ascii="宋体" w:hAnsi="宋体" w:eastAsia="宋体" w:cs="Times New Roman"/>
          <w:color w:val="auto"/>
          <w:sz w:val="22"/>
          <w:szCs w:val="22"/>
          <w:highlight w:val="none"/>
        </w:rPr>
      </w:pPr>
    </w:p>
    <w:p w14:paraId="1ED15EDE">
      <w:pPr>
        <w:pStyle w:val="271"/>
        <w:keepNext w:val="0"/>
        <w:keepLines w:val="0"/>
        <w:pageBreakBefore w:val="0"/>
        <w:widowControl/>
        <w:spacing w:line="360" w:lineRule="auto"/>
        <w:ind w:firstLine="2200"/>
        <w:jc w:val="center"/>
        <w:outlineLvl w:val="2"/>
        <w:rPr>
          <w:rStyle w:val="193"/>
          <w:rFonts w:hint="eastAsia" w:ascii="宋体" w:hAnsi="宋体" w:eastAsia="宋体" w:cs="Times New Roman"/>
          <w:color w:val="auto"/>
          <w:sz w:val="22"/>
          <w:szCs w:val="22"/>
          <w:highlight w:val="none"/>
        </w:rPr>
      </w:pPr>
      <w:bookmarkStart w:id="394" w:name="_Toc1390"/>
      <w:bookmarkStart w:id="395" w:name="_Toc6106"/>
      <w:bookmarkStart w:id="396" w:name="_Toc25329"/>
      <w:bookmarkStart w:id="397" w:name="_Toc13241"/>
      <w:bookmarkStart w:id="398" w:name="_Toc16699"/>
      <w:bookmarkStart w:id="399" w:name="_Toc5065"/>
      <w:r>
        <w:rPr>
          <w:rStyle w:val="193"/>
          <w:rFonts w:hint="eastAsia" w:ascii="宋体" w:hAnsi="宋体" w:eastAsia="宋体" w:cs="Times New Roman"/>
          <w:color w:val="auto"/>
          <w:sz w:val="22"/>
          <w:szCs w:val="22"/>
          <w:highlight w:val="none"/>
          <w:lang w:val="en-US" w:eastAsia="zh-CN" w:bidi="ar-SA"/>
        </w:rPr>
        <w:t>单位名称（盖章）：</w:t>
      </w:r>
      <w:bookmarkEnd w:id="394"/>
      <w:bookmarkEnd w:id="395"/>
      <w:bookmarkEnd w:id="396"/>
      <w:bookmarkEnd w:id="397"/>
      <w:bookmarkEnd w:id="398"/>
      <w:bookmarkEnd w:id="399"/>
    </w:p>
    <w:p w14:paraId="5C481DA4">
      <w:pPr>
        <w:pStyle w:val="271"/>
        <w:keepNext w:val="0"/>
        <w:keepLines w:val="0"/>
        <w:pageBreakBefore w:val="0"/>
        <w:widowControl/>
        <w:spacing w:line="360" w:lineRule="auto"/>
        <w:ind w:firstLine="2200"/>
        <w:jc w:val="center"/>
        <w:outlineLvl w:val="2"/>
        <w:rPr>
          <w:rStyle w:val="193"/>
          <w:rFonts w:hint="eastAsia" w:ascii="宋体" w:hAnsi="宋体" w:eastAsia="宋体" w:cs="Times New Roman"/>
          <w:color w:val="auto"/>
          <w:sz w:val="22"/>
          <w:szCs w:val="22"/>
          <w:highlight w:val="none"/>
        </w:rPr>
      </w:pPr>
      <w:bookmarkStart w:id="400" w:name="_Toc22676"/>
      <w:bookmarkStart w:id="401" w:name="_Toc32239"/>
      <w:bookmarkStart w:id="402" w:name="_Toc11414"/>
      <w:bookmarkStart w:id="403" w:name="_Toc3870"/>
      <w:bookmarkStart w:id="404" w:name="_Toc19293"/>
      <w:bookmarkStart w:id="405" w:name="_Toc4109"/>
      <w:r>
        <w:rPr>
          <w:rStyle w:val="193"/>
          <w:rFonts w:hint="eastAsia" w:ascii="宋体" w:hAnsi="宋体" w:eastAsia="宋体" w:cs="Times New Roman"/>
          <w:color w:val="auto"/>
          <w:sz w:val="22"/>
          <w:szCs w:val="22"/>
          <w:highlight w:val="none"/>
          <w:lang w:val="en-US" w:eastAsia="zh-CN" w:bidi="ar-SA"/>
        </w:rPr>
        <w:t>日  期：</w:t>
      </w:r>
      <w:bookmarkEnd w:id="400"/>
      <w:bookmarkEnd w:id="401"/>
      <w:bookmarkEnd w:id="402"/>
      <w:bookmarkEnd w:id="403"/>
      <w:bookmarkEnd w:id="404"/>
      <w:bookmarkEnd w:id="405"/>
    </w:p>
    <w:p w14:paraId="388FBE21">
      <w:pPr>
        <w:pStyle w:val="271"/>
        <w:keepNext w:val="0"/>
        <w:keepLines w:val="0"/>
        <w:pageBreakBefore w:val="0"/>
        <w:widowControl/>
        <w:spacing w:line="360" w:lineRule="auto"/>
        <w:jc w:val="center"/>
        <w:outlineLvl w:val="2"/>
        <w:rPr>
          <w:rStyle w:val="193"/>
          <w:rFonts w:ascii="Times New Roman" w:hAnsi="Times New Roman" w:eastAsia="Times New Roman" w:cs="Times New Roman"/>
          <w:color w:val="auto"/>
          <w:highlight w:val="none"/>
        </w:rPr>
      </w:pPr>
      <w:r>
        <w:rPr>
          <w:rStyle w:val="193"/>
          <w:rFonts w:ascii="宋体" w:hAnsi="宋体" w:eastAsia="宋体" w:cs="宋体"/>
          <w:b w:val="0"/>
          <w:color w:val="auto"/>
          <w:sz w:val="28"/>
          <w:highlight w:val="none"/>
        </w:rPr>
        <w:br w:type="page" w:clear="all"/>
      </w:r>
      <w:bookmarkStart w:id="406" w:name="_Toc20707"/>
      <w:r>
        <w:rPr>
          <w:rStyle w:val="193"/>
          <w:rFonts w:ascii="宋体" w:hAnsi="宋体" w:eastAsia="宋体" w:cs="宋体"/>
          <w:b/>
          <w:bCs/>
          <w:color w:val="auto"/>
          <w:sz w:val="28"/>
          <w:highlight w:val="none"/>
        </w:rPr>
        <w:t>(</w:t>
      </w:r>
      <w:r>
        <w:rPr>
          <w:rStyle w:val="193"/>
          <w:rFonts w:hint="eastAsia" w:ascii="宋体" w:hAnsi="宋体" w:eastAsia="宋体" w:cs="宋体"/>
          <w:b/>
          <w:bCs/>
          <w:color w:val="auto"/>
          <w:sz w:val="28"/>
          <w:highlight w:val="none"/>
          <w:lang w:eastAsia="zh-CN"/>
        </w:rPr>
        <w:t>七</w:t>
      </w:r>
      <w:r>
        <w:rPr>
          <w:rStyle w:val="193"/>
          <w:rFonts w:ascii="宋体" w:hAnsi="宋体" w:eastAsia="宋体" w:cs="宋体"/>
          <w:b/>
          <w:bCs/>
          <w:color w:val="auto"/>
          <w:sz w:val="28"/>
          <w:highlight w:val="none"/>
        </w:rPr>
        <w:t>)本项目的特定资格要求</w:t>
      </w:r>
      <w:bookmarkEnd w:id="406"/>
    </w:p>
    <w:p w14:paraId="049FCB4E">
      <w:pPr>
        <w:pStyle w:val="272"/>
        <w:keepNext w:val="0"/>
        <w:keepLines w:val="0"/>
        <w:pageBreakBefore w:val="0"/>
        <w:widowControl/>
        <w:spacing w:line="360" w:lineRule="auto"/>
        <w:jc w:val="left"/>
        <w:outlineLvl w:val="2"/>
        <w:rPr>
          <w:rStyle w:val="193"/>
          <w:rFonts w:hint="eastAsia" w:ascii="宋体" w:hAnsi="宋体" w:eastAsia="宋体" w:cs="宋体"/>
          <w:b w:val="0"/>
          <w:color w:val="auto"/>
          <w:sz w:val="24"/>
          <w:szCs w:val="24"/>
          <w:highlight w:val="none"/>
        </w:rPr>
      </w:pPr>
      <w:r>
        <w:rPr>
          <w:rStyle w:val="193"/>
          <w:rFonts w:hint="eastAsia" w:ascii="宋体" w:hAnsi="宋体" w:eastAsia="宋体" w:cs="宋体"/>
          <w:b w:val="0"/>
          <w:color w:val="auto"/>
          <w:sz w:val="24"/>
          <w:szCs w:val="24"/>
          <w:highlight w:val="none"/>
        </w:rPr>
        <w:t>（1）</w:t>
      </w:r>
      <w:r>
        <w:rPr>
          <w:rStyle w:val="193"/>
          <w:rFonts w:hint="eastAsia" w:ascii="宋体" w:hAnsi="宋体" w:eastAsia="宋体" w:cs="宋体"/>
          <w:b w:val="0"/>
          <w:color w:val="auto"/>
          <w:sz w:val="24"/>
          <w:szCs w:val="24"/>
          <w:highlight w:val="none"/>
          <w:lang w:eastAsia="zh-CN"/>
        </w:rPr>
        <w:t>供应商</w:t>
      </w:r>
      <w:r>
        <w:rPr>
          <w:rStyle w:val="193"/>
          <w:rFonts w:hint="eastAsia" w:ascii="宋体" w:hAnsi="宋体" w:eastAsia="宋体" w:cs="宋体"/>
          <w:b w:val="0"/>
          <w:color w:val="auto"/>
          <w:sz w:val="24"/>
          <w:szCs w:val="24"/>
          <w:highlight w:val="none"/>
        </w:rPr>
        <w:t>须具有水利水电工程施工总承包三级及以上资质（响应文件递交截止时间当日，建筑业企业资质动态监管结果未处于不合格状态，否则视为无效）、建设行政主管部门颁发的安全生产许可证。（提供企业有效的资质证书及安全生产许可证</w:t>
      </w:r>
      <w:r>
        <w:rPr>
          <w:rStyle w:val="193"/>
          <w:rFonts w:hint="eastAsia" w:ascii="宋体" w:hAnsi="宋体" w:eastAsia="宋体" w:cs="宋体"/>
          <w:b w:val="0"/>
          <w:color w:val="auto"/>
          <w:sz w:val="24"/>
          <w:szCs w:val="24"/>
          <w:highlight w:val="none"/>
          <w:lang w:val="en-US" w:eastAsia="zh-CN"/>
        </w:rPr>
        <w:t>原件扫描件</w:t>
      </w:r>
      <w:r>
        <w:rPr>
          <w:rStyle w:val="193"/>
          <w:rFonts w:hint="eastAsia" w:ascii="宋体" w:hAnsi="宋体" w:eastAsia="宋体" w:cs="宋体"/>
          <w:b w:val="0"/>
          <w:color w:val="auto"/>
          <w:sz w:val="24"/>
          <w:szCs w:val="24"/>
          <w:highlight w:val="none"/>
        </w:rPr>
        <w:t>）</w:t>
      </w:r>
    </w:p>
    <w:p w14:paraId="49191D8E">
      <w:pPr>
        <w:pStyle w:val="272"/>
        <w:keepNext w:val="0"/>
        <w:keepLines w:val="0"/>
        <w:pageBreakBefore w:val="0"/>
        <w:widowControl/>
        <w:spacing w:line="360" w:lineRule="auto"/>
        <w:jc w:val="left"/>
        <w:outlineLvl w:val="2"/>
        <w:rPr>
          <w:rStyle w:val="193"/>
          <w:rFonts w:hint="eastAsia" w:ascii="宋体" w:hAnsi="宋体" w:eastAsia="宋体" w:cs="宋体"/>
          <w:b w:val="0"/>
          <w:color w:val="auto"/>
          <w:sz w:val="24"/>
          <w:szCs w:val="24"/>
          <w:highlight w:val="none"/>
        </w:rPr>
      </w:pPr>
      <w:r>
        <w:rPr>
          <w:rStyle w:val="193"/>
          <w:rFonts w:hint="eastAsia" w:ascii="宋体" w:hAnsi="宋体" w:eastAsia="宋体" w:cs="宋体"/>
          <w:b w:val="0"/>
          <w:color w:val="auto"/>
          <w:sz w:val="24"/>
          <w:szCs w:val="24"/>
          <w:highlight w:val="none"/>
        </w:rPr>
        <w:t>（2）拟派项目负责人具有水利水电工程专业贰级及以上注册建造师执业证书，（无在建工程，须由</w:t>
      </w:r>
      <w:r>
        <w:rPr>
          <w:rStyle w:val="193"/>
          <w:rFonts w:hint="eastAsia" w:ascii="宋体" w:hAnsi="宋体" w:eastAsia="宋体" w:cs="宋体"/>
          <w:b w:val="0"/>
          <w:color w:val="auto"/>
          <w:sz w:val="24"/>
          <w:szCs w:val="24"/>
          <w:highlight w:val="none"/>
          <w:lang w:eastAsia="zh-CN"/>
        </w:rPr>
        <w:t>供应商</w:t>
      </w:r>
      <w:r>
        <w:rPr>
          <w:rStyle w:val="193"/>
          <w:rFonts w:hint="eastAsia" w:ascii="宋体" w:hAnsi="宋体" w:eastAsia="宋体" w:cs="宋体"/>
          <w:b w:val="0"/>
          <w:color w:val="auto"/>
          <w:sz w:val="24"/>
          <w:szCs w:val="24"/>
          <w:highlight w:val="none"/>
        </w:rPr>
        <w:t>及项目经理自行作出承诺，格式自拟，并加盖</w:t>
      </w:r>
      <w:r>
        <w:rPr>
          <w:rStyle w:val="193"/>
          <w:rFonts w:hint="eastAsia" w:ascii="宋体" w:hAnsi="宋体" w:eastAsia="宋体" w:cs="宋体"/>
          <w:b w:val="0"/>
          <w:color w:val="auto"/>
          <w:sz w:val="24"/>
          <w:szCs w:val="24"/>
          <w:highlight w:val="none"/>
          <w:lang w:eastAsia="zh-CN"/>
        </w:rPr>
        <w:t>供应商</w:t>
      </w:r>
      <w:r>
        <w:rPr>
          <w:rStyle w:val="193"/>
          <w:rFonts w:hint="eastAsia" w:ascii="宋体" w:hAnsi="宋体" w:eastAsia="宋体" w:cs="宋体"/>
          <w:b w:val="0"/>
          <w:color w:val="auto"/>
          <w:sz w:val="24"/>
          <w:szCs w:val="24"/>
          <w:highlight w:val="none"/>
        </w:rPr>
        <w:t>公章及项目经理本人签名）。（如拟派一级建造师的，须提供电子注册证书（详见《住房和城乡建设部办公厅关于全面实行一级建造师电子注册证书的通知》（建办市〔2021〕40号）。）（提供拟派项目负责人有效的建造师注册证书、无在建工程承诺书</w:t>
      </w:r>
      <w:r>
        <w:rPr>
          <w:rStyle w:val="193"/>
          <w:rFonts w:hint="eastAsia" w:ascii="宋体" w:hAnsi="宋体" w:eastAsia="宋体" w:cs="宋体"/>
          <w:b w:val="0"/>
          <w:color w:val="auto"/>
          <w:sz w:val="24"/>
          <w:szCs w:val="24"/>
          <w:highlight w:val="none"/>
          <w:lang w:val="en-US" w:eastAsia="zh-CN"/>
        </w:rPr>
        <w:t>原件扫描件</w:t>
      </w:r>
      <w:r>
        <w:rPr>
          <w:rStyle w:val="193"/>
          <w:rFonts w:hint="eastAsia" w:ascii="宋体" w:hAnsi="宋体" w:eastAsia="宋体" w:cs="宋体"/>
          <w:b w:val="0"/>
          <w:color w:val="auto"/>
          <w:sz w:val="24"/>
          <w:szCs w:val="24"/>
          <w:highlight w:val="none"/>
        </w:rPr>
        <w:t>）</w:t>
      </w:r>
    </w:p>
    <w:p w14:paraId="35596642">
      <w:pPr>
        <w:pStyle w:val="272"/>
        <w:keepNext w:val="0"/>
        <w:keepLines w:val="0"/>
        <w:pageBreakBefore w:val="0"/>
        <w:widowControl/>
        <w:spacing w:line="360" w:lineRule="auto"/>
        <w:jc w:val="left"/>
        <w:outlineLvl w:val="2"/>
        <w:rPr>
          <w:rStyle w:val="193"/>
          <w:rFonts w:hint="eastAsia" w:ascii="宋体" w:hAnsi="宋体" w:eastAsia="宋体" w:cs="宋体"/>
          <w:b w:val="0"/>
          <w:color w:val="auto"/>
          <w:sz w:val="24"/>
          <w:szCs w:val="24"/>
          <w:highlight w:val="none"/>
        </w:rPr>
      </w:pPr>
      <w:r>
        <w:rPr>
          <w:rStyle w:val="193"/>
          <w:rFonts w:hint="eastAsia" w:ascii="宋体" w:hAnsi="宋体" w:eastAsia="宋体" w:cs="宋体"/>
          <w:b w:val="0"/>
          <w:color w:val="auto"/>
          <w:sz w:val="24"/>
          <w:szCs w:val="24"/>
          <w:highlight w:val="none"/>
        </w:rPr>
        <w:t>（3）三类人员安全生产考核合格证书要求：持有省级及以上水行政主管部门颁发的企业主要负责人安全生产考核合格证书（A 类）、项目负责人安全生产考核合格证书（B 类）和专职安全生产管理人员安全生产考核合格证书（C 类）。（提供三类人员安全生产考核合格证书</w:t>
      </w:r>
      <w:r>
        <w:rPr>
          <w:rStyle w:val="193"/>
          <w:rFonts w:hint="eastAsia" w:ascii="宋体" w:hAnsi="宋体" w:eastAsia="宋体" w:cs="宋体"/>
          <w:b w:val="0"/>
          <w:color w:val="auto"/>
          <w:sz w:val="24"/>
          <w:szCs w:val="24"/>
          <w:highlight w:val="none"/>
          <w:lang w:val="en-US" w:eastAsia="zh-CN"/>
        </w:rPr>
        <w:t>原件扫描件</w:t>
      </w:r>
      <w:r>
        <w:rPr>
          <w:rStyle w:val="193"/>
          <w:rFonts w:hint="eastAsia" w:ascii="宋体" w:hAnsi="宋体" w:eastAsia="宋体" w:cs="宋体"/>
          <w:b w:val="0"/>
          <w:color w:val="auto"/>
          <w:sz w:val="24"/>
          <w:szCs w:val="24"/>
          <w:highlight w:val="none"/>
        </w:rPr>
        <w:t>）</w:t>
      </w:r>
    </w:p>
    <w:p w14:paraId="27105F6F">
      <w:pPr>
        <w:pStyle w:val="272"/>
        <w:keepNext w:val="0"/>
        <w:keepLines w:val="0"/>
        <w:pageBreakBefore w:val="0"/>
        <w:widowControl/>
        <w:spacing w:line="360" w:lineRule="auto"/>
        <w:jc w:val="left"/>
        <w:outlineLvl w:val="2"/>
        <w:rPr>
          <w:rStyle w:val="193"/>
          <w:rFonts w:ascii="宋体" w:hAnsi="宋体" w:eastAsia="宋体" w:cs="宋体"/>
          <w:b w:val="0"/>
          <w:color w:val="auto"/>
          <w:sz w:val="24"/>
          <w:szCs w:val="32"/>
          <w:highlight w:val="none"/>
        </w:rPr>
      </w:pPr>
      <w:r>
        <w:rPr>
          <w:rStyle w:val="193"/>
          <w:rFonts w:hint="eastAsia" w:ascii="宋体" w:hAnsi="宋体" w:eastAsia="宋体" w:cs="宋体"/>
          <w:b w:val="0"/>
          <w:color w:val="auto"/>
          <w:sz w:val="24"/>
          <w:szCs w:val="24"/>
          <w:highlight w:val="none"/>
        </w:rPr>
        <w:t>（4）</w:t>
      </w:r>
      <w:r>
        <w:rPr>
          <w:rStyle w:val="193"/>
          <w:rFonts w:hint="eastAsia" w:ascii="宋体" w:hAnsi="宋体" w:eastAsia="宋体" w:cs="宋体"/>
          <w:b w:val="0"/>
          <w:color w:val="auto"/>
          <w:sz w:val="24"/>
          <w:szCs w:val="24"/>
          <w:highlight w:val="none"/>
          <w:lang w:eastAsia="zh-CN"/>
        </w:rPr>
        <w:t>供应商</w:t>
      </w:r>
      <w:r>
        <w:rPr>
          <w:rStyle w:val="193"/>
          <w:rFonts w:hint="eastAsia" w:ascii="宋体" w:hAnsi="宋体" w:eastAsia="宋体" w:cs="宋体"/>
          <w:b w:val="0"/>
          <w:color w:val="auto"/>
          <w:sz w:val="24"/>
          <w:szCs w:val="24"/>
          <w:highlight w:val="none"/>
        </w:rPr>
        <w:t>为拟派项目负责人及企业主要负责人、专职安全生产管理人员缴纳2026年</w:t>
      </w:r>
      <w:r>
        <w:rPr>
          <w:rStyle w:val="193"/>
          <w:rFonts w:hint="eastAsia" w:ascii="宋体" w:hAnsi="宋体" w:eastAsia="宋体" w:cs="宋体"/>
          <w:b w:val="0"/>
          <w:color w:val="auto"/>
          <w:sz w:val="24"/>
          <w:szCs w:val="24"/>
          <w:highlight w:val="none"/>
          <w:lang w:val="en-US" w:eastAsia="zh-CN"/>
        </w:rPr>
        <w:t>8</w:t>
      </w:r>
      <w:r>
        <w:rPr>
          <w:rStyle w:val="193"/>
          <w:rFonts w:hint="eastAsia" w:ascii="宋体" w:hAnsi="宋体" w:eastAsia="宋体" w:cs="宋体"/>
          <w:b w:val="0"/>
          <w:color w:val="auto"/>
          <w:sz w:val="24"/>
          <w:szCs w:val="24"/>
          <w:highlight w:val="none"/>
        </w:rPr>
        <w:t>月社会保险证明。（提供为相关人员缴纳的2026年</w:t>
      </w:r>
      <w:r>
        <w:rPr>
          <w:rStyle w:val="193"/>
          <w:rFonts w:hint="eastAsia" w:ascii="宋体" w:hAnsi="宋体" w:eastAsia="宋体" w:cs="宋体"/>
          <w:b w:val="0"/>
          <w:color w:val="auto"/>
          <w:sz w:val="24"/>
          <w:szCs w:val="24"/>
          <w:highlight w:val="none"/>
          <w:lang w:val="en-US" w:eastAsia="zh-CN"/>
        </w:rPr>
        <w:t>8</w:t>
      </w:r>
      <w:r>
        <w:rPr>
          <w:rStyle w:val="193"/>
          <w:rFonts w:hint="eastAsia" w:ascii="宋体" w:hAnsi="宋体" w:eastAsia="宋体" w:cs="宋体"/>
          <w:b w:val="0"/>
          <w:color w:val="auto"/>
          <w:sz w:val="24"/>
          <w:szCs w:val="24"/>
          <w:highlight w:val="none"/>
        </w:rPr>
        <w:t>月的社会保险证明</w:t>
      </w:r>
      <w:r>
        <w:rPr>
          <w:rStyle w:val="193"/>
          <w:rFonts w:hint="eastAsia" w:ascii="宋体" w:hAnsi="宋体" w:eastAsia="宋体" w:cs="宋体"/>
          <w:b w:val="0"/>
          <w:color w:val="auto"/>
          <w:sz w:val="24"/>
          <w:szCs w:val="24"/>
          <w:highlight w:val="none"/>
          <w:lang w:val="en-US" w:eastAsia="zh-CN"/>
        </w:rPr>
        <w:t>原件扫描件</w:t>
      </w:r>
      <w:r>
        <w:rPr>
          <w:rStyle w:val="193"/>
          <w:rFonts w:hint="eastAsia" w:ascii="宋体" w:hAnsi="宋体" w:eastAsia="宋体" w:cs="宋体"/>
          <w:b w:val="0"/>
          <w:color w:val="auto"/>
          <w:sz w:val="24"/>
          <w:szCs w:val="24"/>
          <w:highlight w:val="none"/>
        </w:rPr>
        <w:t>。如</w:t>
      </w:r>
      <w:r>
        <w:rPr>
          <w:rStyle w:val="193"/>
          <w:rFonts w:hint="eastAsia" w:ascii="宋体" w:hAnsi="宋体" w:eastAsia="宋体" w:cs="宋体"/>
          <w:b w:val="0"/>
          <w:color w:val="auto"/>
          <w:sz w:val="24"/>
          <w:szCs w:val="24"/>
          <w:highlight w:val="none"/>
          <w:lang w:val="en-US" w:eastAsia="zh-CN"/>
        </w:rPr>
        <w:t>供应商</w:t>
      </w:r>
      <w:r>
        <w:rPr>
          <w:rStyle w:val="193"/>
          <w:rFonts w:hint="eastAsia" w:ascii="宋体" w:hAnsi="宋体" w:eastAsia="宋体" w:cs="宋体"/>
          <w:b w:val="0"/>
          <w:color w:val="auto"/>
          <w:sz w:val="24"/>
          <w:szCs w:val="24"/>
          <w:highlight w:val="none"/>
        </w:rPr>
        <w:t>注册所在地人力资源和社会保障部门明确的最大查询期与</w:t>
      </w:r>
      <w:r>
        <w:rPr>
          <w:rStyle w:val="193"/>
          <w:rFonts w:hint="eastAsia" w:ascii="宋体" w:hAnsi="宋体" w:eastAsia="宋体" w:cs="宋体"/>
          <w:b w:val="0"/>
          <w:color w:val="auto"/>
          <w:sz w:val="24"/>
          <w:szCs w:val="24"/>
          <w:highlight w:val="none"/>
          <w:lang w:eastAsia="zh-CN"/>
        </w:rPr>
        <w:t>磋商文件</w:t>
      </w:r>
      <w:r>
        <w:rPr>
          <w:rStyle w:val="193"/>
          <w:rFonts w:hint="eastAsia" w:ascii="宋体" w:hAnsi="宋体" w:eastAsia="宋体" w:cs="宋体"/>
          <w:b w:val="0"/>
          <w:color w:val="auto"/>
          <w:sz w:val="24"/>
          <w:szCs w:val="24"/>
          <w:highlight w:val="none"/>
        </w:rPr>
        <w:t>规定的月份不一致时，须提供相应的文件规定；项目负责人达到国家法定退休年龄的，无需提供社保证明材料；项目负责人未达到国家法定退休年龄，但提前退休的，提供人力资源和社会保障部门出具的退休证明材料。）</w:t>
      </w:r>
    </w:p>
    <w:p w14:paraId="5661B319">
      <w:pPr>
        <w:rPr>
          <w:rStyle w:val="193"/>
          <w:rFonts w:ascii="宋体" w:hAnsi="宋体" w:eastAsia="宋体" w:cs="宋体"/>
          <w:b/>
          <w:bCs/>
          <w:color w:val="auto"/>
          <w:sz w:val="28"/>
          <w:highlight w:val="none"/>
        </w:rPr>
      </w:pPr>
      <w:r>
        <w:rPr>
          <w:rStyle w:val="193"/>
          <w:rFonts w:ascii="宋体" w:hAnsi="宋体" w:eastAsia="宋体" w:cs="宋体"/>
          <w:b/>
          <w:bCs/>
          <w:color w:val="auto"/>
          <w:sz w:val="28"/>
          <w:highlight w:val="none"/>
        </w:rPr>
        <w:br w:type="page" w:clear="all"/>
      </w:r>
    </w:p>
    <w:p w14:paraId="325E3B48">
      <w:pPr>
        <w:pStyle w:val="272"/>
        <w:keepNext w:val="0"/>
        <w:keepLines w:val="0"/>
        <w:pageBreakBefore w:val="0"/>
        <w:widowControl/>
        <w:spacing w:line="360" w:lineRule="auto"/>
        <w:jc w:val="center"/>
        <w:outlineLvl w:val="2"/>
        <w:rPr>
          <w:rStyle w:val="193"/>
          <w:rFonts w:ascii="Times New Roman" w:hAnsi="Times New Roman" w:eastAsia="Times New Roman" w:cs="Times New Roman"/>
          <w:color w:val="auto"/>
          <w:highlight w:val="none"/>
        </w:rPr>
      </w:pPr>
      <w:bookmarkStart w:id="407" w:name="_Toc4837"/>
      <w:r>
        <w:rPr>
          <w:rStyle w:val="193"/>
          <w:rFonts w:ascii="宋体" w:hAnsi="宋体" w:eastAsia="宋体" w:cs="宋体"/>
          <w:b/>
          <w:bCs/>
          <w:color w:val="auto"/>
          <w:sz w:val="28"/>
          <w:highlight w:val="none"/>
        </w:rPr>
        <w:t>(</w:t>
      </w:r>
      <w:r>
        <w:rPr>
          <w:rStyle w:val="193"/>
          <w:rFonts w:hint="eastAsia" w:ascii="宋体" w:hAnsi="宋体" w:eastAsia="宋体" w:cs="宋体"/>
          <w:b/>
          <w:bCs/>
          <w:color w:val="auto"/>
          <w:sz w:val="28"/>
          <w:highlight w:val="none"/>
          <w:lang w:eastAsia="zh-CN"/>
        </w:rPr>
        <w:t>八</w:t>
      </w:r>
      <w:r>
        <w:rPr>
          <w:rStyle w:val="193"/>
          <w:rFonts w:ascii="宋体" w:hAnsi="宋体" w:eastAsia="宋体" w:cs="宋体"/>
          <w:b/>
          <w:bCs/>
          <w:color w:val="auto"/>
          <w:sz w:val="28"/>
          <w:highlight w:val="none"/>
        </w:rPr>
        <w:t>)法定代表人（负责人）身份证明书</w:t>
      </w:r>
      <w:bookmarkEnd w:id="407"/>
    </w:p>
    <w:p w14:paraId="4866A159">
      <w:pPr>
        <w:pStyle w:val="273"/>
        <w:spacing w:line="360" w:lineRule="auto"/>
        <w:ind w:firstLine="560"/>
        <w:rPr>
          <w:rStyle w:val="193"/>
          <w:rFonts w:ascii="宋体" w:hAnsi="宋体" w:eastAsia="宋体" w:cs="Times New Roman"/>
          <w:color w:val="auto"/>
          <w:sz w:val="28"/>
          <w:szCs w:val="28"/>
          <w:highlight w:val="none"/>
        </w:rPr>
      </w:pPr>
      <w:r>
        <w:rPr>
          <w:rStyle w:val="193"/>
          <w:rFonts w:hint="eastAsia" w:ascii="宋体" w:hAnsi="宋体" w:eastAsia="宋体" w:cs="宋体"/>
          <w:color w:val="auto"/>
          <w:sz w:val="28"/>
          <w:szCs w:val="28"/>
          <w:highlight w:val="none"/>
        </w:rPr>
        <w:t>兹</w:t>
      </w:r>
      <w:r>
        <w:rPr>
          <w:rStyle w:val="234"/>
          <w:rFonts w:hint="eastAsia" w:ascii="宋体" w:hAnsi="宋体" w:eastAsia="宋体" w:cs="宋体"/>
          <w:color w:val="auto"/>
          <w:sz w:val="28"/>
          <w:szCs w:val="28"/>
          <w:highlight w:val="none"/>
        </w:rPr>
        <w:t>证明</w:t>
      </w:r>
      <w:r>
        <w:rPr>
          <w:rStyle w:val="234"/>
          <w:rFonts w:hint="eastAsia" w:ascii="宋体" w:hAnsi="宋体" w:eastAsia="宋体" w:cs="宋体"/>
          <w:color w:val="auto"/>
          <w:sz w:val="28"/>
          <w:szCs w:val="28"/>
          <w:highlight w:val="none"/>
          <w:u w:val="single"/>
          <w:lang w:val="en-US" w:eastAsia="zh-CN"/>
        </w:rPr>
        <w:t xml:space="preserve">   </w:t>
      </w:r>
      <w:r>
        <w:rPr>
          <w:rStyle w:val="234"/>
          <w:rFonts w:hint="eastAsia" w:ascii="宋体" w:hAnsi="宋体" w:eastAsia="宋体" w:cs="宋体"/>
          <w:b/>
          <w:color w:val="auto"/>
          <w:sz w:val="24"/>
          <w:highlight w:val="none"/>
          <w:u w:val="single"/>
        </w:rPr>
        <w:t>姓名</w:t>
      </w:r>
      <w:r>
        <w:rPr>
          <w:rStyle w:val="234"/>
          <w:rFonts w:hint="eastAsia" w:ascii="宋体" w:hAnsi="宋体" w:eastAsia="宋体" w:cs="宋体"/>
          <w:b/>
          <w:color w:val="auto"/>
          <w:sz w:val="24"/>
          <w:highlight w:val="none"/>
          <w:u w:val="single"/>
          <w:lang w:val="en-US" w:eastAsia="zh-CN"/>
        </w:rPr>
        <w:t xml:space="preserve">    </w:t>
      </w:r>
      <w:r>
        <w:rPr>
          <w:rStyle w:val="234"/>
          <w:rFonts w:hint="eastAsia" w:ascii="宋体" w:hAnsi="宋体" w:eastAsia="宋体" w:cs="宋体"/>
          <w:color w:val="auto"/>
          <w:sz w:val="28"/>
          <w:szCs w:val="28"/>
          <w:highlight w:val="none"/>
        </w:rPr>
        <w:t>同志，性别</w:t>
      </w:r>
      <w:r>
        <w:rPr>
          <w:rStyle w:val="234"/>
          <w:rFonts w:hint="eastAsia" w:ascii="宋体" w:hAnsi="宋体" w:eastAsia="宋体" w:cs="宋体"/>
          <w:b/>
          <w:color w:val="auto"/>
          <w:sz w:val="24"/>
          <w:highlight w:val="none"/>
          <w:u w:val="single"/>
          <w:lang w:val="en-US" w:eastAsia="zh-CN"/>
        </w:rPr>
        <w:t xml:space="preserve">        </w:t>
      </w:r>
      <w:r>
        <w:rPr>
          <w:rStyle w:val="234"/>
          <w:rFonts w:hint="eastAsia" w:ascii="宋体" w:hAnsi="宋体" w:eastAsia="宋体" w:cs="宋体"/>
          <w:color w:val="auto"/>
          <w:sz w:val="28"/>
          <w:szCs w:val="28"/>
          <w:highlight w:val="none"/>
        </w:rPr>
        <w:t>，</w:t>
      </w:r>
      <w:r>
        <w:rPr>
          <w:rStyle w:val="234"/>
          <w:rFonts w:hint="eastAsia" w:ascii="宋体" w:hAnsi="宋体" w:eastAsia="宋体" w:cs="宋体"/>
          <w:color w:val="auto"/>
          <w:sz w:val="28"/>
          <w:highlight w:val="none"/>
        </w:rPr>
        <w:t>居民身份证号</w:t>
      </w:r>
      <w:r>
        <w:rPr>
          <w:rStyle w:val="234"/>
          <w:rFonts w:hint="eastAsia" w:ascii="宋体" w:hAnsi="宋体" w:eastAsia="宋体" w:cs="宋体"/>
          <w:b/>
          <w:color w:val="auto"/>
          <w:sz w:val="24"/>
          <w:highlight w:val="none"/>
          <w:u w:val="single"/>
          <w:lang w:val="en-US" w:eastAsia="zh-CN"/>
        </w:rPr>
        <w:t xml:space="preserve">        </w:t>
      </w:r>
      <w:r>
        <w:rPr>
          <w:rStyle w:val="234"/>
          <w:rFonts w:hint="eastAsia" w:ascii="宋体" w:hAnsi="宋体" w:eastAsia="宋体" w:cs="宋体"/>
          <w:color w:val="auto"/>
          <w:sz w:val="28"/>
          <w:szCs w:val="28"/>
          <w:highlight w:val="none"/>
        </w:rPr>
        <w:t>，在我单位任</w:t>
      </w:r>
      <w:r>
        <w:rPr>
          <w:rStyle w:val="234"/>
          <w:rFonts w:hint="eastAsia" w:ascii="宋体" w:hAnsi="宋体" w:eastAsia="宋体" w:cs="宋体"/>
          <w:color w:val="auto"/>
          <w:sz w:val="28"/>
          <w:szCs w:val="28"/>
          <w:highlight w:val="none"/>
          <w:u w:val="single"/>
        </w:rPr>
        <w:t xml:space="preserve">               </w:t>
      </w:r>
      <w:r>
        <w:rPr>
          <w:rStyle w:val="234"/>
          <w:rFonts w:hint="eastAsia" w:ascii="宋体" w:hAnsi="宋体" w:eastAsia="宋体" w:cs="宋体"/>
          <w:color w:val="auto"/>
          <w:sz w:val="28"/>
          <w:szCs w:val="28"/>
          <w:highlight w:val="none"/>
        </w:rPr>
        <w:t>职务，系我单位主要负责人即法定代表人。</w:t>
      </w:r>
    </w:p>
    <w:p w14:paraId="5EF31C06">
      <w:pPr>
        <w:pStyle w:val="273"/>
        <w:spacing w:line="360" w:lineRule="auto"/>
        <w:ind w:firstLine="560"/>
        <w:rPr>
          <w:rStyle w:val="193"/>
          <w:rFonts w:ascii="宋体" w:hAnsi="宋体" w:eastAsia="宋体" w:cs="Times New Roman"/>
          <w:color w:val="auto"/>
          <w:sz w:val="28"/>
          <w:szCs w:val="28"/>
          <w:highlight w:val="none"/>
        </w:rPr>
      </w:pPr>
    </w:p>
    <w:p w14:paraId="0A3A5132">
      <w:pPr>
        <w:pStyle w:val="273"/>
        <w:spacing w:line="360" w:lineRule="auto"/>
        <w:ind w:firstLine="560"/>
        <w:rPr>
          <w:rStyle w:val="193"/>
          <w:rFonts w:ascii="宋体" w:hAnsi="宋体" w:eastAsia="宋体" w:cs="Times New Roman"/>
          <w:color w:val="auto"/>
          <w:sz w:val="28"/>
          <w:szCs w:val="28"/>
          <w:highlight w:val="none"/>
        </w:rPr>
      </w:pPr>
    </w:p>
    <w:p w14:paraId="0A6A638E">
      <w:pPr>
        <w:pStyle w:val="273"/>
        <w:keepNext w:val="0"/>
        <w:keepLines w:val="0"/>
        <w:pageBreakBefore w:val="0"/>
        <w:widowControl w:val="0"/>
        <w:spacing w:before="313" w:after="313" w:line="360" w:lineRule="auto"/>
        <w:ind w:firstLine="560"/>
        <w:rPr>
          <w:rStyle w:val="193"/>
          <w:rFonts w:ascii="宋体" w:hAnsi="宋体" w:eastAsia="宋体" w:cs="Times New Roman"/>
          <w:color w:val="auto"/>
          <w:sz w:val="28"/>
          <w:szCs w:val="28"/>
          <w:highlight w:val="none"/>
        </w:rPr>
      </w:pPr>
      <w:r>
        <w:rPr>
          <w:rStyle w:val="193"/>
          <w:rFonts w:hint="eastAsia" w:ascii="宋体" w:hAnsi="宋体" w:eastAsia="宋体" w:cs="Times New Roman"/>
          <w:color w:val="auto"/>
          <w:sz w:val="28"/>
          <w:szCs w:val="28"/>
          <w:highlight w:val="none"/>
        </w:rPr>
        <w:t>单位地址：</w:t>
      </w:r>
      <w:r>
        <w:rPr>
          <w:rStyle w:val="193"/>
          <w:rFonts w:hint="eastAsia" w:ascii="宋体" w:hAnsi="宋体" w:cs="Times New Roman"/>
          <w:b/>
          <w:color w:val="auto"/>
          <w:sz w:val="24"/>
          <w:highlight w:val="none"/>
          <w:u w:val="single"/>
          <w:lang w:val="en-US" w:eastAsia="zh-CN"/>
        </w:rPr>
        <w:t xml:space="preserve">           </w:t>
      </w:r>
    </w:p>
    <w:p w14:paraId="62330AC6">
      <w:pPr>
        <w:pStyle w:val="273"/>
        <w:keepNext w:val="0"/>
        <w:keepLines w:val="0"/>
        <w:pageBreakBefore w:val="0"/>
        <w:widowControl w:val="0"/>
        <w:spacing w:before="313" w:after="313" w:line="360" w:lineRule="auto"/>
        <w:ind w:firstLine="560"/>
        <w:rPr>
          <w:rStyle w:val="193"/>
          <w:rFonts w:ascii="宋体" w:hAnsi="宋体" w:eastAsia="宋体" w:cs="Times New Roman"/>
          <w:color w:val="auto"/>
          <w:sz w:val="28"/>
          <w:szCs w:val="28"/>
          <w:highlight w:val="none"/>
        </w:rPr>
      </w:pPr>
      <w:r>
        <w:rPr>
          <w:rStyle w:val="193"/>
          <w:rFonts w:hint="eastAsia" w:ascii="宋体" w:hAnsi="宋体" w:eastAsia="宋体" w:cs="Times New Roman"/>
          <w:color w:val="auto"/>
          <w:sz w:val="28"/>
          <w:szCs w:val="28"/>
          <w:highlight w:val="none"/>
        </w:rPr>
        <w:t>电    话：</w:t>
      </w:r>
      <w:r>
        <w:rPr>
          <w:rStyle w:val="193"/>
          <w:rFonts w:hint="eastAsia" w:ascii="宋体" w:hAnsi="宋体" w:cs="Times New Roman"/>
          <w:b/>
          <w:color w:val="auto"/>
          <w:sz w:val="24"/>
          <w:highlight w:val="none"/>
          <w:u w:val="single"/>
          <w:lang w:val="en-US" w:eastAsia="zh-CN"/>
        </w:rPr>
        <w:t xml:space="preserve">           </w:t>
      </w:r>
    </w:p>
    <w:p w14:paraId="1892E736">
      <w:pPr>
        <w:pStyle w:val="273"/>
        <w:keepNext w:val="0"/>
        <w:keepLines w:val="0"/>
        <w:pageBreakBefore w:val="0"/>
        <w:widowControl w:val="0"/>
        <w:spacing w:before="313" w:after="313" w:line="360" w:lineRule="auto"/>
        <w:ind w:firstLine="560"/>
        <w:rPr>
          <w:rStyle w:val="193"/>
          <w:rFonts w:ascii="宋体" w:hAnsi="宋体" w:eastAsia="宋体" w:cs="Times New Roman"/>
          <w:color w:val="auto"/>
          <w:sz w:val="28"/>
          <w:szCs w:val="28"/>
          <w:highlight w:val="none"/>
        </w:rPr>
      </w:pPr>
      <w:r>
        <w:rPr>
          <w:rStyle w:val="193"/>
          <w:rFonts w:hint="eastAsia" w:ascii="宋体" w:hAnsi="宋体" w:eastAsia="宋体" w:cs="Times New Roman"/>
          <w:color w:val="auto"/>
          <w:sz w:val="28"/>
          <w:szCs w:val="28"/>
          <w:highlight w:val="none"/>
        </w:rPr>
        <w:t>单位全称：</w:t>
      </w:r>
      <w:r>
        <w:rPr>
          <w:rStyle w:val="193"/>
          <w:rFonts w:hint="eastAsia" w:ascii="宋体" w:hAnsi="宋体" w:cs="Times New Roman"/>
          <w:b/>
          <w:color w:val="auto"/>
          <w:sz w:val="24"/>
          <w:highlight w:val="none"/>
          <w:u w:val="single"/>
          <w:lang w:val="en-US" w:eastAsia="zh-CN"/>
        </w:rPr>
        <w:t xml:space="preserve">           </w:t>
      </w:r>
    </w:p>
    <w:p w14:paraId="0372D6D4">
      <w:pPr>
        <w:pStyle w:val="273"/>
        <w:keepNext w:val="0"/>
        <w:keepLines w:val="0"/>
        <w:pageBreakBefore w:val="0"/>
        <w:widowControl w:val="0"/>
        <w:spacing w:before="313" w:after="313" w:line="360" w:lineRule="auto"/>
        <w:ind w:firstLine="560"/>
        <w:rPr>
          <w:rStyle w:val="193"/>
          <w:rFonts w:ascii="宋体" w:hAnsi="宋体" w:eastAsia="宋体" w:cs="Times New Roman"/>
          <w:color w:val="auto"/>
          <w:sz w:val="28"/>
          <w:szCs w:val="28"/>
          <w:highlight w:val="none"/>
        </w:rPr>
      </w:pPr>
      <w:r>
        <w:rPr>
          <w:rStyle w:val="193"/>
          <w:rFonts w:hint="eastAsia" w:ascii="宋体" w:hAnsi="宋体" w:eastAsia="宋体" w:cs="Times New Roman"/>
          <w:color w:val="auto"/>
          <w:sz w:val="28"/>
          <w:szCs w:val="28"/>
          <w:highlight w:val="none"/>
        </w:rPr>
        <w:t>单位盖章：</w:t>
      </w:r>
      <w:r>
        <w:rPr>
          <w:rStyle w:val="193"/>
          <w:rFonts w:hint="eastAsia" w:ascii="宋体" w:hAnsi="宋体" w:cs="Times New Roman"/>
          <w:b/>
          <w:color w:val="auto"/>
          <w:sz w:val="24"/>
          <w:highlight w:val="none"/>
          <w:u w:val="single"/>
          <w:lang w:val="en-US" w:eastAsia="zh-CN"/>
        </w:rPr>
        <w:t xml:space="preserve">           </w:t>
      </w:r>
    </w:p>
    <w:p w14:paraId="59E1E442">
      <w:pPr>
        <w:pStyle w:val="273"/>
        <w:tabs>
          <w:tab w:val="left" w:pos="7290"/>
        </w:tabs>
        <w:spacing w:line="360" w:lineRule="auto"/>
        <w:ind w:firstLine="560"/>
        <w:rPr>
          <w:rStyle w:val="193"/>
          <w:rFonts w:ascii="宋体" w:hAnsi="宋体" w:eastAsia="宋体" w:cs="Times New Roman"/>
          <w:color w:val="auto"/>
          <w:sz w:val="28"/>
          <w:szCs w:val="28"/>
          <w:highlight w:val="none"/>
        </w:rPr>
      </w:pPr>
      <w:r>
        <w:rPr>
          <w:rStyle w:val="193"/>
          <w:rFonts w:hint="eastAsia" w:ascii="宋体" w:hAnsi="宋体" w:eastAsia="宋体" w:cs="Times New Roman"/>
          <w:color w:val="auto"/>
          <w:sz w:val="28"/>
          <w:szCs w:val="28"/>
          <w:highlight w:val="none"/>
        </w:rPr>
        <w:t xml:space="preserve">                                 年     月    日</w:t>
      </w:r>
    </w:p>
    <w:p w14:paraId="420E9F1D">
      <w:pPr>
        <w:pStyle w:val="273"/>
        <w:spacing w:line="360" w:lineRule="auto"/>
        <w:ind w:firstLine="560"/>
        <w:rPr>
          <w:rStyle w:val="193"/>
          <w:rFonts w:ascii="宋体" w:hAnsi="宋体" w:eastAsia="宋体" w:cs="Times New Roman"/>
          <w:color w:val="auto"/>
          <w:sz w:val="28"/>
          <w:highlight w:val="none"/>
        </w:rPr>
      </w:pPr>
    </w:p>
    <w:p w14:paraId="325E139A">
      <w:pPr>
        <w:pStyle w:val="273"/>
        <w:spacing w:line="360" w:lineRule="auto"/>
        <w:ind w:firstLine="482"/>
        <w:jc w:val="left"/>
        <w:rPr>
          <w:rStyle w:val="193"/>
          <w:rFonts w:ascii="宋体" w:hAnsi="宋体" w:eastAsia="宋体" w:cs="Times New Roman"/>
          <w:b/>
          <w:color w:val="auto"/>
          <w:sz w:val="24"/>
          <w:szCs w:val="24"/>
          <w:highlight w:val="none"/>
        </w:rPr>
      </w:pPr>
      <w:r>
        <w:rPr>
          <w:rStyle w:val="193"/>
          <w:rFonts w:hint="eastAsia" w:ascii="宋体" w:hAnsi="宋体" w:eastAsia="宋体" w:cs="Times New Roman"/>
          <w:b/>
          <w:color w:val="auto"/>
          <w:sz w:val="24"/>
          <w:szCs w:val="24"/>
          <w:highlight w:val="none"/>
        </w:rPr>
        <w:t>附：法定代表人居民身份证扫描件</w:t>
      </w:r>
    </w:p>
    <w:p w14:paraId="38E7A7E9">
      <w:pPr>
        <w:pStyle w:val="273"/>
        <w:tabs>
          <w:tab w:val="left" w:pos="7290"/>
        </w:tabs>
        <w:spacing w:line="360" w:lineRule="auto"/>
        <w:ind w:firstLine="440"/>
        <w:rPr>
          <w:rStyle w:val="193"/>
          <w:rFonts w:ascii="宋体" w:hAnsi="宋体" w:eastAsia="宋体" w:cs="Times New Roman"/>
          <w:color w:val="auto"/>
          <w:sz w:val="22"/>
          <w:szCs w:val="20"/>
          <w:highlight w:val="none"/>
        </w:rPr>
      </w:pPr>
      <w:r>
        <w:rPr>
          <w:rStyle w:val="193"/>
          <w:rFonts w:hint="eastAsia" w:ascii="宋体" w:hAnsi="宋体" w:eastAsia="宋体" w:cs="Times New Roman"/>
          <w:color w:val="auto"/>
          <w:sz w:val="22"/>
          <w:szCs w:val="20"/>
          <w:highlight w:val="none"/>
          <w:u w:val="single"/>
        </w:rPr>
        <w:t>注：1.“法定代表人”直接参加磋商响应活动的仅需填写本身份证明</w:t>
      </w:r>
      <w:r>
        <w:rPr>
          <w:rStyle w:val="193"/>
          <w:rFonts w:hint="eastAsia" w:ascii="宋体" w:hAnsi="宋体" w:eastAsia="宋体" w:cs="Times New Roman"/>
          <w:color w:val="auto"/>
          <w:sz w:val="22"/>
          <w:szCs w:val="20"/>
          <w:highlight w:val="none"/>
        </w:rPr>
        <w:t>，</w:t>
      </w:r>
      <w:r>
        <w:rPr>
          <w:rStyle w:val="193"/>
          <w:rFonts w:hint="eastAsia" w:ascii="宋体" w:hAnsi="宋体" w:eastAsia="宋体" w:cs="Times New Roman"/>
          <w:color w:val="auto"/>
          <w:sz w:val="22"/>
          <w:szCs w:val="22"/>
          <w:highlight w:val="none"/>
          <w:u w:val="single"/>
        </w:rPr>
        <w:t>个人居民身份证携带备查</w:t>
      </w:r>
      <w:r>
        <w:rPr>
          <w:rStyle w:val="193"/>
          <w:rFonts w:hint="eastAsia" w:ascii="宋体" w:hAnsi="宋体" w:eastAsia="宋体" w:cs="Times New Roman"/>
          <w:color w:val="auto"/>
          <w:sz w:val="22"/>
          <w:szCs w:val="20"/>
          <w:highlight w:val="none"/>
        </w:rPr>
        <w:t>。</w:t>
      </w:r>
    </w:p>
    <w:p w14:paraId="20F2DC9C">
      <w:pPr>
        <w:pStyle w:val="273"/>
        <w:tabs>
          <w:tab w:val="left" w:pos="7290"/>
        </w:tabs>
        <w:spacing w:line="360" w:lineRule="auto"/>
        <w:ind w:firstLine="442"/>
        <w:rPr>
          <w:rStyle w:val="193"/>
          <w:rFonts w:ascii="宋体" w:hAnsi="宋体" w:eastAsia="宋体" w:cs="Times New Roman"/>
          <w:b/>
          <w:color w:val="auto"/>
          <w:sz w:val="22"/>
          <w:szCs w:val="22"/>
          <w:highlight w:val="none"/>
          <w:u w:val="single"/>
        </w:rPr>
      </w:pPr>
      <w:r>
        <w:rPr>
          <w:rStyle w:val="193"/>
          <w:rFonts w:hint="eastAsia" w:ascii="宋体" w:hAnsi="宋体" w:eastAsia="宋体" w:cs="Times New Roman"/>
          <w:b/>
          <w:color w:val="auto"/>
          <w:sz w:val="22"/>
          <w:szCs w:val="22"/>
          <w:highlight w:val="none"/>
          <w:u w:val="single"/>
        </w:rPr>
        <w:t>2.供应商</w:t>
      </w:r>
      <w:r>
        <w:rPr>
          <w:rStyle w:val="193"/>
          <w:rFonts w:ascii="宋体" w:hAnsi="宋体" w:eastAsia="宋体" w:cs="Times New Roman"/>
          <w:b/>
          <w:color w:val="auto"/>
          <w:sz w:val="22"/>
          <w:szCs w:val="22"/>
          <w:highlight w:val="none"/>
          <w:u w:val="single"/>
        </w:rPr>
        <w:t>属于非法人组织的，按照法律、行政法规规定能够对外代表其从事民事活动的主要负责人，如个人独资企业的投资人，代表合伙企业执行合伙企业事务的合伙人等，视同法定代表人。</w:t>
      </w:r>
    </w:p>
    <w:p w14:paraId="6BD5EB68">
      <w:pPr>
        <w:pStyle w:val="274"/>
        <w:jc w:val="center"/>
        <w:outlineLvl w:val="2"/>
        <w:rPr>
          <w:rStyle w:val="193"/>
          <w:rFonts w:ascii="Times New Roman" w:hAnsi="Times New Roman" w:eastAsia="Times New Roman" w:cs="Times New Roman"/>
          <w:color w:val="auto"/>
          <w:highlight w:val="none"/>
        </w:rPr>
      </w:pPr>
      <w:r>
        <w:rPr>
          <w:rStyle w:val="193"/>
          <w:rFonts w:ascii="Times New Roman" w:hAnsi="Times New Roman" w:eastAsia="Times New Roman" w:cs="Times New Roman"/>
          <w:color w:val="auto"/>
          <w:highlight w:val="none"/>
        </w:rPr>
        <w:br w:type="page" w:clear="all"/>
      </w:r>
      <w:bookmarkStart w:id="408" w:name="_Toc9734"/>
      <w:r>
        <w:rPr>
          <w:rStyle w:val="193"/>
          <w:rFonts w:ascii="宋体" w:hAnsi="宋体" w:eastAsia="宋体" w:cs="宋体"/>
          <w:b/>
          <w:bCs/>
          <w:color w:val="auto"/>
          <w:sz w:val="28"/>
          <w:highlight w:val="none"/>
        </w:rPr>
        <w:t>(九)法定代表人（负责人）授权委托书</w:t>
      </w:r>
      <w:bookmarkEnd w:id="408"/>
    </w:p>
    <w:p w14:paraId="7AFFB624">
      <w:pPr>
        <w:pStyle w:val="274"/>
        <w:spacing w:line="360" w:lineRule="auto"/>
        <w:ind w:right="420" w:firstLine="560"/>
        <w:rPr>
          <w:rStyle w:val="193"/>
          <w:rFonts w:ascii="宋体" w:hAnsi="宋体" w:eastAsia="宋体" w:cs="Times New Roman"/>
          <w:color w:val="auto"/>
          <w:sz w:val="28"/>
          <w:highlight w:val="none"/>
        </w:rPr>
      </w:pPr>
      <w:r>
        <w:rPr>
          <w:rStyle w:val="234"/>
          <w:rFonts w:hint="eastAsia" w:ascii="宋体" w:hAnsi="宋体"/>
          <w:color w:val="auto"/>
          <w:sz w:val="28"/>
          <w:highlight w:val="none"/>
        </w:rPr>
        <w:t>本授权书声明：</w:t>
      </w:r>
      <w:r>
        <w:rPr>
          <w:rStyle w:val="234"/>
          <w:rFonts w:hint="eastAsia" w:ascii="宋体" w:hAnsi="宋体"/>
          <w:b/>
          <w:color w:val="auto"/>
          <w:sz w:val="24"/>
          <w:highlight w:val="none"/>
          <w:u w:val="single"/>
        </w:rPr>
        <w:t>（供应商名称）</w:t>
      </w:r>
      <w:r>
        <w:rPr>
          <w:rStyle w:val="234"/>
          <w:rFonts w:hint="eastAsia" w:ascii="宋体" w:hAnsi="宋体"/>
          <w:color w:val="auto"/>
          <w:sz w:val="28"/>
          <w:highlight w:val="none"/>
        </w:rPr>
        <w:t>法定代表人</w:t>
      </w:r>
      <w:r>
        <w:rPr>
          <w:rStyle w:val="234"/>
          <w:rFonts w:hint="eastAsia" w:ascii="宋体" w:hAnsi="宋体"/>
          <w:b/>
          <w:color w:val="auto"/>
          <w:sz w:val="24"/>
          <w:highlight w:val="none"/>
          <w:u w:val="single"/>
        </w:rPr>
        <w:t>（姓名）</w:t>
      </w:r>
      <w:r>
        <w:rPr>
          <w:rStyle w:val="234"/>
          <w:rFonts w:hint="eastAsia" w:ascii="宋体" w:hAnsi="宋体"/>
          <w:color w:val="auto"/>
          <w:sz w:val="28"/>
          <w:highlight w:val="none"/>
        </w:rPr>
        <w:t>授权</w:t>
      </w:r>
      <w:r>
        <w:rPr>
          <w:rStyle w:val="234"/>
          <w:rFonts w:hint="eastAsia" w:ascii="宋体" w:hAnsi="宋体"/>
          <w:b/>
          <w:color w:val="auto"/>
          <w:sz w:val="24"/>
          <w:highlight w:val="none"/>
          <w:u w:val="single"/>
        </w:rPr>
        <w:t>（委托代理人的姓名、身份证号）</w:t>
      </w:r>
      <w:r>
        <w:rPr>
          <w:rStyle w:val="234"/>
          <w:rFonts w:hint="eastAsia" w:ascii="宋体" w:hAnsi="宋体"/>
          <w:color w:val="auto"/>
          <w:sz w:val="28"/>
          <w:highlight w:val="none"/>
        </w:rPr>
        <w:t>为我方就</w:t>
      </w:r>
      <w:r>
        <w:rPr>
          <w:rStyle w:val="234"/>
          <w:rFonts w:hint="eastAsia" w:ascii="宋体" w:hAnsi="宋体"/>
          <w:b/>
          <w:color w:val="auto"/>
          <w:sz w:val="24"/>
          <w:highlight w:val="none"/>
          <w:u w:val="single"/>
        </w:rPr>
        <w:t>（代理机构</w:t>
      </w:r>
      <w:r>
        <w:rPr>
          <w:rStyle w:val="234"/>
          <w:rFonts w:hint="eastAsia" w:ascii="宋体" w:hAnsi="宋体"/>
          <w:b/>
          <w:color w:val="auto"/>
          <w:sz w:val="24"/>
          <w:highlight w:val="none"/>
          <w:u w:val="single"/>
          <w:lang w:val="en-US" w:eastAsia="zh-CN"/>
        </w:rPr>
        <w:t>名称</w:t>
      </w:r>
      <w:r>
        <w:rPr>
          <w:rStyle w:val="234"/>
          <w:rFonts w:hint="eastAsia" w:ascii="宋体" w:hAnsi="宋体"/>
          <w:b/>
          <w:color w:val="auto"/>
          <w:sz w:val="24"/>
          <w:highlight w:val="none"/>
          <w:u w:val="single"/>
        </w:rPr>
        <w:t>）代理的（</w:t>
      </w:r>
      <w:r>
        <w:rPr>
          <w:rStyle w:val="234"/>
          <w:rFonts w:hint="eastAsia" w:ascii="宋体" w:hAnsi="宋体"/>
          <w:b/>
          <w:color w:val="auto"/>
          <w:sz w:val="24"/>
          <w:highlight w:val="none"/>
          <w:u w:val="single"/>
          <w:lang w:val="en-US" w:eastAsia="zh-CN"/>
        </w:rPr>
        <w:t>项目名称、</w:t>
      </w:r>
      <w:r>
        <w:rPr>
          <w:rStyle w:val="234"/>
          <w:rFonts w:hint="eastAsia" w:ascii="宋体" w:hAnsi="宋体"/>
          <w:b/>
          <w:color w:val="auto"/>
          <w:sz w:val="24"/>
          <w:highlight w:val="none"/>
          <w:u w:val="single"/>
        </w:rPr>
        <w:t>项目编号）</w:t>
      </w:r>
      <w:r>
        <w:rPr>
          <w:rStyle w:val="234"/>
          <w:rFonts w:hint="eastAsia" w:ascii="宋体" w:hAnsi="宋体"/>
          <w:bCs/>
          <w:color w:val="auto"/>
          <w:sz w:val="28"/>
          <w:highlight w:val="none"/>
        </w:rPr>
        <w:t>项目</w:t>
      </w:r>
      <w:r>
        <w:rPr>
          <w:rStyle w:val="234"/>
          <w:rFonts w:hint="eastAsia" w:ascii="宋体" w:hAnsi="宋体"/>
          <w:color w:val="auto"/>
          <w:sz w:val="28"/>
          <w:highlight w:val="none"/>
        </w:rPr>
        <w:t>的磋商活动的合法代理人，以本公司名义全权处理一切与该项目磋商有关的事务（含合同签订）。</w:t>
      </w:r>
    </w:p>
    <w:p w14:paraId="7897F74A">
      <w:pPr>
        <w:pStyle w:val="204"/>
        <w:tabs>
          <w:tab w:val="left" w:pos="5560"/>
        </w:tabs>
        <w:spacing w:line="360" w:lineRule="auto"/>
        <w:ind w:firstLine="560"/>
        <w:rPr>
          <w:rStyle w:val="193"/>
          <w:rFonts w:ascii="宋体" w:hAnsi="宋体" w:eastAsia="宋体" w:cs="Times New Roman"/>
          <w:color w:val="auto"/>
          <w:sz w:val="28"/>
          <w:highlight w:val="none"/>
        </w:rPr>
      </w:pPr>
      <w:r>
        <w:rPr>
          <w:rStyle w:val="193"/>
          <w:rFonts w:hint="eastAsia" w:ascii="宋体" w:hAnsi="宋体" w:eastAsia="宋体" w:cs="Times New Roman"/>
          <w:color w:val="auto"/>
          <w:sz w:val="28"/>
          <w:highlight w:val="none"/>
          <w:lang w:val="en-US" w:eastAsia="zh-CN" w:bidi="ar-SA"/>
        </w:rPr>
        <w:tab/>
      </w:r>
    </w:p>
    <w:p w14:paraId="25127E5A">
      <w:pPr>
        <w:pStyle w:val="203"/>
        <w:ind w:firstLine="560"/>
        <w:rPr>
          <w:rStyle w:val="193"/>
          <w:rFonts w:eastAsia="宋体" w:cs="Times New Roman"/>
          <w:color w:val="auto"/>
          <w:highlight w:val="none"/>
        </w:rPr>
      </w:pPr>
      <w:r>
        <w:rPr>
          <w:rStyle w:val="193"/>
          <w:rFonts w:hint="eastAsia" w:ascii="宋体" w:hAnsi="宋体" w:eastAsia="宋体" w:cs="Times New Roman"/>
          <w:color w:val="auto"/>
          <w:sz w:val="28"/>
          <w:highlight w:val="none"/>
          <w:lang w:val="en-US" w:eastAsia="zh-CN" w:bidi="ar-SA"/>
        </w:rPr>
        <w:t>本授权委托书于</w:t>
      </w:r>
      <w:r>
        <w:rPr>
          <w:rStyle w:val="193"/>
          <w:rFonts w:hint="eastAsia" w:ascii="宋体" w:hAnsi="宋体" w:eastAsia="宋体" w:cs="Times New Roman"/>
          <w:color w:val="auto"/>
          <w:sz w:val="28"/>
          <w:highlight w:val="none"/>
          <w:u w:val="single"/>
          <w:lang w:val="en-US" w:eastAsia="zh-CN" w:bidi="ar-SA"/>
        </w:rPr>
        <w:t xml:space="preserve">  </w:t>
      </w:r>
      <w:r>
        <w:rPr>
          <w:rStyle w:val="193"/>
          <w:rFonts w:hint="eastAsia" w:ascii="宋体" w:hAnsi="宋体" w:cs="Times New Roman"/>
          <w:color w:val="auto"/>
          <w:sz w:val="28"/>
          <w:highlight w:val="none"/>
          <w:u w:val="single"/>
          <w:lang w:val="en-US" w:eastAsia="zh-CN" w:bidi="ar-SA"/>
        </w:rPr>
        <w:t xml:space="preserve">  </w:t>
      </w:r>
      <w:r>
        <w:rPr>
          <w:rStyle w:val="193"/>
          <w:rFonts w:hint="eastAsia" w:ascii="宋体" w:hAnsi="宋体" w:eastAsia="宋体" w:cs="Times New Roman"/>
          <w:color w:val="auto"/>
          <w:sz w:val="28"/>
          <w:highlight w:val="none"/>
          <w:lang w:val="en-US" w:eastAsia="zh-CN" w:bidi="ar-SA"/>
        </w:rPr>
        <w:t>年</w:t>
      </w:r>
      <w:r>
        <w:rPr>
          <w:rStyle w:val="193"/>
          <w:rFonts w:hint="eastAsia" w:ascii="宋体" w:hAnsi="宋体" w:eastAsia="宋体" w:cs="Times New Roman"/>
          <w:color w:val="auto"/>
          <w:sz w:val="28"/>
          <w:highlight w:val="none"/>
          <w:u w:val="single"/>
          <w:lang w:val="en-US" w:eastAsia="zh-CN" w:bidi="ar-SA"/>
        </w:rPr>
        <w:t xml:space="preserve"> </w:t>
      </w:r>
      <w:r>
        <w:rPr>
          <w:rStyle w:val="193"/>
          <w:rFonts w:hint="eastAsia" w:ascii="宋体" w:hAnsi="宋体" w:cs="Times New Roman"/>
          <w:color w:val="auto"/>
          <w:sz w:val="28"/>
          <w:highlight w:val="none"/>
          <w:u w:val="single"/>
          <w:lang w:val="en-US" w:eastAsia="zh-CN" w:bidi="ar-SA"/>
        </w:rPr>
        <w:t xml:space="preserve">  </w:t>
      </w:r>
      <w:r>
        <w:rPr>
          <w:rStyle w:val="193"/>
          <w:rFonts w:hint="eastAsia" w:ascii="宋体" w:hAnsi="宋体" w:eastAsia="宋体" w:cs="Times New Roman"/>
          <w:color w:val="auto"/>
          <w:sz w:val="28"/>
          <w:highlight w:val="none"/>
          <w:u w:val="single"/>
          <w:lang w:val="en-US" w:eastAsia="zh-CN" w:bidi="ar-SA"/>
        </w:rPr>
        <w:t xml:space="preserve"> </w:t>
      </w:r>
      <w:r>
        <w:rPr>
          <w:rStyle w:val="193"/>
          <w:rFonts w:hint="eastAsia" w:ascii="宋体" w:hAnsi="宋体" w:eastAsia="宋体" w:cs="Times New Roman"/>
          <w:color w:val="auto"/>
          <w:sz w:val="28"/>
          <w:highlight w:val="none"/>
          <w:lang w:val="en-US" w:eastAsia="zh-CN" w:bidi="ar-SA"/>
        </w:rPr>
        <w:t>月</w:t>
      </w:r>
      <w:r>
        <w:rPr>
          <w:rStyle w:val="193"/>
          <w:rFonts w:hint="eastAsia" w:ascii="宋体" w:hAnsi="宋体" w:eastAsia="宋体" w:cs="Times New Roman"/>
          <w:color w:val="auto"/>
          <w:sz w:val="28"/>
          <w:highlight w:val="none"/>
          <w:u w:val="single"/>
          <w:lang w:val="en-US" w:eastAsia="zh-CN" w:bidi="ar-SA"/>
        </w:rPr>
        <w:t xml:space="preserve"> </w:t>
      </w:r>
      <w:r>
        <w:rPr>
          <w:rStyle w:val="193"/>
          <w:rFonts w:hint="eastAsia" w:ascii="宋体" w:hAnsi="宋体" w:cs="Times New Roman"/>
          <w:color w:val="auto"/>
          <w:sz w:val="28"/>
          <w:highlight w:val="none"/>
          <w:u w:val="single"/>
          <w:lang w:val="en-US" w:eastAsia="zh-CN" w:bidi="ar-SA"/>
        </w:rPr>
        <w:t xml:space="preserve">  </w:t>
      </w:r>
      <w:r>
        <w:rPr>
          <w:rStyle w:val="193"/>
          <w:rFonts w:hint="eastAsia" w:ascii="宋体" w:hAnsi="宋体" w:eastAsia="宋体" w:cs="Times New Roman"/>
          <w:color w:val="auto"/>
          <w:sz w:val="28"/>
          <w:highlight w:val="none"/>
          <w:u w:val="single"/>
          <w:lang w:val="en-US" w:eastAsia="zh-CN" w:bidi="ar-SA"/>
        </w:rPr>
        <w:t xml:space="preserve"> </w:t>
      </w:r>
      <w:r>
        <w:rPr>
          <w:rStyle w:val="193"/>
          <w:rFonts w:hint="eastAsia" w:ascii="宋体" w:hAnsi="宋体" w:eastAsia="宋体" w:cs="Times New Roman"/>
          <w:color w:val="auto"/>
          <w:sz w:val="28"/>
          <w:highlight w:val="none"/>
          <w:lang w:val="en-US" w:eastAsia="zh-CN" w:bidi="ar-SA"/>
        </w:rPr>
        <w:t>日在</w:t>
      </w:r>
      <w:r>
        <w:rPr>
          <w:rStyle w:val="193"/>
          <w:rFonts w:ascii="宋体" w:hAnsi="宋体" w:eastAsia="宋体" w:cs="Times New Roman"/>
          <w:color w:val="auto"/>
          <w:sz w:val="28"/>
          <w:highlight w:val="none"/>
          <w:lang w:val="en-US" w:eastAsia="zh-CN" w:bidi="ar-SA"/>
        </w:rPr>
        <w:t>相应位置</w:t>
      </w:r>
      <w:r>
        <w:rPr>
          <w:rStyle w:val="193"/>
          <w:rFonts w:hint="eastAsia" w:ascii="宋体" w:hAnsi="宋体" w:eastAsia="宋体" w:cs="Times New Roman"/>
          <w:color w:val="auto"/>
          <w:sz w:val="28"/>
          <w:highlight w:val="none"/>
          <w:lang w:val="en-US" w:eastAsia="zh-CN" w:bidi="ar-SA"/>
        </w:rPr>
        <w:t>签字或盖章</w:t>
      </w:r>
      <w:r>
        <w:rPr>
          <w:rStyle w:val="193"/>
          <w:rFonts w:ascii="宋体" w:hAnsi="宋体" w:eastAsia="宋体" w:cs="Times New Roman"/>
          <w:color w:val="auto"/>
          <w:sz w:val="28"/>
          <w:highlight w:val="none"/>
          <w:lang w:val="en-US" w:eastAsia="zh-CN" w:bidi="ar-SA"/>
        </w:rPr>
        <w:t>后生效</w:t>
      </w:r>
      <w:r>
        <w:rPr>
          <w:rStyle w:val="193"/>
          <w:rFonts w:hint="eastAsia" w:ascii="宋体" w:hAnsi="宋体" w:eastAsia="宋体" w:cs="Times New Roman"/>
          <w:color w:val="auto"/>
          <w:sz w:val="28"/>
          <w:highlight w:val="none"/>
          <w:lang w:val="en-US" w:eastAsia="zh-CN" w:bidi="ar-SA"/>
        </w:rPr>
        <w:t>，特此声明。</w:t>
      </w:r>
    </w:p>
    <w:p w14:paraId="44C76032">
      <w:pPr>
        <w:pStyle w:val="204"/>
        <w:keepNext w:val="0"/>
        <w:keepLines w:val="0"/>
        <w:pageBreakBefore w:val="0"/>
        <w:widowControl w:val="0"/>
        <w:spacing w:before="157" w:after="157" w:line="360" w:lineRule="auto"/>
        <w:ind w:firstLine="560"/>
        <w:rPr>
          <w:rStyle w:val="193"/>
          <w:rFonts w:ascii="宋体" w:hAnsi="宋体" w:eastAsia="宋体" w:cs="Times New Roman"/>
          <w:color w:val="auto"/>
          <w:sz w:val="28"/>
          <w:highlight w:val="none"/>
        </w:rPr>
      </w:pPr>
      <w:r>
        <w:rPr>
          <w:rStyle w:val="193"/>
          <w:rFonts w:hint="eastAsia" w:ascii="宋体" w:hAnsi="宋体" w:eastAsia="宋体" w:cs="Times New Roman"/>
          <w:color w:val="auto"/>
          <w:sz w:val="28"/>
          <w:highlight w:val="none"/>
          <w:lang w:val="en-US" w:eastAsia="zh-CN" w:bidi="ar-SA"/>
        </w:rPr>
        <w:t>委托代理人身份证号码：</w:t>
      </w:r>
      <w:r>
        <w:rPr>
          <w:rStyle w:val="193"/>
          <w:rFonts w:hint="eastAsia" w:ascii="宋体" w:hAnsi="宋体" w:eastAsia="宋体" w:cs="Times New Roman"/>
          <w:color w:val="auto"/>
          <w:sz w:val="24"/>
          <w:szCs w:val="24"/>
          <w:highlight w:val="none"/>
          <w:u w:val="single"/>
          <w:lang w:val="en-US" w:eastAsia="zh-CN" w:bidi="ar-SA"/>
        </w:rPr>
        <w:t xml:space="preserve">                              </w:t>
      </w:r>
    </w:p>
    <w:p w14:paraId="3F390BCA">
      <w:pPr>
        <w:pStyle w:val="204"/>
        <w:keepNext w:val="0"/>
        <w:keepLines w:val="0"/>
        <w:pageBreakBefore w:val="0"/>
        <w:widowControl w:val="0"/>
        <w:spacing w:before="157" w:after="157" w:line="360" w:lineRule="auto"/>
        <w:ind w:firstLine="560"/>
        <w:rPr>
          <w:rStyle w:val="193"/>
          <w:rFonts w:ascii="宋体" w:hAnsi="宋体" w:eastAsia="宋体" w:cs="Times New Roman"/>
          <w:color w:val="auto"/>
          <w:sz w:val="28"/>
          <w:highlight w:val="none"/>
        </w:rPr>
      </w:pPr>
      <w:r>
        <w:rPr>
          <w:rStyle w:val="193"/>
          <w:rFonts w:hint="eastAsia" w:ascii="宋体" w:hAnsi="宋体" w:eastAsia="宋体" w:cs="Times New Roman"/>
          <w:color w:val="auto"/>
          <w:sz w:val="28"/>
          <w:highlight w:val="none"/>
          <w:lang w:val="en-US" w:eastAsia="zh-CN" w:bidi="ar-SA"/>
        </w:rPr>
        <w:t>委托代理人联系电话：（手机）</w:t>
      </w:r>
      <w:r>
        <w:rPr>
          <w:rStyle w:val="193"/>
          <w:rFonts w:hint="eastAsia" w:ascii="宋体" w:hAnsi="宋体" w:eastAsia="宋体" w:cs="Times New Roman"/>
          <w:color w:val="auto"/>
          <w:sz w:val="24"/>
          <w:szCs w:val="24"/>
          <w:highlight w:val="none"/>
          <w:u w:val="single"/>
          <w:lang w:val="en-US" w:eastAsia="zh-CN" w:bidi="ar-SA"/>
        </w:rPr>
        <w:t xml:space="preserve">                          </w:t>
      </w:r>
    </w:p>
    <w:p w14:paraId="1F043183">
      <w:pPr>
        <w:pStyle w:val="204"/>
        <w:keepNext w:val="0"/>
        <w:keepLines w:val="0"/>
        <w:pageBreakBefore w:val="0"/>
        <w:widowControl w:val="0"/>
        <w:spacing w:before="157" w:after="157" w:line="360" w:lineRule="auto"/>
        <w:ind w:firstLine="560"/>
        <w:rPr>
          <w:rStyle w:val="193"/>
          <w:rFonts w:ascii="宋体" w:hAnsi="宋体" w:eastAsia="宋体" w:cs="Times New Roman"/>
          <w:color w:val="auto"/>
          <w:sz w:val="28"/>
          <w:highlight w:val="none"/>
          <w:u w:val="single"/>
        </w:rPr>
      </w:pPr>
      <w:r>
        <w:rPr>
          <w:rStyle w:val="193"/>
          <w:rFonts w:hint="eastAsia" w:ascii="宋体" w:hAnsi="宋体" w:eastAsia="宋体" w:cs="Times New Roman"/>
          <w:color w:val="auto"/>
          <w:sz w:val="28"/>
          <w:highlight w:val="none"/>
          <w:lang w:val="en-US" w:eastAsia="zh-CN" w:bidi="ar-SA"/>
        </w:rPr>
        <w:t>法定代表人（负责人）签章</w:t>
      </w:r>
      <w:r>
        <w:rPr>
          <w:rStyle w:val="193"/>
          <w:rFonts w:hint="eastAsia" w:ascii="宋体" w:hAnsi="宋体" w:eastAsia="宋体" w:cs="Times New Roman"/>
          <w:color w:val="auto"/>
          <w:sz w:val="28"/>
          <w:highlight w:val="none"/>
          <w:u w:val="none"/>
          <w:lang w:val="en-US" w:eastAsia="zh-CN" w:bidi="ar-SA"/>
        </w:rPr>
        <w:t>：</w:t>
      </w:r>
      <w:r>
        <w:rPr>
          <w:rStyle w:val="193"/>
          <w:rFonts w:hint="eastAsia" w:ascii="宋体" w:hAnsi="宋体" w:eastAsia="宋体" w:cs="Times New Roman"/>
          <w:color w:val="auto"/>
          <w:sz w:val="28"/>
          <w:highlight w:val="none"/>
          <w:u w:val="single"/>
          <w:lang w:val="en-US" w:eastAsia="zh-CN" w:bidi="ar-SA"/>
        </w:rPr>
        <w:t xml:space="preserve">                        </w:t>
      </w:r>
    </w:p>
    <w:p w14:paraId="1C1E45BB">
      <w:pPr>
        <w:pStyle w:val="204"/>
        <w:keepNext w:val="0"/>
        <w:keepLines w:val="0"/>
        <w:pageBreakBefore w:val="0"/>
        <w:widowControl w:val="0"/>
        <w:spacing w:before="157" w:after="157" w:line="360" w:lineRule="auto"/>
        <w:ind w:firstLine="560"/>
        <w:rPr>
          <w:rStyle w:val="193"/>
          <w:rFonts w:ascii="宋体" w:hAnsi="宋体" w:eastAsia="宋体" w:cs="Times New Roman"/>
          <w:color w:val="auto"/>
          <w:sz w:val="28"/>
          <w:highlight w:val="none"/>
        </w:rPr>
      </w:pPr>
      <w:r>
        <w:rPr>
          <w:rStyle w:val="193"/>
          <w:rFonts w:hint="eastAsia" w:ascii="宋体" w:hAnsi="宋体" w:eastAsia="宋体" w:cs="Times New Roman"/>
          <w:color w:val="auto"/>
          <w:sz w:val="28"/>
          <w:highlight w:val="none"/>
          <w:lang w:val="en-US" w:eastAsia="zh-CN" w:bidi="ar-SA"/>
        </w:rPr>
        <w:t>供应商名称（公章）：</w:t>
      </w:r>
      <w:r>
        <w:rPr>
          <w:rStyle w:val="193"/>
          <w:rFonts w:hint="eastAsia" w:ascii="宋体" w:hAnsi="宋体" w:eastAsia="宋体" w:cs="Times New Roman"/>
          <w:color w:val="auto"/>
          <w:sz w:val="28"/>
          <w:highlight w:val="none"/>
          <w:u w:val="single"/>
          <w:lang w:val="en-US" w:eastAsia="zh-CN" w:bidi="ar-SA"/>
        </w:rPr>
        <w:t xml:space="preserve">                        </w:t>
      </w:r>
    </w:p>
    <w:p w14:paraId="575D1147">
      <w:pPr>
        <w:pStyle w:val="204"/>
        <w:keepNext w:val="0"/>
        <w:keepLines w:val="0"/>
        <w:pageBreakBefore w:val="0"/>
        <w:widowControl w:val="0"/>
        <w:spacing w:before="157" w:after="157" w:line="360" w:lineRule="auto"/>
        <w:ind w:firstLine="560"/>
        <w:rPr>
          <w:rStyle w:val="193"/>
          <w:rFonts w:ascii="宋体" w:hAnsi="宋体" w:eastAsia="宋体" w:cs="Times New Roman"/>
          <w:color w:val="auto"/>
          <w:sz w:val="28"/>
          <w:highlight w:val="none"/>
          <w:u w:val="single"/>
        </w:rPr>
      </w:pPr>
      <w:r>
        <w:rPr>
          <w:rStyle w:val="193"/>
          <w:rFonts w:hint="eastAsia" w:ascii="宋体" w:hAnsi="宋体" w:eastAsia="宋体" w:cs="Times New Roman"/>
          <w:color w:val="auto"/>
          <w:sz w:val="28"/>
          <w:highlight w:val="none"/>
          <w:lang w:val="en-US" w:eastAsia="zh-CN" w:bidi="ar-SA"/>
        </w:rPr>
        <w:t>日     期：</w:t>
      </w:r>
    </w:p>
    <w:p w14:paraId="12738D40">
      <w:pPr>
        <w:pStyle w:val="204"/>
        <w:spacing w:line="360" w:lineRule="auto"/>
        <w:ind w:firstLine="562"/>
        <w:rPr>
          <w:rStyle w:val="193"/>
          <w:rFonts w:ascii="宋体" w:hAnsi="宋体" w:eastAsia="宋体" w:cs="Times New Roman"/>
          <w:color w:val="auto"/>
          <w:sz w:val="24"/>
          <w:szCs w:val="21"/>
          <w:highlight w:val="none"/>
          <w:u w:val="single"/>
        </w:rPr>
      </w:pPr>
      <w:r>
        <w:rPr>
          <w:rStyle w:val="193"/>
          <w:rFonts w:hint="eastAsia" w:ascii="宋体" w:hAnsi="宋体" w:eastAsia="宋体" w:cs="Times New Roman"/>
          <w:b/>
          <w:color w:val="auto"/>
          <w:sz w:val="28"/>
          <w:szCs w:val="28"/>
          <w:highlight w:val="none"/>
          <w:lang w:val="en-US" w:eastAsia="zh-CN" w:bidi="ar-SA"/>
        </w:rPr>
        <w:t>附：委托代理人居民身份证扫描件</w:t>
      </w:r>
    </w:p>
    <w:p w14:paraId="62607193">
      <w:pPr>
        <w:pStyle w:val="203"/>
        <w:ind w:firstLine="480"/>
        <w:rPr>
          <w:rStyle w:val="193"/>
          <w:rFonts w:eastAsia="宋体" w:cs="Times New Roman"/>
          <w:color w:val="auto"/>
          <w:sz w:val="22"/>
          <w:szCs w:val="22"/>
          <w:highlight w:val="none"/>
        </w:rPr>
      </w:pPr>
      <w:r>
        <w:rPr>
          <w:rStyle w:val="193"/>
          <w:rFonts w:hint="eastAsia" w:ascii="宋体" w:hAnsi="宋体" w:eastAsia="宋体" w:cs="Times New Roman"/>
          <w:color w:val="auto"/>
          <w:sz w:val="24"/>
          <w:szCs w:val="24"/>
          <w:highlight w:val="none"/>
          <w:u w:val="single"/>
          <w:lang w:val="en-US" w:eastAsia="zh-CN" w:bidi="ar-SA"/>
        </w:rPr>
        <w:t>注：“法定代表人</w:t>
      </w:r>
      <w:r>
        <w:rPr>
          <w:rStyle w:val="193"/>
          <w:rFonts w:hint="eastAsia" w:ascii="宋体" w:hAnsi="宋体" w:eastAsia="宋体" w:cs="Times New Roman"/>
          <w:color w:val="auto"/>
          <w:sz w:val="24"/>
          <w:szCs w:val="22"/>
          <w:highlight w:val="none"/>
          <w:u w:val="single"/>
          <w:lang w:val="en-US" w:eastAsia="zh-CN" w:bidi="ar-SA"/>
        </w:rPr>
        <w:t>（负责人）</w:t>
      </w:r>
      <w:r>
        <w:rPr>
          <w:rStyle w:val="193"/>
          <w:rFonts w:hint="eastAsia" w:ascii="宋体" w:hAnsi="宋体" w:eastAsia="宋体" w:cs="Times New Roman"/>
          <w:color w:val="auto"/>
          <w:sz w:val="24"/>
          <w:szCs w:val="24"/>
          <w:highlight w:val="none"/>
          <w:u w:val="single"/>
          <w:lang w:val="en-US" w:eastAsia="zh-CN" w:bidi="ar-SA"/>
        </w:rPr>
        <w:t>”授权委托其他人（必须为供应商正式员工，证明材料：</w:t>
      </w:r>
      <w:r>
        <w:rPr>
          <w:rStyle w:val="193"/>
          <w:rFonts w:hint="eastAsia" w:ascii="宋体" w:hAnsi="宋体" w:eastAsia="宋体" w:cs="Times New Roman"/>
          <w:b/>
          <w:bCs/>
          <w:color w:val="auto"/>
          <w:sz w:val="24"/>
          <w:szCs w:val="24"/>
          <w:highlight w:val="none"/>
          <w:u w:val="single"/>
          <w:lang w:val="en-US" w:eastAsia="zh-CN" w:bidi="ar-SA"/>
        </w:rPr>
        <w:t>劳动合同、社保</w:t>
      </w:r>
      <w:r>
        <w:rPr>
          <w:rStyle w:val="193"/>
          <w:rFonts w:hint="eastAsia" w:ascii="宋体" w:hAnsi="宋体" w:cs="Times New Roman"/>
          <w:b/>
          <w:bCs/>
          <w:color w:val="auto"/>
          <w:sz w:val="24"/>
          <w:szCs w:val="24"/>
          <w:highlight w:val="none"/>
          <w:u w:val="single"/>
          <w:lang w:val="en-US" w:eastAsia="zh-CN" w:bidi="ar-SA"/>
        </w:rPr>
        <w:t>缴纳</w:t>
      </w:r>
      <w:r>
        <w:rPr>
          <w:rStyle w:val="193"/>
          <w:rFonts w:hint="eastAsia" w:ascii="宋体" w:hAnsi="宋体" w:eastAsia="宋体" w:cs="Times New Roman"/>
          <w:b/>
          <w:bCs/>
          <w:color w:val="auto"/>
          <w:sz w:val="24"/>
          <w:szCs w:val="24"/>
          <w:highlight w:val="none"/>
          <w:u w:val="single"/>
          <w:lang w:val="en-US" w:eastAsia="zh-CN" w:bidi="ar-SA"/>
        </w:rPr>
        <w:t>材料附后</w:t>
      </w:r>
      <w:r>
        <w:rPr>
          <w:rStyle w:val="193"/>
          <w:rFonts w:hint="eastAsia" w:ascii="宋体" w:hAnsi="宋体" w:eastAsia="宋体" w:cs="Times New Roman"/>
          <w:color w:val="auto"/>
          <w:sz w:val="24"/>
          <w:szCs w:val="24"/>
          <w:highlight w:val="none"/>
          <w:u w:val="single"/>
          <w:lang w:val="en-US" w:eastAsia="zh-CN" w:bidi="ar-SA"/>
        </w:rPr>
        <w:t>）</w:t>
      </w:r>
      <w:r>
        <w:rPr>
          <w:rStyle w:val="193"/>
          <w:rFonts w:ascii="宋体" w:hAnsi="宋体" w:eastAsia="宋体" w:cs="Times New Roman"/>
          <w:color w:val="auto"/>
          <w:sz w:val="24"/>
          <w:szCs w:val="24"/>
          <w:highlight w:val="none"/>
          <w:u w:val="single"/>
          <w:lang w:val="en-US" w:eastAsia="zh-CN" w:bidi="ar-SA"/>
        </w:rPr>
        <w:t>磋商</w:t>
      </w:r>
      <w:r>
        <w:rPr>
          <w:rStyle w:val="193"/>
          <w:rFonts w:hint="eastAsia" w:ascii="宋体" w:hAnsi="宋体" w:eastAsia="宋体" w:cs="Times New Roman"/>
          <w:color w:val="auto"/>
          <w:sz w:val="24"/>
          <w:szCs w:val="24"/>
          <w:highlight w:val="none"/>
          <w:u w:val="single"/>
          <w:lang w:val="en-US" w:eastAsia="zh-CN" w:bidi="ar-SA"/>
        </w:rPr>
        <w:t>的，须填写法定代表人身份证明书和本授权委托书</w:t>
      </w:r>
      <w:r>
        <w:rPr>
          <w:rStyle w:val="193"/>
          <w:rFonts w:hint="eastAsia" w:ascii="宋体" w:hAnsi="宋体" w:eastAsia="宋体" w:cs="Times New Roman"/>
          <w:color w:val="auto"/>
          <w:sz w:val="24"/>
          <w:szCs w:val="22"/>
          <w:highlight w:val="none"/>
          <w:lang w:val="en-US" w:eastAsia="zh-CN" w:bidi="ar-SA"/>
        </w:rPr>
        <w:t>。</w:t>
      </w:r>
    </w:p>
    <w:p w14:paraId="2596C3ED">
      <w:pPr>
        <w:pStyle w:val="275"/>
        <w:jc w:val="center"/>
        <w:outlineLvl w:val="2"/>
        <w:rPr>
          <w:rStyle w:val="193"/>
          <w:rFonts w:ascii="Times New Roman" w:hAnsi="Times New Roman" w:eastAsia="Times New Roman" w:cs="Times New Roman"/>
          <w:color w:val="auto"/>
          <w:highlight w:val="none"/>
        </w:rPr>
      </w:pPr>
      <w:r>
        <w:rPr>
          <w:rStyle w:val="193"/>
          <w:rFonts w:ascii="Times New Roman" w:hAnsi="Times New Roman" w:eastAsia="Times New Roman" w:cs="Times New Roman"/>
          <w:color w:val="auto"/>
          <w:highlight w:val="none"/>
        </w:rPr>
        <w:br w:type="page" w:clear="all"/>
      </w:r>
      <w:bookmarkStart w:id="409" w:name="_Toc17338"/>
      <w:r>
        <w:rPr>
          <w:rStyle w:val="193"/>
          <w:rFonts w:ascii="宋体" w:hAnsi="宋体" w:eastAsia="宋体" w:cs="宋体"/>
          <w:b/>
          <w:bCs/>
          <w:color w:val="auto"/>
          <w:sz w:val="28"/>
          <w:highlight w:val="none"/>
        </w:rPr>
        <w:t>(十)资格承诺函</w:t>
      </w:r>
      <w:bookmarkEnd w:id="409"/>
    </w:p>
    <w:p w14:paraId="37BF6BD8">
      <w:pPr>
        <w:pStyle w:val="276"/>
        <w:keepNext w:val="0"/>
        <w:keepLines w:val="0"/>
        <w:pageBreakBefore w:val="0"/>
        <w:widowControl w:val="0"/>
        <w:spacing w:after="312"/>
        <w:jc w:val="center"/>
        <w:rPr>
          <w:rStyle w:val="193"/>
          <w:rFonts w:hint="eastAsia" w:ascii="Calibri" w:hAnsi="Calibri" w:eastAsia="宋体" w:cs="Times New Roman"/>
          <w:color w:val="auto"/>
          <w:highlight w:val="none"/>
        </w:rPr>
      </w:pPr>
      <w:bookmarkStart w:id="410" w:name="书签4"/>
      <w:bookmarkEnd w:id="410"/>
      <w:r>
        <w:rPr>
          <w:rStyle w:val="193"/>
          <w:rFonts w:hint="eastAsia" w:ascii="宋体" w:hAnsi="宋体" w:eastAsia="宋体" w:cs="宋体"/>
          <w:b/>
          <w:bCs/>
          <w:color w:val="auto"/>
          <w:sz w:val="36"/>
          <w:szCs w:val="44"/>
          <w:highlight w:val="none"/>
          <w:lang w:eastAsia="zh-CN"/>
        </w:rPr>
        <w:t>资格承诺函</w:t>
      </w:r>
    </w:p>
    <w:p w14:paraId="239C0832">
      <w:pPr>
        <w:pStyle w:val="276"/>
        <w:keepNext w:val="0"/>
        <w:keepLines w:val="0"/>
        <w:pageBreakBefore w:val="0"/>
        <w:widowControl w:val="0"/>
        <w:spacing w:before="361" w:after="361" w:line="360" w:lineRule="auto"/>
        <w:rPr>
          <w:rStyle w:val="193"/>
          <w:rFonts w:ascii="仿宋" w:hAnsi="仿宋" w:eastAsia="仿宋" w:cs="仿宋"/>
          <w:color w:val="auto"/>
          <w:sz w:val="28"/>
          <w:szCs w:val="36"/>
          <w:highlight w:val="none"/>
          <w:u w:val="single"/>
        </w:rPr>
      </w:pPr>
      <w:r>
        <w:rPr>
          <w:rStyle w:val="193"/>
          <w:rFonts w:hint="eastAsia" w:ascii="仿宋" w:hAnsi="仿宋" w:eastAsia="仿宋" w:cs="仿宋"/>
          <w:color w:val="auto"/>
          <w:sz w:val="28"/>
          <w:szCs w:val="36"/>
          <w:highlight w:val="none"/>
          <w:lang w:eastAsia="zh-CN"/>
        </w:rPr>
        <w:t>致：</w:t>
      </w:r>
      <w:r>
        <w:rPr>
          <w:rStyle w:val="193"/>
          <w:rFonts w:hint="eastAsia" w:ascii="仿宋" w:hAnsi="仿宋" w:eastAsia="仿宋" w:cs="仿宋"/>
          <w:color w:val="auto"/>
          <w:sz w:val="28"/>
          <w:szCs w:val="36"/>
          <w:highlight w:val="none"/>
          <w:u w:val="single"/>
          <w:lang w:val="en-US" w:eastAsia="zh-CN"/>
        </w:rPr>
        <w:t xml:space="preserve">  （采购人、采购代理机构）  </w:t>
      </w:r>
    </w:p>
    <w:p w14:paraId="6B06115B">
      <w:pPr>
        <w:pStyle w:val="276"/>
        <w:keepNext w:val="0"/>
        <w:keepLines w:val="0"/>
        <w:pageBreakBefore w:val="0"/>
        <w:widowControl w:val="0"/>
        <w:spacing w:line="360" w:lineRule="auto"/>
        <w:ind w:firstLine="561"/>
        <w:rPr>
          <w:rStyle w:val="193"/>
          <w:rFonts w:hint="eastAsia" w:ascii="仿宋" w:hAnsi="仿宋" w:eastAsia="仿宋" w:cs="仿宋"/>
          <w:color w:val="auto"/>
          <w:sz w:val="28"/>
          <w:szCs w:val="36"/>
          <w:highlight w:val="none"/>
          <w:u w:val="none"/>
        </w:rPr>
      </w:pPr>
      <w:r>
        <w:rPr>
          <w:rStyle w:val="193"/>
          <w:rFonts w:hint="eastAsia" w:ascii="仿宋" w:hAnsi="仿宋" w:eastAsia="仿宋" w:cs="仿宋"/>
          <w:color w:val="auto"/>
          <w:sz w:val="28"/>
          <w:szCs w:val="36"/>
          <w:highlight w:val="none"/>
          <w:lang w:eastAsia="zh-CN"/>
        </w:rPr>
        <w:t>我单位参与</w:t>
      </w:r>
      <w:r>
        <w:rPr>
          <w:rStyle w:val="193"/>
          <w:rFonts w:hint="eastAsia" w:ascii="仿宋" w:hAnsi="仿宋" w:eastAsia="仿宋" w:cs="仿宋"/>
          <w:color w:val="auto"/>
          <w:sz w:val="28"/>
          <w:szCs w:val="36"/>
          <w:highlight w:val="none"/>
          <w:u w:val="single"/>
          <w:lang w:val="en-US" w:eastAsia="zh-CN"/>
        </w:rPr>
        <w:t xml:space="preserve">   （项目名称）  （项目编号：   ）</w:t>
      </w:r>
      <w:r>
        <w:rPr>
          <w:rStyle w:val="193"/>
          <w:rFonts w:hint="eastAsia" w:ascii="仿宋" w:hAnsi="仿宋" w:eastAsia="仿宋" w:cs="仿宋"/>
          <w:color w:val="auto"/>
          <w:sz w:val="28"/>
          <w:szCs w:val="36"/>
          <w:highlight w:val="none"/>
          <w:u w:val="none"/>
          <w:lang w:val="en-US" w:eastAsia="zh-CN"/>
        </w:rPr>
        <w:t>项目的政府采购活动，现承诺如下：</w:t>
      </w:r>
    </w:p>
    <w:p w14:paraId="2B047223">
      <w:pPr>
        <w:pStyle w:val="276"/>
        <w:keepNext w:val="0"/>
        <w:keepLines w:val="0"/>
        <w:pageBreakBefore w:val="0"/>
        <w:widowControl w:val="0"/>
        <w:spacing w:line="360" w:lineRule="auto"/>
        <w:ind w:firstLine="561"/>
        <w:rPr>
          <w:rStyle w:val="193"/>
          <w:rFonts w:hint="eastAsia" w:ascii="仿宋" w:hAnsi="仿宋" w:eastAsia="仿宋" w:cs="仿宋"/>
          <w:color w:val="auto"/>
          <w:sz w:val="28"/>
          <w:szCs w:val="36"/>
          <w:highlight w:val="none"/>
          <w:u w:val="none"/>
        </w:rPr>
      </w:pPr>
      <w:r>
        <w:rPr>
          <w:rStyle w:val="193"/>
          <w:rFonts w:hint="eastAsia" w:ascii="仿宋" w:hAnsi="仿宋" w:eastAsia="仿宋" w:cs="仿宋"/>
          <w:color w:val="auto"/>
          <w:sz w:val="28"/>
          <w:szCs w:val="36"/>
          <w:highlight w:val="none"/>
          <w:u w:val="none"/>
          <w:lang w:val="en-US" w:eastAsia="zh-CN"/>
        </w:rPr>
        <w:t>1.我方具有良好的商业信誉和健全的财务会计制度。</w:t>
      </w:r>
    </w:p>
    <w:p w14:paraId="7B2CFD51">
      <w:pPr>
        <w:pStyle w:val="276"/>
        <w:keepNext w:val="0"/>
        <w:keepLines w:val="0"/>
        <w:pageBreakBefore w:val="0"/>
        <w:widowControl w:val="0"/>
        <w:spacing w:line="360" w:lineRule="auto"/>
        <w:ind w:firstLine="561"/>
        <w:rPr>
          <w:rStyle w:val="193"/>
          <w:rFonts w:hint="eastAsia" w:ascii="仿宋" w:hAnsi="仿宋" w:eastAsia="仿宋" w:cs="仿宋"/>
          <w:color w:val="auto"/>
          <w:sz w:val="28"/>
          <w:szCs w:val="36"/>
          <w:highlight w:val="none"/>
          <w:u w:val="none"/>
        </w:rPr>
      </w:pPr>
      <w:r>
        <w:rPr>
          <w:rStyle w:val="193"/>
          <w:rFonts w:hint="eastAsia" w:ascii="仿宋" w:hAnsi="仿宋" w:eastAsia="仿宋" w:cs="仿宋"/>
          <w:color w:val="auto"/>
          <w:sz w:val="28"/>
          <w:szCs w:val="36"/>
          <w:highlight w:val="none"/>
          <w:u w:val="none"/>
          <w:lang w:val="en-US" w:eastAsia="zh-CN"/>
        </w:rPr>
        <w:t>2.我方具有履行合同所必需的设备和专业技术能力。</w:t>
      </w:r>
    </w:p>
    <w:p w14:paraId="027E9D06">
      <w:pPr>
        <w:pStyle w:val="276"/>
        <w:keepNext w:val="0"/>
        <w:keepLines w:val="0"/>
        <w:pageBreakBefore w:val="0"/>
        <w:widowControl w:val="0"/>
        <w:spacing w:line="360" w:lineRule="auto"/>
        <w:ind w:firstLine="561"/>
        <w:rPr>
          <w:rStyle w:val="193"/>
          <w:rFonts w:hint="eastAsia" w:ascii="仿宋" w:hAnsi="仿宋" w:eastAsia="仿宋" w:cs="仿宋"/>
          <w:color w:val="auto"/>
          <w:sz w:val="28"/>
          <w:szCs w:val="36"/>
          <w:highlight w:val="none"/>
          <w:u w:val="none"/>
        </w:rPr>
      </w:pPr>
      <w:r>
        <w:rPr>
          <w:rStyle w:val="193"/>
          <w:rFonts w:hint="eastAsia" w:ascii="仿宋" w:hAnsi="仿宋" w:eastAsia="仿宋" w:cs="仿宋"/>
          <w:color w:val="auto"/>
          <w:sz w:val="28"/>
          <w:szCs w:val="36"/>
          <w:highlight w:val="none"/>
          <w:u w:val="none"/>
          <w:lang w:val="en-US" w:eastAsia="zh-CN"/>
        </w:rPr>
        <w:t>3.我方具有依法缴纳税收和社会保障资金的良好记录。</w:t>
      </w:r>
    </w:p>
    <w:p w14:paraId="15002F6B">
      <w:pPr>
        <w:pStyle w:val="276"/>
        <w:keepNext w:val="0"/>
        <w:keepLines w:val="0"/>
        <w:pageBreakBefore w:val="0"/>
        <w:widowControl w:val="0"/>
        <w:spacing w:line="360" w:lineRule="auto"/>
        <w:ind w:firstLine="561"/>
        <w:rPr>
          <w:rStyle w:val="193"/>
          <w:rFonts w:hint="eastAsia" w:ascii="仿宋" w:hAnsi="仿宋" w:eastAsia="仿宋" w:cs="仿宋"/>
          <w:color w:val="auto"/>
          <w:sz w:val="28"/>
          <w:szCs w:val="36"/>
          <w:highlight w:val="none"/>
          <w:u w:val="none"/>
        </w:rPr>
      </w:pPr>
      <w:r>
        <w:rPr>
          <w:rStyle w:val="193"/>
          <w:rFonts w:hint="eastAsia" w:ascii="仿宋" w:hAnsi="仿宋" w:eastAsia="仿宋" w:cs="仿宋"/>
          <w:color w:val="auto"/>
          <w:sz w:val="28"/>
          <w:szCs w:val="36"/>
          <w:highlight w:val="none"/>
          <w:u w:val="none"/>
          <w:lang w:val="en-US" w:eastAsia="zh-CN"/>
        </w:rPr>
        <w:t>4.我方参加政府采购活动前三年内，在经营活动中没有重大违法记录。</w:t>
      </w:r>
    </w:p>
    <w:p w14:paraId="53369F87">
      <w:pPr>
        <w:pStyle w:val="276"/>
        <w:keepNext w:val="0"/>
        <w:keepLines w:val="0"/>
        <w:pageBreakBefore w:val="0"/>
        <w:widowControl w:val="0"/>
        <w:spacing w:line="360" w:lineRule="auto"/>
        <w:ind w:firstLine="561"/>
        <w:rPr>
          <w:rStyle w:val="193"/>
          <w:rFonts w:hint="eastAsia" w:ascii="仿宋" w:hAnsi="仿宋" w:eastAsia="仿宋" w:cs="仿宋"/>
          <w:color w:val="auto"/>
          <w:sz w:val="28"/>
          <w:szCs w:val="36"/>
          <w:highlight w:val="none"/>
          <w:u w:val="none"/>
        </w:rPr>
      </w:pPr>
      <w:r>
        <w:rPr>
          <w:rStyle w:val="193"/>
          <w:rFonts w:hint="eastAsia" w:ascii="仿宋" w:hAnsi="仿宋" w:eastAsia="仿宋" w:cs="仿宋"/>
          <w:color w:val="auto"/>
          <w:sz w:val="28"/>
          <w:szCs w:val="36"/>
          <w:highlight w:val="none"/>
          <w:u w:val="none"/>
          <w:lang w:val="en-US" w:eastAsia="zh-CN"/>
        </w:rPr>
        <w:t>若我单位承诺不实，自愿承担提供虚假材料谋取中标、成交的法律责任。</w:t>
      </w:r>
    </w:p>
    <w:p w14:paraId="2490CE3B">
      <w:pPr>
        <w:pStyle w:val="276"/>
        <w:keepNext w:val="0"/>
        <w:keepLines w:val="0"/>
        <w:pageBreakBefore w:val="0"/>
        <w:widowControl w:val="0"/>
        <w:spacing w:line="360" w:lineRule="auto"/>
        <w:ind w:firstLine="561"/>
        <w:rPr>
          <w:rStyle w:val="193"/>
          <w:rFonts w:hint="eastAsia" w:ascii="仿宋" w:hAnsi="仿宋" w:eastAsia="仿宋" w:cs="仿宋"/>
          <w:color w:val="auto"/>
          <w:sz w:val="28"/>
          <w:szCs w:val="36"/>
          <w:highlight w:val="none"/>
          <w:u w:val="none"/>
        </w:rPr>
      </w:pPr>
    </w:p>
    <w:p w14:paraId="3D539D67">
      <w:pPr>
        <w:pStyle w:val="276"/>
        <w:keepNext w:val="0"/>
        <w:keepLines w:val="0"/>
        <w:pageBreakBefore w:val="0"/>
        <w:widowControl w:val="0"/>
        <w:spacing w:line="360" w:lineRule="auto"/>
        <w:ind w:firstLine="561"/>
        <w:rPr>
          <w:rStyle w:val="193"/>
          <w:rFonts w:ascii="仿宋" w:hAnsi="仿宋" w:eastAsia="仿宋" w:cs="仿宋"/>
          <w:color w:val="auto"/>
          <w:sz w:val="28"/>
          <w:szCs w:val="36"/>
          <w:highlight w:val="none"/>
          <w:u w:val="single"/>
        </w:rPr>
      </w:pPr>
      <w:r>
        <w:rPr>
          <w:rStyle w:val="193"/>
          <w:rFonts w:hint="eastAsia" w:ascii="仿宋" w:hAnsi="仿宋" w:eastAsia="仿宋" w:cs="仿宋"/>
          <w:color w:val="auto"/>
          <w:sz w:val="28"/>
          <w:szCs w:val="36"/>
          <w:highlight w:val="none"/>
          <w:u w:val="none"/>
          <w:lang w:val="en-US" w:eastAsia="zh-CN"/>
        </w:rPr>
        <w:t>供应商（全称并盖章）：</w:t>
      </w:r>
      <w:r>
        <w:rPr>
          <w:rStyle w:val="193"/>
          <w:rFonts w:hint="eastAsia" w:ascii="仿宋" w:hAnsi="仿宋" w:eastAsia="仿宋" w:cs="仿宋"/>
          <w:color w:val="auto"/>
          <w:sz w:val="28"/>
          <w:szCs w:val="36"/>
          <w:highlight w:val="none"/>
          <w:u w:val="single"/>
          <w:lang w:val="en-US" w:eastAsia="zh-CN"/>
        </w:rPr>
        <w:t xml:space="preserve">         </w:t>
      </w:r>
    </w:p>
    <w:p w14:paraId="2F047960">
      <w:pPr>
        <w:pStyle w:val="276"/>
        <w:keepNext w:val="0"/>
        <w:keepLines w:val="0"/>
        <w:pageBreakBefore w:val="0"/>
        <w:widowControl w:val="0"/>
        <w:spacing w:line="360" w:lineRule="auto"/>
        <w:ind w:firstLine="561"/>
        <w:rPr>
          <w:rStyle w:val="193"/>
          <w:rFonts w:hint="eastAsia" w:ascii="仿宋" w:hAnsi="仿宋" w:eastAsia="仿宋" w:cs="仿宋"/>
          <w:color w:val="auto"/>
          <w:sz w:val="28"/>
          <w:szCs w:val="36"/>
          <w:highlight w:val="none"/>
          <w:u w:val="none"/>
        </w:rPr>
      </w:pPr>
      <w:r>
        <w:rPr>
          <w:rStyle w:val="193"/>
          <w:rFonts w:hint="eastAsia" w:ascii="仿宋" w:hAnsi="仿宋" w:eastAsia="仿宋" w:cs="仿宋"/>
          <w:color w:val="auto"/>
          <w:sz w:val="28"/>
          <w:szCs w:val="36"/>
          <w:highlight w:val="none"/>
          <w:u w:val="none"/>
          <w:lang w:val="en-US" w:eastAsia="zh-CN"/>
        </w:rPr>
        <w:t>供应商法定代表人或授权代表（签字或签章）：</w:t>
      </w:r>
      <w:r>
        <w:rPr>
          <w:rStyle w:val="193"/>
          <w:rFonts w:hint="eastAsia" w:ascii="仿宋" w:hAnsi="仿宋" w:eastAsia="仿宋" w:cs="仿宋"/>
          <w:color w:val="auto"/>
          <w:sz w:val="28"/>
          <w:szCs w:val="36"/>
          <w:highlight w:val="none"/>
          <w:u w:val="single"/>
          <w:lang w:val="en-US" w:eastAsia="zh-CN"/>
        </w:rPr>
        <w:t xml:space="preserve">         </w:t>
      </w:r>
    </w:p>
    <w:p w14:paraId="4AF55720">
      <w:pPr>
        <w:pStyle w:val="276"/>
        <w:keepNext w:val="0"/>
        <w:keepLines w:val="0"/>
        <w:pageBreakBefore w:val="0"/>
        <w:widowControl w:val="0"/>
        <w:spacing w:line="360" w:lineRule="auto"/>
        <w:ind w:firstLine="561"/>
        <w:rPr>
          <w:rStyle w:val="193"/>
          <w:rFonts w:hint="eastAsia" w:ascii="仿宋" w:hAnsi="仿宋" w:eastAsia="仿宋" w:cs="仿宋"/>
          <w:color w:val="auto"/>
          <w:sz w:val="28"/>
          <w:szCs w:val="36"/>
          <w:highlight w:val="none"/>
          <w:u w:val="single"/>
        </w:rPr>
      </w:pPr>
      <w:r>
        <w:rPr>
          <w:rStyle w:val="193"/>
          <w:rFonts w:hint="eastAsia" w:ascii="仿宋" w:hAnsi="仿宋" w:eastAsia="仿宋" w:cs="仿宋"/>
          <w:color w:val="auto"/>
          <w:sz w:val="28"/>
          <w:szCs w:val="36"/>
          <w:highlight w:val="none"/>
          <w:u w:val="none"/>
          <w:lang w:val="en-US" w:eastAsia="zh-CN"/>
        </w:rPr>
        <w:t>日期：</w:t>
      </w:r>
      <w:r>
        <w:rPr>
          <w:rStyle w:val="193"/>
          <w:rFonts w:hint="eastAsia" w:ascii="仿宋" w:hAnsi="仿宋" w:eastAsia="仿宋" w:cs="仿宋"/>
          <w:color w:val="auto"/>
          <w:sz w:val="28"/>
          <w:szCs w:val="36"/>
          <w:highlight w:val="none"/>
          <w:u w:val="single"/>
          <w:lang w:val="en-US" w:eastAsia="zh-CN"/>
        </w:rPr>
        <w:t xml:space="preserve">         </w:t>
      </w:r>
    </w:p>
    <w:p w14:paraId="01D27FD5">
      <w:pPr>
        <w:pStyle w:val="276"/>
        <w:keepNext w:val="0"/>
        <w:keepLines w:val="0"/>
        <w:pageBreakBefore w:val="0"/>
        <w:widowControl w:val="0"/>
        <w:rPr>
          <w:rStyle w:val="193"/>
          <w:rFonts w:hint="eastAsia" w:ascii="仿宋" w:hAnsi="仿宋" w:eastAsia="仿宋" w:cs="仿宋"/>
          <w:color w:val="auto"/>
          <w:sz w:val="28"/>
          <w:szCs w:val="36"/>
          <w:highlight w:val="none"/>
          <w:u w:val="single"/>
        </w:rPr>
      </w:pPr>
    </w:p>
    <w:p w14:paraId="557D75C6">
      <w:pPr>
        <w:pStyle w:val="276"/>
        <w:keepNext w:val="0"/>
        <w:keepLines w:val="0"/>
        <w:pageBreakBefore w:val="0"/>
        <w:widowControl w:val="0"/>
        <w:rPr>
          <w:rStyle w:val="193"/>
          <w:rFonts w:hint="eastAsia" w:ascii="仿宋" w:hAnsi="仿宋" w:eastAsia="仿宋" w:cs="仿宋"/>
          <w:color w:val="auto"/>
          <w:sz w:val="28"/>
          <w:szCs w:val="36"/>
          <w:highlight w:val="none"/>
          <w:u w:val="single"/>
        </w:rPr>
      </w:pPr>
    </w:p>
    <w:p w14:paraId="2D0D6954">
      <w:pPr>
        <w:pStyle w:val="276"/>
        <w:keepNext w:val="0"/>
        <w:keepLines w:val="0"/>
        <w:pageBreakBefore w:val="0"/>
        <w:widowControl w:val="0"/>
        <w:rPr>
          <w:rStyle w:val="193"/>
          <w:rFonts w:hint="eastAsia" w:ascii="仿宋" w:hAnsi="仿宋" w:eastAsia="仿宋" w:cs="仿宋"/>
          <w:color w:val="auto"/>
          <w:sz w:val="24"/>
          <w:szCs w:val="32"/>
          <w:highlight w:val="none"/>
          <w:u w:val="single"/>
        </w:rPr>
      </w:pPr>
      <w:r>
        <w:rPr>
          <w:color w:val="auto"/>
          <w:sz w:val="24"/>
          <w:szCs w:val="22"/>
          <w:highlight w:val="none"/>
        </w:rPr>
        <mc:AlternateContent>
          <mc:Choice Requires="wps">
            <w:drawing>
              <wp:anchor distT="0" distB="0" distL="114300" distR="114300" simplePos="0" relativeHeight="251659264" behindDoc="0" locked="0" layoutInCell="1" allowOverlap="1">
                <wp:simplePos x="0" y="0"/>
                <wp:positionH relativeFrom="column">
                  <wp:posOffset>-224155</wp:posOffset>
                </wp:positionH>
                <wp:positionV relativeFrom="paragraph">
                  <wp:posOffset>81280</wp:posOffset>
                </wp:positionV>
                <wp:extent cx="6169025" cy="0"/>
                <wp:effectExtent l="0" t="0" r="0" b="0"/>
                <wp:wrapNone/>
                <wp:docPr id="6" name="直接连接符 1"/>
                <wp:cNvGraphicFramePr/>
                <a:graphic xmlns:a="http://schemas.openxmlformats.org/drawingml/2006/main">
                  <a:graphicData uri="http://schemas.microsoft.com/office/word/2010/wordprocessingShape">
                    <wps:wsp>
                      <wps:cNvCnPr/>
                      <wps:spPr bwMode="auto">
                        <a:xfrm>
                          <a:off x="0" y="0"/>
                          <a:ext cx="6169025" cy="0"/>
                        </a:xfrm>
                        <a:prstGeom prst="line">
                          <a:avLst/>
                        </a:prstGeom>
                        <a:noFill/>
                        <a:ln w="19050">
                          <a:solidFill>
                            <a:srgbClr val="000000"/>
                          </a:solidFill>
                          <a:prstDash val="dashDot"/>
                        </a:ln>
                      </wps:spPr>
                      <wps:bodyPr rot="0">
                        <a:noAutofit/>
                      </wps:bodyPr>
                    </wps:wsp>
                  </a:graphicData>
                </a:graphic>
              </wp:anchor>
            </w:drawing>
          </mc:Choice>
          <mc:Fallback>
            <w:pict>
              <v:line id="直接连接符 1" o:spid="_x0000_s1026" o:spt="20" style="position:absolute;left:0pt;margin-left:-17.65pt;margin-top:6.4pt;height:0pt;width:485.75pt;z-index:251659264;mso-width-relative:page;mso-height-relative:page;" filled="f" stroked="t" coordsize="21600,21600" o:gfxdata="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HVvjlNUAAAAJAQAADwAA&#10;AAAAAAABACAAAAAiAAAAZHJzL2Rvd25yZXYueG1sUEsBAhQAFAAAAAgAh07iQGj5pO3gAQAArAMA&#10;AA4AAAAAAAAAAQAgAAAAJAEAAGRycy9lMm9Eb2MueG1sUEsFBgAAAAAGAAYAWQEAAHYFAAAAAA==&#10;">
                <v:fill on="f" focussize="0,0"/>
                <v:stroke weight="1.5pt" color="#000000" joinstyle="round" dashstyle="dashDot"/>
                <v:imagedata o:title=""/>
                <o:lock v:ext="edit" aspectratio="f"/>
              </v:line>
            </w:pict>
          </mc:Fallback>
        </mc:AlternateContent>
      </w:r>
    </w:p>
    <w:p w14:paraId="71C0C92A">
      <w:pPr>
        <w:pStyle w:val="276"/>
        <w:keepNext w:val="0"/>
        <w:keepLines w:val="0"/>
        <w:pageBreakBefore w:val="0"/>
        <w:widowControl w:val="0"/>
        <w:spacing w:line="160" w:lineRule="atLeast"/>
        <w:rPr>
          <w:rStyle w:val="193"/>
          <w:rFonts w:hint="eastAsia" w:ascii="仿宋" w:hAnsi="仿宋" w:eastAsia="仿宋" w:cs="仿宋"/>
          <w:color w:val="auto"/>
          <w:sz w:val="24"/>
          <w:szCs w:val="24"/>
          <w:highlight w:val="none"/>
          <w:u w:val="none"/>
        </w:rPr>
      </w:pPr>
      <w:r>
        <w:rPr>
          <w:rStyle w:val="193"/>
          <w:rFonts w:hint="eastAsia" w:ascii="仿宋" w:hAnsi="仿宋" w:eastAsia="仿宋" w:cs="仿宋"/>
          <w:color w:val="auto"/>
          <w:sz w:val="24"/>
          <w:szCs w:val="24"/>
          <w:highlight w:val="none"/>
          <w:u w:val="none"/>
          <w:lang w:val="en-US" w:eastAsia="zh-CN"/>
        </w:rPr>
        <w:t>说明：1.供应商可自行选择是否提供本承诺函，若不提供本承诺函的，应按磋商文件要求提供相应的证明材料。</w:t>
      </w:r>
    </w:p>
    <w:p w14:paraId="6158DCCC">
      <w:pPr>
        <w:pStyle w:val="276"/>
        <w:keepNext w:val="0"/>
        <w:keepLines w:val="0"/>
        <w:pageBreakBefore w:val="0"/>
        <w:widowControl w:val="0"/>
        <w:spacing w:line="160" w:lineRule="atLeast"/>
        <w:ind w:firstLine="720"/>
        <w:rPr>
          <w:rStyle w:val="193"/>
          <w:rFonts w:ascii="仿宋" w:hAnsi="仿宋" w:eastAsia="仿宋" w:cs="仿宋"/>
          <w:color w:val="auto"/>
          <w:sz w:val="24"/>
          <w:szCs w:val="24"/>
          <w:highlight w:val="none"/>
          <w:u w:val="none"/>
        </w:rPr>
      </w:pPr>
      <w:r>
        <w:rPr>
          <w:rStyle w:val="193"/>
          <w:rFonts w:hint="eastAsia" w:ascii="仿宋" w:hAnsi="仿宋" w:eastAsia="仿宋" w:cs="仿宋"/>
          <w:color w:val="auto"/>
          <w:sz w:val="24"/>
          <w:szCs w:val="24"/>
          <w:highlight w:val="none"/>
          <w:u w:val="none"/>
          <w:lang w:val="en-US" w:eastAsia="zh-CN"/>
        </w:rPr>
        <w:t>2.供应商可删减承诺事项，删减的承诺事项须按磋商文件要求提供相应的证明材料。比如删去本承诺函第3项，则应按磋商文件要求提供依法缴纳税收和社会保障资金的良好记录。</w:t>
      </w:r>
    </w:p>
    <w:p w14:paraId="486D65CC">
      <w:pPr>
        <w:pStyle w:val="277"/>
        <w:jc w:val="center"/>
        <w:outlineLvl w:val="1"/>
        <w:rPr>
          <w:rStyle w:val="193"/>
          <w:rFonts w:ascii="Times New Roman" w:hAnsi="Times New Roman" w:eastAsia="Times New Roman" w:cs="Times New Roman"/>
          <w:color w:val="auto"/>
          <w:highlight w:val="none"/>
        </w:rPr>
      </w:pPr>
      <w:r>
        <w:rPr>
          <w:rStyle w:val="193"/>
          <w:rFonts w:ascii="Times New Roman" w:hAnsi="Times New Roman" w:eastAsia="Times New Roman" w:cs="Times New Roman"/>
          <w:color w:val="auto"/>
          <w:highlight w:val="none"/>
        </w:rPr>
        <w:br w:type="page" w:clear="all"/>
      </w:r>
      <w:bookmarkStart w:id="411" w:name="_Toc1029"/>
      <w:r>
        <w:rPr>
          <w:rStyle w:val="193"/>
          <w:rFonts w:ascii="宋体" w:hAnsi="宋体" w:eastAsia="宋体" w:cs="宋体"/>
          <w:b/>
          <w:bCs/>
          <w:color w:val="auto"/>
          <w:sz w:val="32"/>
          <w:highlight w:val="none"/>
        </w:rPr>
        <w:t>二、技术部分</w:t>
      </w:r>
      <w:bookmarkEnd w:id="411"/>
    </w:p>
    <w:p w14:paraId="73E62A6E">
      <w:pPr>
        <w:pStyle w:val="278"/>
        <w:jc w:val="center"/>
        <w:outlineLvl w:val="2"/>
        <w:rPr>
          <w:rStyle w:val="193"/>
          <w:rFonts w:ascii="宋体" w:hAnsi="宋体" w:eastAsia="宋体" w:cs="宋体"/>
          <w:b w:val="0"/>
          <w:color w:val="auto"/>
          <w:sz w:val="28"/>
          <w:highlight w:val="none"/>
        </w:rPr>
      </w:pPr>
      <w:bookmarkStart w:id="412" w:name="_Toc23259"/>
      <w:r>
        <w:rPr>
          <w:rStyle w:val="193"/>
          <w:rFonts w:ascii="宋体" w:hAnsi="宋体" w:eastAsia="宋体" w:cs="宋体"/>
          <w:b w:val="0"/>
          <w:color w:val="auto"/>
          <w:sz w:val="28"/>
          <w:highlight w:val="none"/>
        </w:rPr>
        <w:t>(一)</w:t>
      </w:r>
      <w:r>
        <w:rPr>
          <w:rStyle w:val="193"/>
          <w:rFonts w:hint="eastAsia" w:ascii="宋体" w:hAnsi="宋体" w:eastAsia="宋体" w:cs="宋体"/>
          <w:b w:val="0"/>
          <w:color w:val="auto"/>
          <w:sz w:val="28"/>
          <w:highlight w:val="none"/>
          <w:lang w:eastAsia="zh-CN"/>
        </w:rPr>
        <w:t>施工</w:t>
      </w:r>
      <w:r>
        <w:rPr>
          <w:rStyle w:val="193"/>
          <w:rFonts w:ascii="宋体" w:hAnsi="宋体" w:eastAsia="宋体" w:cs="宋体"/>
          <w:b w:val="0"/>
          <w:color w:val="auto"/>
          <w:sz w:val="28"/>
          <w:highlight w:val="none"/>
        </w:rPr>
        <w:t>方案</w:t>
      </w:r>
      <w:bookmarkEnd w:id="412"/>
    </w:p>
    <w:p w14:paraId="3CCEFAF9">
      <w:pPr>
        <w:pStyle w:val="279"/>
        <w:jc w:val="right"/>
        <w:outlineLvl w:val="1"/>
        <w:rPr>
          <w:rStyle w:val="193"/>
          <w:rFonts w:hint="eastAsia" w:ascii="宋体" w:hAnsi="宋体" w:eastAsia="宋体" w:cs="Times New Roman"/>
          <w:color w:val="auto"/>
          <w:sz w:val="22"/>
          <w:szCs w:val="22"/>
          <w:highlight w:val="none"/>
          <w:u w:val="none"/>
        </w:rPr>
      </w:pPr>
      <w:r>
        <w:rPr>
          <w:rStyle w:val="193"/>
          <w:rFonts w:ascii="宋体" w:hAnsi="宋体" w:eastAsia="宋体" w:cs="宋体"/>
          <w:b w:val="0"/>
          <w:color w:val="auto"/>
          <w:sz w:val="28"/>
          <w:highlight w:val="none"/>
        </w:rPr>
        <w:br w:type="page" w:clear="all"/>
      </w:r>
    </w:p>
    <w:p w14:paraId="1AA2D9EC">
      <w:pPr>
        <w:pStyle w:val="314"/>
        <w:jc w:val="center"/>
        <w:outlineLvl w:val="2"/>
        <w:rPr>
          <w:rStyle w:val="35"/>
          <w:rFonts w:hint="eastAsia" w:ascii="Times New Roman" w:hAnsi="Times New Roman" w:eastAsia="宋体" w:cs="Times New Roman"/>
          <w:color w:val="auto"/>
          <w:highlight w:val="none"/>
        </w:rPr>
      </w:pPr>
      <w:bookmarkStart w:id="413" w:name="_Toc9059"/>
      <w:r>
        <w:rPr>
          <w:rStyle w:val="193"/>
          <w:rFonts w:ascii="宋体" w:hAnsi="宋体" w:eastAsia="宋体" w:cs="宋体"/>
          <w:b w:val="0"/>
          <w:color w:val="auto"/>
          <w:sz w:val="28"/>
          <w:highlight w:val="none"/>
        </w:rPr>
        <w:t>(</w:t>
      </w:r>
      <w:r>
        <w:rPr>
          <w:rStyle w:val="193"/>
          <w:rFonts w:hint="eastAsia" w:ascii="宋体" w:hAnsi="宋体" w:eastAsia="宋体" w:cs="宋体"/>
          <w:b w:val="0"/>
          <w:color w:val="auto"/>
          <w:sz w:val="28"/>
          <w:highlight w:val="none"/>
          <w:lang w:eastAsia="zh-CN"/>
        </w:rPr>
        <w:t>二</w:t>
      </w:r>
      <w:r>
        <w:rPr>
          <w:rStyle w:val="193"/>
          <w:rFonts w:ascii="宋体" w:hAnsi="宋体" w:eastAsia="宋体" w:cs="宋体"/>
          <w:b w:val="0"/>
          <w:color w:val="auto"/>
          <w:sz w:val="28"/>
          <w:highlight w:val="none"/>
        </w:rPr>
        <w:t>)</w:t>
      </w:r>
      <w:r>
        <w:rPr>
          <w:rStyle w:val="193"/>
          <w:rFonts w:hint="eastAsia" w:ascii="宋体" w:hAnsi="宋体" w:eastAsia="宋体" w:cs="宋体"/>
          <w:b w:val="0"/>
          <w:color w:val="auto"/>
          <w:sz w:val="28"/>
          <w:highlight w:val="none"/>
          <w:lang w:eastAsia="zh-CN"/>
        </w:rPr>
        <w:t>技术（服务）及商务</w:t>
      </w:r>
      <w:r>
        <w:rPr>
          <w:rStyle w:val="35"/>
          <w:rFonts w:ascii="宋体" w:hAnsi="宋体" w:eastAsia="宋体" w:cs="宋体"/>
          <w:b w:val="0"/>
          <w:color w:val="auto"/>
          <w:sz w:val="28"/>
          <w:highlight w:val="none"/>
        </w:rPr>
        <w:t>内容</w:t>
      </w:r>
      <w:r>
        <w:rPr>
          <w:rStyle w:val="35"/>
          <w:rFonts w:hint="eastAsia" w:ascii="宋体" w:hAnsi="宋体" w:eastAsia="宋体" w:cs="宋体"/>
          <w:b w:val="0"/>
          <w:color w:val="auto"/>
          <w:sz w:val="28"/>
          <w:highlight w:val="none"/>
          <w:lang w:eastAsia="zh-CN"/>
        </w:rPr>
        <w:t>响应承诺</w:t>
      </w:r>
      <w:bookmarkEnd w:id="413"/>
    </w:p>
    <w:p w14:paraId="61929695">
      <w:pPr>
        <w:pStyle w:val="315"/>
        <w:numPr>
          <w:ilvl w:val="0"/>
          <w:numId w:val="0"/>
        </w:numPr>
        <w:tabs>
          <w:tab w:val="left" w:pos="567"/>
          <w:tab w:val="left" w:pos="709"/>
          <w:tab w:val="left" w:pos="993"/>
        </w:tabs>
        <w:spacing w:line="560" w:lineRule="exact"/>
        <w:jc w:val="both"/>
        <w:rPr>
          <w:rStyle w:val="35"/>
          <w:rFonts w:hint="eastAsia" w:ascii="宋体" w:hAnsi="宋体" w:eastAsia="宋体" w:cs="宋体"/>
          <w:b/>
          <w:bCs/>
          <w:color w:val="auto"/>
          <w:sz w:val="24"/>
          <w:szCs w:val="22"/>
          <w:highlight w:val="none"/>
        </w:rPr>
      </w:pPr>
      <w:bookmarkStart w:id="414" w:name="书签4_0"/>
      <w:bookmarkEnd w:id="414"/>
      <w:r>
        <w:rPr>
          <w:rStyle w:val="35"/>
          <w:rFonts w:hint="eastAsia" w:ascii="宋体" w:hAnsi="宋体" w:cs="宋体"/>
          <w:b/>
          <w:bCs/>
          <w:color w:val="auto"/>
          <w:sz w:val="24"/>
          <w:szCs w:val="22"/>
          <w:highlight w:val="none"/>
          <w:lang w:val="en-US" w:eastAsia="zh-CN" w:bidi="ar-SA"/>
        </w:rPr>
        <w:t>1、</w:t>
      </w:r>
      <w:r>
        <w:rPr>
          <w:rStyle w:val="35"/>
          <w:rFonts w:hint="eastAsia" w:ascii="宋体" w:hAnsi="宋体" w:eastAsia="宋体" w:cs="宋体"/>
          <w:b/>
          <w:bCs/>
          <w:color w:val="auto"/>
          <w:sz w:val="24"/>
          <w:szCs w:val="22"/>
          <w:highlight w:val="none"/>
          <w:lang w:val="en-US" w:eastAsia="zh-CN" w:bidi="ar-SA"/>
        </w:rPr>
        <w:t>针对本项目</w:t>
      </w:r>
      <w:r>
        <w:rPr>
          <w:rStyle w:val="35"/>
          <w:rFonts w:hint="eastAsia" w:ascii="宋体" w:hAnsi="宋体" w:cs="宋体"/>
          <w:b/>
          <w:bCs/>
          <w:color w:val="auto"/>
          <w:sz w:val="24"/>
          <w:szCs w:val="22"/>
          <w:highlight w:val="none"/>
          <w:lang w:val="en-US" w:eastAsia="zh-CN" w:bidi="ar-SA"/>
        </w:rPr>
        <w:t>磋商文件</w:t>
      </w:r>
      <w:r>
        <w:rPr>
          <w:rStyle w:val="35"/>
          <w:rFonts w:hint="eastAsia" w:ascii="宋体" w:hAnsi="宋体" w:eastAsia="宋体" w:cs="宋体"/>
          <w:b/>
          <w:bCs/>
          <w:color w:val="auto"/>
          <w:sz w:val="24"/>
          <w:szCs w:val="22"/>
          <w:highlight w:val="none"/>
          <w:lang w:val="en-US" w:eastAsia="zh-CN" w:bidi="ar-SA"/>
        </w:rPr>
        <w:t>“第四部分采购需求”所有条款内容，</w:t>
      </w:r>
      <w:r>
        <w:rPr>
          <w:rStyle w:val="35"/>
          <w:rFonts w:hint="eastAsia" w:ascii="宋体" w:hAnsi="宋体" w:eastAsia="宋体" w:cs="宋体"/>
          <w:b/>
          <w:bCs/>
          <w:color w:val="auto"/>
          <w:sz w:val="24"/>
          <w:szCs w:val="22"/>
          <w:highlight w:val="none"/>
        </w:rPr>
        <w:t>如</w:t>
      </w:r>
      <w:r>
        <w:rPr>
          <w:rStyle w:val="35"/>
          <w:rFonts w:hint="eastAsia" w:ascii="宋体" w:hAnsi="宋体" w:eastAsia="宋体" w:cs="宋体"/>
          <w:b/>
          <w:bCs/>
          <w:color w:val="auto"/>
          <w:sz w:val="24"/>
          <w:szCs w:val="22"/>
          <w:highlight w:val="none"/>
          <w:lang w:eastAsia="zh-CN"/>
        </w:rPr>
        <w:t>供应商</w:t>
      </w:r>
      <w:r>
        <w:rPr>
          <w:rStyle w:val="35"/>
          <w:rFonts w:hint="eastAsia" w:ascii="宋体" w:hAnsi="宋体" w:eastAsia="宋体" w:cs="宋体"/>
          <w:b/>
          <w:bCs/>
          <w:color w:val="auto"/>
          <w:sz w:val="24"/>
          <w:szCs w:val="22"/>
          <w:highlight w:val="none"/>
        </w:rPr>
        <w:t>完全响应，请做</w:t>
      </w:r>
      <w:r>
        <w:rPr>
          <w:rStyle w:val="35"/>
          <w:rFonts w:hint="eastAsia" w:ascii="宋体" w:hAnsi="宋体" w:eastAsia="宋体" w:cs="宋体"/>
          <w:b/>
          <w:bCs/>
          <w:color w:val="auto"/>
          <w:sz w:val="24"/>
          <w:szCs w:val="22"/>
          <w:highlight w:val="none"/>
          <w:lang w:eastAsia="zh-CN"/>
        </w:rPr>
        <w:t>如下</w:t>
      </w:r>
      <w:r>
        <w:rPr>
          <w:rStyle w:val="35"/>
          <w:rFonts w:hint="eastAsia" w:ascii="宋体" w:hAnsi="宋体" w:eastAsia="宋体" w:cs="宋体"/>
          <w:b/>
          <w:bCs/>
          <w:color w:val="auto"/>
          <w:sz w:val="24"/>
          <w:szCs w:val="22"/>
          <w:highlight w:val="none"/>
        </w:rPr>
        <w:t>承诺。</w:t>
      </w:r>
    </w:p>
    <w:p w14:paraId="07A84886">
      <w:pPr>
        <w:pStyle w:val="315"/>
        <w:keepNext w:val="0"/>
        <w:keepLines w:val="0"/>
        <w:pageBreakBefore w:val="0"/>
        <w:widowControl w:val="0"/>
        <w:spacing w:line="480" w:lineRule="atLeast"/>
        <w:jc w:val="center"/>
        <w:rPr>
          <w:rStyle w:val="35"/>
          <w:rFonts w:hint="eastAsia" w:ascii="宋体" w:hAnsi="宋体" w:eastAsia="宋体" w:cs="Times New Roman"/>
          <w:b/>
          <w:color w:val="auto"/>
          <w:sz w:val="32"/>
          <w:szCs w:val="32"/>
          <w:highlight w:val="none"/>
          <w:u w:val="none"/>
        </w:rPr>
      </w:pPr>
      <w:r>
        <w:rPr>
          <w:rStyle w:val="35"/>
          <w:rFonts w:hint="eastAsia" w:ascii="宋体" w:hAnsi="宋体" w:eastAsia="宋体" w:cs="Times New Roman"/>
          <w:b/>
          <w:color w:val="auto"/>
          <w:sz w:val="32"/>
          <w:szCs w:val="32"/>
          <w:highlight w:val="none"/>
          <w:u w:val="none"/>
          <w:lang w:val="en-US" w:eastAsia="zh-CN"/>
        </w:rPr>
        <w:t>响应承诺函</w:t>
      </w:r>
    </w:p>
    <w:p w14:paraId="010507AF">
      <w:pPr>
        <w:pStyle w:val="315"/>
        <w:keepNext w:val="0"/>
        <w:keepLines w:val="0"/>
        <w:pageBreakBefore w:val="0"/>
        <w:widowControl w:val="0"/>
        <w:spacing w:line="480" w:lineRule="atLeast"/>
        <w:jc w:val="both"/>
        <w:rPr>
          <w:rStyle w:val="35"/>
          <w:rFonts w:hint="default" w:ascii="宋体" w:hAnsi="宋体" w:eastAsia="宋体" w:cs="Times New Roman"/>
          <w:b/>
          <w:color w:val="auto"/>
          <w:sz w:val="24"/>
          <w:szCs w:val="24"/>
          <w:highlight w:val="none"/>
          <w:u w:val="single"/>
        </w:rPr>
      </w:pPr>
      <w:r>
        <w:rPr>
          <w:rStyle w:val="35"/>
          <w:rFonts w:hint="eastAsia" w:ascii="宋体" w:hAnsi="宋体" w:eastAsia="宋体" w:cs="Times New Roman"/>
          <w:b/>
          <w:color w:val="auto"/>
          <w:sz w:val="24"/>
          <w:szCs w:val="24"/>
          <w:highlight w:val="none"/>
          <w:u w:val="single"/>
          <w:lang w:val="en-US" w:eastAsia="zh-CN"/>
        </w:rPr>
        <w:t xml:space="preserve">    （采购人名称）    </w:t>
      </w:r>
      <w:r>
        <w:rPr>
          <w:rStyle w:val="35"/>
          <w:rFonts w:hint="eastAsia" w:ascii="宋体" w:hAnsi="宋体" w:eastAsia="宋体" w:cs="Times New Roman"/>
          <w:b/>
          <w:color w:val="auto"/>
          <w:sz w:val="24"/>
          <w:szCs w:val="24"/>
          <w:highlight w:val="none"/>
          <w:u w:val="none"/>
          <w:lang w:val="en-US" w:eastAsia="zh-CN"/>
        </w:rPr>
        <w:t>：</w:t>
      </w:r>
    </w:p>
    <w:p w14:paraId="2DBE46A2">
      <w:pPr>
        <w:pStyle w:val="315"/>
        <w:keepNext w:val="0"/>
        <w:keepLines w:val="0"/>
        <w:pageBreakBefore w:val="0"/>
        <w:widowControl w:val="0"/>
        <w:spacing w:line="480" w:lineRule="atLeast"/>
        <w:ind w:firstLine="480"/>
        <w:jc w:val="both"/>
        <w:rPr>
          <w:rStyle w:val="35"/>
          <w:rFonts w:hint="eastAsia" w:ascii="宋体" w:hAnsi="宋体" w:eastAsia="宋体" w:cs="Times New Roman"/>
          <w:b w:val="0"/>
          <w:bCs/>
          <w:color w:val="auto"/>
          <w:sz w:val="24"/>
          <w:szCs w:val="24"/>
          <w:highlight w:val="none"/>
        </w:rPr>
      </w:pPr>
      <w:r>
        <w:rPr>
          <w:rFonts w:hint="eastAsia" w:ascii="宋体" w:hAnsi="宋体"/>
          <w:bCs/>
          <w:color w:val="auto"/>
          <w:sz w:val="24"/>
          <w:szCs w:val="24"/>
          <w:highlight w:val="none"/>
        </w:rPr>
        <w:t>我单位保证：我单位及各方联合体（如有）已完全了解并熟悉</w:t>
      </w:r>
      <w:r>
        <w:rPr>
          <w:rFonts w:hint="eastAsia" w:ascii="宋体" w:hAnsi="宋体"/>
          <w:bCs/>
          <w:color w:val="auto"/>
          <w:sz w:val="24"/>
          <w:szCs w:val="24"/>
          <w:highlight w:val="none"/>
          <w:u w:val="single"/>
          <w:lang w:eastAsia="zh-CN"/>
        </w:rPr>
        <w:t>界牌水利枢纽上游西侧W0+000—W0+432段护坡修复</w:t>
      </w:r>
      <w:r>
        <w:rPr>
          <w:rFonts w:hint="eastAsia" w:ascii="宋体" w:hAnsi="宋体"/>
          <w:bCs/>
          <w:color w:val="auto"/>
          <w:sz w:val="24"/>
          <w:szCs w:val="24"/>
          <w:highlight w:val="none"/>
          <w:u w:val="single"/>
        </w:rPr>
        <w:t>（项目编号：</w:t>
      </w:r>
      <w:r>
        <w:rPr>
          <w:rFonts w:hint="eastAsia" w:ascii="宋体" w:hAnsi="宋体"/>
          <w:bCs/>
          <w:color w:val="auto"/>
          <w:sz w:val="24"/>
          <w:szCs w:val="24"/>
          <w:highlight w:val="none"/>
          <w:u w:val="single"/>
          <w:lang w:eastAsia="zh-CN"/>
        </w:rPr>
        <w:t>JSZC-320000-CZHZ-C2026-0027</w:t>
      </w:r>
      <w:r>
        <w:rPr>
          <w:rFonts w:hint="eastAsia" w:ascii="宋体" w:hAnsi="宋体"/>
          <w:bCs/>
          <w:color w:val="auto"/>
          <w:sz w:val="24"/>
          <w:szCs w:val="24"/>
          <w:highlight w:val="none"/>
          <w:u w:val="single"/>
        </w:rPr>
        <w:t>）</w:t>
      </w:r>
      <w:r>
        <w:rPr>
          <w:rFonts w:hint="eastAsia" w:ascii="宋体" w:hAnsi="宋体"/>
          <w:bCs/>
          <w:color w:val="auto"/>
          <w:sz w:val="24"/>
          <w:szCs w:val="24"/>
          <w:highlight w:val="none"/>
        </w:rPr>
        <w:t>项目</w:t>
      </w:r>
      <w:r>
        <w:rPr>
          <w:rFonts w:hint="eastAsia" w:ascii="宋体" w:hAnsi="宋体" w:cs="宋体"/>
          <w:bCs/>
          <w:color w:val="auto"/>
          <w:sz w:val="24"/>
          <w:highlight w:val="none"/>
          <w:lang w:eastAsia="zh-CN"/>
        </w:rPr>
        <w:t>磋商文件</w:t>
      </w:r>
      <w:r>
        <w:rPr>
          <w:rFonts w:hint="eastAsia" w:ascii="宋体" w:hAnsi="宋体" w:cs="宋体"/>
          <w:bCs/>
          <w:color w:val="auto"/>
          <w:sz w:val="24"/>
          <w:highlight w:val="none"/>
        </w:rPr>
        <w:t>中“第四部分 采购需求”</w:t>
      </w:r>
      <w:r>
        <w:rPr>
          <w:rStyle w:val="35"/>
          <w:rFonts w:hint="eastAsia" w:ascii="宋体" w:hAnsi="宋体" w:eastAsia="宋体" w:cs="Times New Roman"/>
          <w:b w:val="0"/>
          <w:bCs/>
          <w:color w:val="auto"/>
          <w:sz w:val="24"/>
          <w:szCs w:val="24"/>
          <w:highlight w:val="none"/>
          <w:lang w:eastAsia="zh-CN"/>
        </w:rPr>
        <w:t>中的所有条款内容及要求，并且所有条款</w:t>
      </w:r>
      <w:r>
        <w:rPr>
          <w:rStyle w:val="35"/>
          <w:rFonts w:hint="eastAsia" w:ascii="宋体" w:hAnsi="宋体" w:eastAsia="宋体" w:cs="Times New Roman"/>
          <w:b w:val="0"/>
          <w:bCs/>
          <w:color w:val="auto"/>
          <w:sz w:val="24"/>
          <w:szCs w:val="24"/>
          <w:highlight w:val="none"/>
        </w:rPr>
        <w:t>完全响应，无偏离。</w:t>
      </w:r>
      <w:r>
        <w:rPr>
          <w:rStyle w:val="35"/>
          <w:rFonts w:hint="eastAsia" w:ascii="宋体" w:hAnsi="宋体" w:eastAsia="宋体" w:cs="Times New Roman"/>
          <w:b w:val="0"/>
          <w:bCs/>
          <w:color w:val="auto"/>
          <w:sz w:val="24"/>
          <w:szCs w:val="24"/>
          <w:highlight w:val="none"/>
          <w:lang w:eastAsia="zh-CN"/>
        </w:rPr>
        <w:t>如</w:t>
      </w:r>
      <w:r>
        <w:rPr>
          <w:rStyle w:val="35"/>
          <w:rFonts w:hint="eastAsia" w:ascii="宋体" w:hAnsi="宋体" w:eastAsia="宋体" w:cs="Times New Roman"/>
          <w:b w:val="0"/>
          <w:bCs/>
          <w:color w:val="auto"/>
          <w:sz w:val="24"/>
          <w:szCs w:val="24"/>
          <w:highlight w:val="none"/>
        </w:rPr>
        <w:t>我单位</w:t>
      </w:r>
      <w:r>
        <w:rPr>
          <w:rStyle w:val="35"/>
          <w:rFonts w:hint="eastAsia" w:ascii="宋体" w:hAnsi="宋体" w:eastAsia="宋体" w:cs="Times New Roman"/>
          <w:b w:val="0"/>
          <w:bCs/>
          <w:color w:val="auto"/>
          <w:sz w:val="24"/>
          <w:szCs w:val="24"/>
          <w:highlight w:val="none"/>
          <w:lang w:eastAsia="zh-CN"/>
        </w:rPr>
        <w:t>无法按照</w:t>
      </w:r>
      <w:r>
        <w:rPr>
          <w:rStyle w:val="35"/>
          <w:rFonts w:hint="eastAsia" w:ascii="宋体" w:hAnsi="宋体" w:cs="Times New Roman"/>
          <w:b w:val="0"/>
          <w:bCs/>
          <w:color w:val="auto"/>
          <w:sz w:val="24"/>
          <w:szCs w:val="24"/>
          <w:highlight w:val="none"/>
          <w:lang w:eastAsia="zh-CN"/>
        </w:rPr>
        <w:t>磋商文件</w:t>
      </w:r>
      <w:r>
        <w:rPr>
          <w:rStyle w:val="35"/>
          <w:rFonts w:hint="eastAsia" w:ascii="宋体" w:hAnsi="宋体" w:eastAsia="宋体" w:cs="Times New Roman"/>
          <w:b w:val="0"/>
          <w:bCs/>
          <w:color w:val="auto"/>
          <w:sz w:val="24"/>
          <w:szCs w:val="24"/>
          <w:highlight w:val="none"/>
          <w:lang w:eastAsia="zh-CN"/>
        </w:rPr>
        <w:t>中的条款要求执行，自愿承担一切违约责任。</w:t>
      </w:r>
    </w:p>
    <w:p w14:paraId="03DF1BF6">
      <w:pPr>
        <w:pStyle w:val="315"/>
        <w:keepNext w:val="0"/>
        <w:keepLines w:val="0"/>
        <w:pageBreakBefore w:val="0"/>
        <w:widowControl w:val="0"/>
        <w:spacing w:line="480" w:lineRule="atLeast"/>
        <w:ind w:firstLine="480"/>
        <w:rPr>
          <w:rStyle w:val="35"/>
          <w:rFonts w:hint="eastAsia" w:ascii="宋体" w:hAnsi="宋体" w:eastAsia="宋体" w:cs="Times New Roman"/>
          <w:b w:val="0"/>
          <w:bCs/>
          <w:color w:val="auto"/>
          <w:sz w:val="24"/>
          <w:szCs w:val="24"/>
          <w:highlight w:val="none"/>
        </w:rPr>
      </w:pPr>
      <w:r>
        <w:rPr>
          <w:rStyle w:val="35"/>
          <w:rFonts w:hint="eastAsia" w:ascii="宋体" w:hAnsi="宋体" w:eastAsia="宋体" w:cs="Times New Roman"/>
          <w:b w:val="0"/>
          <w:bCs/>
          <w:color w:val="auto"/>
          <w:sz w:val="24"/>
          <w:szCs w:val="24"/>
          <w:highlight w:val="none"/>
          <w:lang w:eastAsia="zh-CN"/>
        </w:rPr>
        <w:t>特此承诺！</w:t>
      </w:r>
    </w:p>
    <w:p w14:paraId="05070332">
      <w:pPr>
        <w:pStyle w:val="316"/>
        <w:rPr>
          <w:rStyle w:val="35"/>
          <w:rFonts w:hint="eastAsia" w:ascii="宋体" w:hAnsi="宋体" w:cs="Times New Roman"/>
          <w:b/>
          <w:color w:val="auto"/>
          <w:sz w:val="24"/>
          <w:szCs w:val="24"/>
          <w:highlight w:val="none"/>
        </w:rPr>
      </w:pPr>
    </w:p>
    <w:p w14:paraId="1A813A46">
      <w:pPr>
        <w:pStyle w:val="315"/>
        <w:keepNext w:val="0"/>
        <w:keepLines w:val="0"/>
        <w:pageBreakBefore w:val="0"/>
        <w:widowControl w:val="0"/>
        <w:spacing w:line="360" w:lineRule="auto"/>
        <w:jc w:val="center"/>
        <w:rPr>
          <w:rStyle w:val="35"/>
          <w:rFonts w:ascii="宋体" w:hAnsi="宋体" w:eastAsia="宋体" w:cs="Times New Roman"/>
          <w:color w:val="auto"/>
          <w:sz w:val="24"/>
          <w:szCs w:val="24"/>
          <w:highlight w:val="none"/>
        </w:rPr>
      </w:pPr>
      <w:r>
        <w:rPr>
          <w:rStyle w:val="35"/>
          <w:rFonts w:hint="eastAsia" w:ascii="宋体" w:hAnsi="宋体" w:eastAsia="宋体" w:cs="Times New Roman"/>
          <w:color w:val="auto"/>
          <w:sz w:val="24"/>
          <w:szCs w:val="24"/>
          <w:highlight w:val="none"/>
          <w:lang w:val="en-US" w:eastAsia="zh-CN"/>
        </w:rPr>
        <w:t xml:space="preserve">                      </w:t>
      </w:r>
      <w:r>
        <w:rPr>
          <w:rStyle w:val="35"/>
          <w:rFonts w:hint="eastAsia" w:ascii="宋体" w:hAnsi="宋体" w:eastAsia="宋体" w:cs="Times New Roman"/>
          <w:color w:val="auto"/>
          <w:sz w:val="24"/>
          <w:szCs w:val="24"/>
          <w:highlight w:val="none"/>
        </w:rPr>
        <w:t>供应商名称（公章）：</w:t>
      </w:r>
    </w:p>
    <w:p w14:paraId="639AB423">
      <w:pPr>
        <w:pStyle w:val="315"/>
        <w:keepNext w:val="0"/>
        <w:keepLines w:val="0"/>
        <w:pageBreakBefore w:val="0"/>
        <w:widowControl w:val="0"/>
        <w:spacing w:line="360" w:lineRule="auto"/>
        <w:jc w:val="center"/>
        <w:rPr>
          <w:rStyle w:val="35"/>
          <w:rFonts w:ascii="宋体" w:hAnsi="宋体" w:eastAsia="宋体" w:cs="Times New Roman"/>
          <w:color w:val="auto"/>
          <w:sz w:val="24"/>
          <w:szCs w:val="24"/>
          <w:highlight w:val="none"/>
        </w:rPr>
      </w:pPr>
      <w:r>
        <w:rPr>
          <w:rStyle w:val="35"/>
          <w:rFonts w:hint="eastAsia" w:ascii="宋体" w:hAnsi="宋体" w:eastAsia="宋体" w:cs="微软雅黑"/>
          <w:color w:val="auto"/>
          <w:spacing w:val="-2"/>
          <w:sz w:val="24"/>
          <w:szCs w:val="24"/>
          <w:highlight w:val="none"/>
        </w:rPr>
        <w:t>法</w:t>
      </w:r>
      <w:r>
        <w:rPr>
          <w:rStyle w:val="35"/>
          <w:rFonts w:hint="eastAsia" w:ascii="宋体" w:hAnsi="宋体" w:eastAsia="宋体" w:cs="微软雅黑"/>
          <w:color w:val="auto"/>
          <w:sz w:val="24"/>
          <w:szCs w:val="24"/>
          <w:highlight w:val="none"/>
        </w:rPr>
        <w:t>定</w:t>
      </w:r>
      <w:r>
        <w:rPr>
          <w:rStyle w:val="35"/>
          <w:rFonts w:hint="eastAsia" w:ascii="宋体" w:hAnsi="宋体" w:eastAsia="宋体" w:cs="微软雅黑"/>
          <w:color w:val="auto"/>
          <w:spacing w:val="-2"/>
          <w:sz w:val="24"/>
          <w:szCs w:val="24"/>
          <w:highlight w:val="none"/>
        </w:rPr>
        <w:t>代</w:t>
      </w:r>
      <w:r>
        <w:rPr>
          <w:rStyle w:val="35"/>
          <w:rFonts w:hint="eastAsia" w:ascii="宋体" w:hAnsi="宋体" w:eastAsia="宋体" w:cs="微软雅黑"/>
          <w:color w:val="auto"/>
          <w:sz w:val="24"/>
          <w:szCs w:val="24"/>
          <w:highlight w:val="none"/>
        </w:rPr>
        <w:t>表</w:t>
      </w:r>
      <w:r>
        <w:rPr>
          <w:rStyle w:val="35"/>
          <w:rFonts w:hint="eastAsia" w:ascii="宋体" w:hAnsi="宋体" w:eastAsia="宋体" w:cs="微软雅黑"/>
          <w:color w:val="auto"/>
          <w:spacing w:val="-2"/>
          <w:sz w:val="24"/>
          <w:szCs w:val="24"/>
          <w:highlight w:val="none"/>
        </w:rPr>
        <w:t>人</w:t>
      </w:r>
      <w:r>
        <w:rPr>
          <w:rStyle w:val="35"/>
          <w:rFonts w:hint="eastAsia" w:ascii="宋体" w:hAnsi="宋体" w:eastAsia="宋体" w:cs="Times New Roman"/>
          <w:color w:val="auto"/>
          <w:sz w:val="24"/>
          <w:szCs w:val="24"/>
          <w:highlight w:val="none"/>
        </w:rPr>
        <w:t>或其授权的代理人（签字或盖章）：</w:t>
      </w:r>
    </w:p>
    <w:p w14:paraId="6FD63A52">
      <w:pPr>
        <w:pStyle w:val="315"/>
        <w:keepNext w:val="0"/>
        <w:keepLines w:val="0"/>
        <w:pageBreakBefore w:val="0"/>
        <w:widowControl w:val="0"/>
        <w:spacing w:line="360" w:lineRule="auto"/>
        <w:jc w:val="right"/>
        <w:rPr>
          <w:rStyle w:val="35"/>
          <w:rFonts w:hint="eastAsia" w:ascii="宋体" w:hAnsi="宋体" w:eastAsia="宋体" w:cs="Times New Roman"/>
          <w:color w:val="auto"/>
          <w:sz w:val="24"/>
          <w:szCs w:val="24"/>
          <w:highlight w:val="none"/>
          <w:u w:val="none"/>
        </w:rPr>
      </w:pPr>
      <w:r>
        <w:rPr>
          <w:rStyle w:val="35"/>
          <w:rFonts w:hint="eastAsia" w:ascii="宋体" w:hAnsi="宋体" w:eastAsia="宋体" w:cs="Times New Roman"/>
          <w:color w:val="auto"/>
          <w:sz w:val="24"/>
          <w:szCs w:val="24"/>
          <w:highlight w:val="none"/>
        </w:rPr>
        <w:t>日      期：</w:t>
      </w:r>
      <w:r>
        <w:rPr>
          <w:rStyle w:val="35"/>
          <w:rFonts w:hint="eastAsia" w:ascii="宋体" w:hAnsi="宋体" w:eastAsia="宋体" w:cs="Times New Roman"/>
          <w:color w:val="auto"/>
          <w:sz w:val="24"/>
          <w:szCs w:val="24"/>
          <w:highlight w:val="none"/>
          <w:lang w:val="en-US" w:eastAsia="zh-CN"/>
        </w:rPr>
        <w:t xml:space="preserve">   </w:t>
      </w:r>
      <w:r>
        <w:rPr>
          <w:rStyle w:val="35"/>
          <w:rFonts w:hint="eastAsia" w:ascii="宋体" w:hAnsi="宋体" w:eastAsia="宋体" w:cs="Times New Roman"/>
          <w:color w:val="auto"/>
          <w:sz w:val="24"/>
          <w:szCs w:val="24"/>
          <w:highlight w:val="none"/>
        </w:rPr>
        <w:t>年</w:t>
      </w:r>
      <w:r>
        <w:rPr>
          <w:rStyle w:val="35"/>
          <w:rFonts w:hint="eastAsia" w:ascii="宋体" w:hAnsi="宋体" w:eastAsia="宋体" w:cs="Times New Roman"/>
          <w:color w:val="auto"/>
          <w:sz w:val="24"/>
          <w:szCs w:val="24"/>
          <w:highlight w:val="none"/>
          <w:lang w:val="en-US" w:eastAsia="zh-CN"/>
        </w:rPr>
        <w:t xml:space="preserve">    </w:t>
      </w:r>
      <w:r>
        <w:rPr>
          <w:rStyle w:val="35"/>
          <w:rFonts w:hint="eastAsia" w:ascii="宋体" w:hAnsi="宋体" w:eastAsia="宋体" w:cs="Times New Roman"/>
          <w:color w:val="auto"/>
          <w:sz w:val="24"/>
          <w:szCs w:val="24"/>
          <w:highlight w:val="none"/>
        </w:rPr>
        <w:t>月</w:t>
      </w:r>
      <w:r>
        <w:rPr>
          <w:rStyle w:val="35"/>
          <w:rFonts w:hint="eastAsia" w:ascii="宋体" w:hAnsi="宋体" w:eastAsia="宋体" w:cs="Times New Roman"/>
          <w:color w:val="auto"/>
          <w:sz w:val="24"/>
          <w:szCs w:val="24"/>
          <w:highlight w:val="none"/>
          <w:lang w:val="en-US" w:eastAsia="zh-CN"/>
        </w:rPr>
        <w:t xml:space="preserve">     </w:t>
      </w:r>
      <w:r>
        <w:rPr>
          <w:rStyle w:val="35"/>
          <w:rFonts w:hint="eastAsia" w:ascii="宋体" w:hAnsi="宋体" w:eastAsia="宋体" w:cs="Times New Roman"/>
          <w:color w:val="auto"/>
          <w:sz w:val="24"/>
          <w:szCs w:val="24"/>
          <w:highlight w:val="none"/>
          <w:u w:val="none"/>
          <w:lang w:eastAsia="zh-CN"/>
        </w:rPr>
        <w:t>日</w:t>
      </w:r>
    </w:p>
    <w:p w14:paraId="5D81922E">
      <w:pPr>
        <w:pStyle w:val="315"/>
        <w:rPr>
          <w:rStyle w:val="35"/>
          <w:rFonts w:hint="eastAsia" w:ascii="宋体" w:hAnsi="宋体" w:eastAsia="宋体" w:cs="宋体"/>
          <w:b/>
          <w:bCs/>
          <w:color w:val="auto"/>
          <w:sz w:val="24"/>
          <w:szCs w:val="22"/>
          <w:highlight w:val="none"/>
        </w:rPr>
      </w:pPr>
    </w:p>
    <w:p w14:paraId="041B01A9">
      <w:pPr>
        <w:pStyle w:val="315"/>
        <w:jc w:val="left"/>
        <w:rPr>
          <w:rStyle w:val="35"/>
          <w:rFonts w:hint="eastAsia" w:ascii="宋体" w:hAnsi="宋体" w:eastAsia="宋体" w:cs="宋体"/>
          <w:b/>
          <w:bCs/>
          <w:color w:val="auto"/>
          <w:sz w:val="24"/>
          <w:szCs w:val="22"/>
          <w:highlight w:val="none"/>
        </w:rPr>
      </w:pPr>
    </w:p>
    <w:p w14:paraId="62503F75">
      <w:pPr>
        <w:pStyle w:val="315"/>
        <w:jc w:val="left"/>
        <w:rPr>
          <w:rStyle w:val="35"/>
          <w:rFonts w:hint="eastAsia" w:ascii="宋体" w:hAnsi="宋体" w:eastAsia="宋体" w:cs="宋体"/>
          <w:b/>
          <w:bCs/>
          <w:color w:val="auto"/>
          <w:sz w:val="24"/>
          <w:szCs w:val="22"/>
          <w:highlight w:val="none"/>
        </w:rPr>
      </w:pPr>
      <w:r>
        <w:rPr>
          <w:rStyle w:val="35"/>
          <w:rFonts w:hint="eastAsia" w:ascii="宋体" w:hAnsi="宋体" w:cs="宋体"/>
          <w:b/>
          <w:bCs/>
          <w:color w:val="auto"/>
          <w:sz w:val="24"/>
          <w:szCs w:val="22"/>
          <w:highlight w:val="none"/>
          <w:lang w:val="en-US" w:eastAsia="zh-CN" w:bidi="ar-SA"/>
        </w:rPr>
        <w:t>2、所有</w:t>
      </w:r>
      <w:r>
        <w:rPr>
          <w:rStyle w:val="35"/>
          <w:rFonts w:hint="eastAsia" w:ascii="宋体" w:hAnsi="宋体" w:eastAsia="宋体" w:cs="宋体"/>
          <w:b/>
          <w:bCs/>
          <w:color w:val="auto"/>
          <w:sz w:val="24"/>
          <w:szCs w:val="22"/>
          <w:highlight w:val="none"/>
          <w:lang w:val="en-US" w:eastAsia="zh-CN" w:bidi="ar-SA"/>
        </w:rPr>
        <w:t>条款要求如有负偏离，请如实填写下表（如有）：</w:t>
      </w:r>
    </w:p>
    <w:tbl>
      <w:tblPr>
        <w:tblStyle w:val="33"/>
        <w:tblpPr w:leftFromText="180" w:rightFromText="180" w:vertAnchor="page" w:horzAnchor="page" w:tblpXSpec="center" w:tblpY="8871"/>
        <w:tblW w:w="5181"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913"/>
        <w:gridCol w:w="2765"/>
        <w:gridCol w:w="2717"/>
        <w:gridCol w:w="1815"/>
        <w:gridCol w:w="1481"/>
      </w:tblGrid>
      <w:tr w14:paraId="7F842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2" w:hRule="atLeast"/>
          <w:jc w:val="center"/>
        </w:trPr>
        <w:tc>
          <w:tcPr>
            <w:tcW w:w="471" w:type="pct"/>
            <w:noWrap w:val="0"/>
            <w:tcMar>
              <w:top w:w="0" w:type="dxa"/>
              <w:left w:w="0" w:type="dxa"/>
              <w:bottom w:w="0" w:type="dxa"/>
              <w:right w:w="0" w:type="dxa"/>
            </w:tcMar>
            <w:vAlign w:val="center"/>
          </w:tcPr>
          <w:p w14:paraId="307D690C">
            <w:pPr>
              <w:pStyle w:val="281"/>
              <w:jc w:val="center"/>
              <w:rPr>
                <w:rStyle w:val="35"/>
                <w:rFonts w:hint="eastAsia" w:ascii="宋体" w:hAnsi="宋体" w:eastAsia="宋体" w:cs="宋体"/>
                <w:color w:val="auto"/>
                <w:sz w:val="22"/>
                <w:szCs w:val="22"/>
                <w:highlight w:val="none"/>
              </w:rPr>
            </w:pPr>
            <w:r>
              <w:rPr>
                <w:rStyle w:val="35"/>
                <w:rFonts w:hint="eastAsia" w:ascii="宋体" w:hAnsi="宋体" w:eastAsia="宋体" w:cs="宋体"/>
                <w:color w:val="auto"/>
                <w:sz w:val="22"/>
                <w:szCs w:val="22"/>
                <w:highlight w:val="none"/>
              </w:rPr>
              <w:t>序号</w:t>
            </w:r>
          </w:p>
        </w:tc>
        <w:tc>
          <w:tcPr>
            <w:tcW w:w="1426" w:type="pct"/>
            <w:noWrap w:val="0"/>
            <w:tcMar>
              <w:top w:w="0" w:type="dxa"/>
              <w:left w:w="0" w:type="dxa"/>
              <w:bottom w:w="0" w:type="dxa"/>
              <w:right w:w="0" w:type="dxa"/>
            </w:tcMar>
            <w:vAlign w:val="center"/>
          </w:tcPr>
          <w:p w14:paraId="52992CF8">
            <w:pPr>
              <w:pStyle w:val="281"/>
              <w:jc w:val="center"/>
              <w:rPr>
                <w:rStyle w:val="35"/>
                <w:rFonts w:hint="eastAsia" w:ascii="宋体" w:hAnsi="宋体" w:eastAsia="宋体" w:cs="宋体"/>
                <w:color w:val="auto"/>
                <w:sz w:val="22"/>
                <w:szCs w:val="22"/>
                <w:highlight w:val="none"/>
              </w:rPr>
            </w:pPr>
            <w:r>
              <w:rPr>
                <w:rStyle w:val="35"/>
                <w:rFonts w:hint="eastAsia" w:ascii="宋体" w:hAnsi="宋体" w:cs="宋体"/>
                <w:color w:val="auto"/>
                <w:sz w:val="22"/>
                <w:szCs w:val="22"/>
                <w:highlight w:val="none"/>
                <w:lang w:eastAsia="zh-CN"/>
              </w:rPr>
              <w:t>技术（服务）</w:t>
            </w:r>
            <w:r>
              <w:rPr>
                <w:rStyle w:val="35"/>
                <w:rFonts w:hint="eastAsia" w:ascii="宋体" w:hAnsi="宋体" w:cs="宋体"/>
                <w:color w:val="auto"/>
                <w:sz w:val="22"/>
                <w:szCs w:val="22"/>
                <w:highlight w:val="none"/>
                <w:lang w:val="en-US" w:eastAsia="zh-CN"/>
              </w:rPr>
              <w:t>/商务</w:t>
            </w:r>
            <w:r>
              <w:rPr>
                <w:rStyle w:val="35"/>
                <w:rFonts w:hint="eastAsia" w:ascii="宋体" w:hAnsi="宋体" w:eastAsia="宋体" w:cs="宋体"/>
                <w:color w:val="auto"/>
                <w:sz w:val="22"/>
                <w:szCs w:val="22"/>
                <w:highlight w:val="none"/>
                <w:lang w:eastAsia="zh-CN"/>
              </w:rPr>
              <w:t>要求内容</w:t>
            </w:r>
          </w:p>
        </w:tc>
        <w:tc>
          <w:tcPr>
            <w:tcW w:w="1401" w:type="pct"/>
            <w:noWrap w:val="0"/>
            <w:tcMar>
              <w:top w:w="0" w:type="dxa"/>
              <w:left w:w="0" w:type="dxa"/>
              <w:bottom w:w="0" w:type="dxa"/>
              <w:right w:w="0" w:type="dxa"/>
            </w:tcMar>
            <w:vAlign w:val="center"/>
          </w:tcPr>
          <w:p w14:paraId="41721831">
            <w:pPr>
              <w:pStyle w:val="281"/>
              <w:jc w:val="center"/>
              <w:rPr>
                <w:rStyle w:val="35"/>
                <w:rFonts w:hint="eastAsia" w:ascii="宋体" w:hAnsi="宋体" w:eastAsia="宋体" w:cs="宋体"/>
                <w:color w:val="auto"/>
                <w:sz w:val="22"/>
                <w:szCs w:val="22"/>
                <w:highlight w:val="none"/>
              </w:rPr>
            </w:pPr>
            <w:r>
              <w:rPr>
                <w:rStyle w:val="35"/>
                <w:rFonts w:hint="eastAsia" w:ascii="宋体" w:hAnsi="宋体" w:eastAsia="宋体" w:cs="宋体"/>
                <w:color w:val="auto"/>
                <w:sz w:val="22"/>
                <w:szCs w:val="22"/>
                <w:highlight w:val="none"/>
                <w:lang w:eastAsia="zh-CN"/>
              </w:rPr>
              <w:t>实际响应情况</w:t>
            </w:r>
          </w:p>
        </w:tc>
        <w:tc>
          <w:tcPr>
            <w:tcW w:w="936" w:type="pct"/>
            <w:noWrap w:val="0"/>
            <w:tcMar>
              <w:top w:w="0" w:type="dxa"/>
              <w:left w:w="0" w:type="dxa"/>
              <w:bottom w:w="0" w:type="dxa"/>
              <w:right w:w="0" w:type="dxa"/>
            </w:tcMar>
            <w:vAlign w:val="center"/>
          </w:tcPr>
          <w:p w14:paraId="274B1E27">
            <w:pPr>
              <w:pStyle w:val="281"/>
              <w:jc w:val="center"/>
              <w:rPr>
                <w:rStyle w:val="35"/>
                <w:rFonts w:hint="eastAsia" w:ascii="宋体" w:hAnsi="宋体" w:eastAsia="宋体" w:cs="宋体"/>
                <w:color w:val="auto"/>
                <w:sz w:val="22"/>
                <w:szCs w:val="22"/>
                <w:highlight w:val="none"/>
              </w:rPr>
            </w:pPr>
            <w:r>
              <w:rPr>
                <w:rStyle w:val="35"/>
                <w:rFonts w:hint="eastAsia" w:ascii="宋体" w:hAnsi="宋体" w:eastAsia="宋体" w:cs="宋体"/>
                <w:color w:val="auto"/>
                <w:sz w:val="22"/>
                <w:szCs w:val="22"/>
                <w:highlight w:val="none"/>
              </w:rPr>
              <w:t>偏离</w:t>
            </w:r>
            <w:r>
              <w:rPr>
                <w:rStyle w:val="35"/>
                <w:rFonts w:hint="eastAsia" w:ascii="宋体" w:hAnsi="宋体" w:eastAsia="宋体" w:cs="宋体"/>
                <w:color w:val="auto"/>
                <w:sz w:val="22"/>
                <w:szCs w:val="22"/>
                <w:highlight w:val="none"/>
                <w:lang w:eastAsia="zh-CN"/>
              </w:rPr>
              <w:t>内容</w:t>
            </w:r>
          </w:p>
        </w:tc>
        <w:tc>
          <w:tcPr>
            <w:tcW w:w="764" w:type="pct"/>
            <w:noWrap w:val="0"/>
            <w:tcMar>
              <w:top w:w="0" w:type="dxa"/>
              <w:left w:w="0" w:type="dxa"/>
              <w:bottom w:w="0" w:type="dxa"/>
              <w:right w:w="0" w:type="dxa"/>
            </w:tcMar>
            <w:vAlign w:val="center"/>
          </w:tcPr>
          <w:p w14:paraId="4D45A2F2">
            <w:pPr>
              <w:pStyle w:val="281"/>
              <w:jc w:val="center"/>
              <w:rPr>
                <w:rStyle w:val="35"/>
                <w:rFonts w:hint="eastAsia" w:ascii="宋体" w:hAnsi="宋体" w:eastAsia="宋体" w:cs="宋体"/>
                <w:color w:val="auto"/>
                <w:sz w:val="22"/>
                <w:szCs w:val="22"/>
                <w:highlight w:val="none"/>
              </w:rPr>
            </w:pPr>
            <w:r>
              <w:rPr>
                <w:rStyle w:val="35"/>
                <w:rFonts w:hint="eastAsia" w:ascii="宋体" w:hAnsi="宋体" w:eastAsia="宋体" w:cs="宋体"/>
                <w:color w:val="auto"/>
                <w:sz w:val="22"/>
                <w:szCs w:val="22"/>
                <w:highlight w:val="none"/>
              </w:rPr>
              <w:t>备注</w:t>
            </w:r>
          </w:p>
        </w:tc>
      </w:tr>
      <w:tr w14:paraId="1C0A1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7" w:hRule="atLeast"/>
          <w:jc w:val="center"/>
        </w:trPr>
        <w:tc>
          <w:tcPr>
            <w:tcW w:w="471" w:type="pct"/>
            <w:noWrap w:val="0"/>
            <w:tcMar>
              <w:top w:w="0" w:type="dxa"/>
              <w:left w:w="0" w:type="dxa"/>
              <w:bottom w:w="0" w:type="dxa"/>
              <w:right w:w="0" w:type="dxa"/>
            </w:tcMar>
            <w:vAlign w:val="center"/>
          </w:tcPr>
          <w:p w14:paraId="151FD1D2">
            <w:pPr>
              <w:pStyle w:val="281"/>
              <w:jc w:val="center"/>
              <w:rPr>
                <w:rStyle w:val="35"/>
                <w:rFonts w:hint="eastAsia" w:ascii="宋体" w:hAnsi="宋体" w:eastAsia="宋体" w:cs="宋体"/>
                <w:color w:val="auto"/>
                <w:sz w:val="22"/>
                <w:szCs w:val="22"/>
                <w:highlight w:val="none"/>
              </w:rPr>
            </w:pPr>
            <w:r>
              <w:rPr>
                <w:rStyle w:val="35"/>
                <w:rFonts w:hint="eastAsia" w:ascii="宋体" w:hAnsi="宋体" w:eastAsia="宋体" w:cs="宋体"/>
                <w:color w:val="auto"/>
                <w:sz w:val="22"/>
                <w:szCs w:val="22"/>
                <w:highlight w:val="none"/>
              </w:rPr>
              <w:t>1</w:t>
            </w:r>
          </w:p>
        </w:tc>
        <w:tc>
          <w:tcPr>
            <w:tcW w:w="1426" w:type="pct"/>
            <w:noWrap w:val="0"/>
            <w:tcMar>
              <w:top w:w="0" w:type="dxa"/>
              <w:left w:w="0" w:type="dxa"/>
              <w:bottom w:w="0" w:type="dxa"/>
              <w:right w:w="0" w:type="dxa"/>
            </w:tcMar>
            <w:vAlign w:val="center"/>
          </w:tcPr>
          <w:p w14:paraId="7FDF2D8C">
            <w:pPr>
              <w:pStyle w:val="281"/>
              <w:jc w:val="center"/>
              <w:rPr>
                <w:rStyle w:val="35"/>
                <w:rFonts w:hint="eastAsia" w:ascii="宋体" w:hAnsi="宋体" w:eastAsia="宋体" w:cs="宋体"/>
                <w:color w:val="auto"/>
                <w:sz w:val="22"/>
                <w:szCs w:val="22"/>
                <w:highlight w:val="none"/>
              </w:rPr>
            </w:pPr>
          </w:p>
        </w:tc>
        <w:tc>
          <w:tcPr>
            <w:tcW w:w="1401" w:type="pct"/>
            <w:noWrap w:val="0"/>
            <w:tcMar>
              <w:top w:w="0" w:type="dxa"/>
              <w:left w:w="0" w:type="dxa"/>
              <w:bottom w:w="0" w:type="dxa"/>
              <w:right w:w="0" w:type="dxa"/>
            </w:tcMar>
            <w:vAlign w:val="center"/>
          </w:tcPr>
          <w:p w14:paraId="5962BF20">
            <w:pPr>
              <w:pStyle w:val="281"/>
              <w:jc w:val="center"/>
              <w:rPr>
                <w:rStyle w:val="35"/>
                <w:rFonts w:hint="eastAsia" w:ascii="宋体" w:hAnsi="宋体" w:eastAsia="宋体" w:cs="宋体"/>
                <w:color w:val="auto"/>
                <w:sz w:val="22"/>
                <w:szCs w:val="22"/>
                <w:highlight w:val="none"/>
              </w:rPr>
            </w:pPr>
          </w:p>
        </w:tc>
        <w:tc>
          <w:tcPr>
            <w:tcW w:w="936" w:type="pct"/>
            <w:noWrap w:val="0"/>
            <w:tcMar>
              <w:top w:w="0" w:type="dxa"/>
              <w:left w:w="0" w:type="dxa"/>
              <w:bottom w:w="0" w:type="dxa"/>
              <w:right w:w="0" w:type="dxa"/>
            </w:tcMar>
            <w:vAlign w:val="center"/>
          </w:tcPr>
          <w:p w14:paraId="69348C86">
            <w:pPr>
              <w:pStyle w:val="281"/>
              <w:jc w:val="center"/>
              <w:rPr>
                <w:rStyle w:val="35"/>
                <w:rFonts w:hint="eastAsia" w:ascii="宋体" w:hAnsi="宋体" w:eastAsia="宋体" w:cs="宋体"/>
                <w:color w:val="auto"/>
                <w:sz w:val="22"/>
                <w:szCs w:val="22"/>
                <w:highlight w:val="none"/>
              </w:rPr>
            </w:pPr>
          </w:p>
        </w:tc>
        <w:tc>
          <w:tcPr>
            <w:tcW w:w="764" w:type="pct"/>
            <w:noWrap w:val="0"/>
            <w:tcMar>
              <w:top w:w="0" w:type="dxa"/>
              <w:left w:w="0" w:type="dxa"/>
              <w:bottom w:w="0" w:type="dxa"/>
              <w:right w:w="0" w:type="dxa"/>
            </w:tcMar>
            <w:vAlign w:val="center"/>
          </w:tcPr>
          <w:p w14:paraId="4383577C">
            <w:pPr>
              <w:pStyle w:val="281"/>
              <w:jc w:val="center"/>
              <w:rPr>
                <w:rStyle w:val="35"/>
                <w:rFonts w:hint="eastAsia" w:ascii="宋体" w:hAnsi="宋体" w:eastAsia="宋体" w:cs="宋体"/>
                <w:color w:val="auto"/>
                <w:sz w:val="22"/>
                <w:szCs w:val="22"/>
                <w:highlight w:val="none"/>
              </w:rPr>
            </w:pPr>
          </w:p>
        </w:tc>
      </w:tr>
      <w:tr w14:paraId="5889D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7" w:hRule="atLeast"/>
          <w:jc w:val="center"/>
        </w:trPr>
        <w:tc>
          <w:tcPr>
            <w:tcW w:w="471" w:type="pct"/>
            <w:noWrap w:val="0"/>
            <w:tcMar>
              <w:top w:w="0" w:type="dxa"/>
              <w:left w:w="0" w:type="dxa"/>
              <w:bottom w:w="0" w:type="dxa"/>
              <w:right w:w="0" w:type="dxa"/>
            </w:tcMar>
            <w:vAlign w:val="center"/>
          </w:tcPr>
          <w:p w14:paraId="7883E1A2">
            <w:pPr>
              <w:pStyle w:val="281"/>
              <w:jc w:val="center"/>
              <w:rPr>
                <w:rStyle w:val="35"/>
                <w:rFonts w:hint="eastAsia" w:ascii="宋体" w:hAnsi="宋体" w:eastAsia="宋体" w:cs="宋体"/>
                <w:color w:val="auto"/>
                <w:sz w:val="22"/>
                <w:szCs w:val="22"/>
                <w:highlight w:val="none"/>
              </w:rPr>
            </w:pPr>
            <w:r>
              <w:rPr>
                <w:rStyle w:val="35"/>
                <w:rFonts w:hint="eastAsia" w:ascii="宋体" w:hAnsi="宋体" w:eastAsia="宋体" w:cs="宋体"/>
                <w:color w:val="auto"/>
                <w:sz w:val="22"/>
                <w:szCs w:val="22"/>
                <w:highlight w:val="none"/>
                <w:lang w:val="en-US" w:eastAsia="zh-CN"/>
              </w:rPr>
              <w:t>2</w:t>
            </w:r>
          </w:p>
        </w:tc>
        <w:tc>
          <w:tcPr>
            <w:tcW w:w="1426" w:type="pct"/>
            <w:noWrap w:val="0"/>
            <w:tcMar>
              <w:top w:w="0" w:type="dxa"/>
              <w:left w:w="0" w:type="dxa"/>
              <w:bottom w:w="0" w:type="dxa"/>
              <w:right w:w="0" w:type="dxa"/>
            </w:tcMar>
            <w:vAlign w:val="center"/>
          </w:tcPr>
          <w:p w14:paraId="5EC87F81">
            <w:pPr>
              <w:pStyle w:val="281"/>
              <w:jc w:val="center"/>
              <w:rPr>
                <w:rStyle w:val="35"/>
                <w:rFonts w:hint="eastAsia" w:ascii="宋体" w:hAnsi="宋体" w:eastAsia="宋体" w:cs="宋体"/>
                <w:color w:val="auto"/>
                <w:sz w:val="22"/>
                <w:szCs w:val="22"/>
                <w:highlight w:val="none"/>
              </w:rPr>
            </w:pPr>
          </w:p>
        </w:tc>
        <w:tc>
          <w:tcPr>
            <w:tcW w:w="1401" w:type="pct"/>
            <w:noWrap w:val="0"/>
            <w:tcMar>
              <w:top w:w="0" w:type="dxa"/>
              <w:left w:w="0" w:type="dxa"/>
              <w:bottom w:w="0" w:type="dxa"/>
              <w:right w:w="0" w:type="dxa"/>
            </w:tcMar>
            <w:vAlign w:val="center"/>
          </w:tcPr>
          <w:p w14:paraId="7D59C790">
            <w:pPr>
              <w:pStyle w:val="281"/>
              <w:jc w:val="center"/>
              <w:rPr>
                <w:rStyle w:val="35"/>
                <w:rFonts w:hint="eastAsia" w:ascii="宋体" w:hAnsi="宋体" w:eastAsia="宋体" w:cs="宋体"/>
                <w:color w:val="auto"/>
                <w:sz w:val="22"/>
                <w:szCs w:val="22"/>
                <w:highlight w:val="none"/>
              </w:rPr>
            </w:pPr>
          </w:p>
        </w:tc>
        <w:tc>
          <w:tcPr>
            <w:tcW w:w="936" w:type="pct"/>
            <w:noWrap w:val="0"/>
            <w:tcMar>
              <w:top w:w="0" w:type="dxa"/>
              <w:left w:w="0" w:type="dxa"/>
              <w:bottom w:w="0" w:type="dxa"/>
              <w:right w:w="0" w:type="dxa"/>
            </w:tcMar>
            <w:vAlign w:val="center"/>
          </w:tcPr>
          <w:p w14:paraId="0AB4B671">
            <w:pPr>
              <w:pStyle w:val="281"/>
              <w:jc w:val="center"/>
              <w:rPr>
                <w:rStyle w:val="35"/>
                <w:rFonts w:hint="eastAsia" w:ascii="宋体" w:hAnsi="宋体" w:eastAsia="宋体" w:cs="宋体"/>
                <w:color w:val="auto"/>
                <w:sz w:val="22"/>
                <w:szCs w:val="22"/>
                <w:highlight w:val="none"/>
              </w:rPr>
            </w:pPr>
          </w:p>
        </w:tc>
        <w:tc>
          <w:tcPr>
            <w:tcW w:w="764" w:type="pct"/>
            <w:noWrap w:val="0"/>
            <w:tcMar>
              <w:top w:w="0" w:type="dxa"/>
              <w:left w:w="0" w:type="dxa"/>
              <w:bottom w:w="0" w:type="dxa"/>
              <w:right w:w="0" w:type="dxa"/>
            </w:tcMar>
            <w:vAlign w:val="center"/>
          </w:tcPr>
          <w:p w14:paraId="716922E0">
            <w:pPr>
              <w:pStyle w:val="281"/>
              <w:jc w:val="center"/>
              <w:rPr>
                <w:rStyle w:val="35"/>
                <w:rFonts w:hint="eastAsia" w:ascii="宋体" w:hAnsi="宋体" w:eastAsia="宋体" w:cs="宋体"/>
                <w:color w:val="auto"/>
                <w:sz w:val="22"/>
                <w:szCs w:val="22"/>
                <w:highlight w:val="none"/>
              </w:rPr>
            </w:pPr>
          </w:p>
        </w:tc>
      </w:tr>
      <w:tr w14:paraId="73AB6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7" w:hRule="atLeast"/>
          <w:jc w:val="center"/>
        </w:trPr>
        <w:tc>
          <w:tcPr>
            <w:tcW w:w="471" w:type="pct"/>
            <w:noWrap w:val="0"/>
            <w:tcMar>
              <w:top w:w="0" w:type="dxa"/>
              <w:left w:w="0" w:type="dxa"/>
              <w:bottom w:w="0" w:type="dxa"/>
              <w:right w:w="0" w:type="dxa"/>
            </w:tcMar>
            <w:vAlign w:val="center"/>
          </w:tcPr>
          <w:p w14:paraId="626EA168">
            <w:pPr>
              <w:pStyle w:val="281"/>
              <w:jc w:val="center"/>
              <w:rPr>
                <w:rStyle w:val="35"/>
                <w:rFonts w:hint="eastAsia" w:ascii="宋体" w:hAnsi="宋体" w:eastAsia="宋体" w:cs="宋体"/>
                <w:color w:val="auto"/>
                <w:sz w:val="22"/>
                <w:szCs w:val="22"/>
                <w:highlight w:val="none"/>
              </w:rPr>
            </w:pPr>
            <w:r>
              <w:rPr>
                <w:rStyle w:val="35"/>
                <w:rFonts w:hint="eastAsia" w:ascii="宋体" w:hAnsi="宋体" w:eastAsia="宋体" w:cs="宋体"/>
                <w:color w:val="auto"/>
                <w:sz w:val="22"/>
                <w:szCs w:val="22"/>
                <w:highlight w:val="none"/>
                <w:lang w:val="en-US" w:eastAsia="zh-CN"/>
              </w:rPr>
              <w:t>…</w:t>
            </w:r>
          </w:p>
        </w:tc>
        <w:tc>
          <w:tcPr>
            <w:tcW w:w="1426" w:type="pct"/>
            <w:noWrap w:val="0"/>
            <w:tcMar>
              <w:top w:w="0" w:type="dxa"/>
              <w:left w:w="0" w:type="dxa"/>
              <w:bottom w:w="0" w:type="dxa"/>
              <w:right w:w="0" w:type="dxa"/>
            </w:tcMar>
            <w:vAlign w:val="center"/>
          </w:tcPr>
          <w:p w14:paraId="472739EB">
            <w:pPr>
              <w:pStyle w:val="281"/>
              <w:jc w:val="center"/>
              <w:rPr>
                <w:rStyle w:val="35"/>
                <w:rFonts w:hint="eastAsia" w:ascii="宋体" w:hAnsi="宋体" w:eastAsia="宋体" w:cs="宋体"/>
                <w:color w:val="auto"/>
                <w:sz w:val="22"/>
                <w:szCs w:val="22"/>
                <w:highlight w:val="none"/>
              </w:rPr>
            </w:pPr>
          </w:p>
        </w:tc>
        <w:tc>
          <w:tcPr>
            <w:tcW w:w="1401" w:type="pct"/>
            <w:noWrap w:val="0"/>
            <w:tcMar>
              <w:top w:w="0" w:type="dxa"/>
              <w:left w:w="0" w:type="dxa"/>
              <w:bottom w:w="0" w:type="dxa"/>
              <w:right w:w="0" w:type="dxa"/>
            </w:tcMar>
            <w:vAlign w:val="center"/>
          </w:tcPr>
          <w:p w14:paraId="52BE9594">
            <w:pPr>
              <w:pStyle w:val="281"/>
              <w:jc w:val="center"/>
              <w:rPr>
                <w:rStyle w:val="35"/>
                <w:rFonts w:hint="eastAsia" w:ascii="宋体" w:hAnsi="宋体" w:eastAsia="宋体" w:cs="宋体"/>
                <w:color w:val="auto"/>
                <w:sz w:val="22"/>
                <w:szCs w:val="22"/>
                <w:highlight w:val="none"/>
              </w:rPr>
            </w:pPr>
          </w:p>
        </w:tc>
        <w:tc>
          <w:tcPr>
            <w:tcW w:w="936" w:type="pct"/>
            <w:noWrap w:val="0"/>
            <w:tcMar>
              <w:top w:w="0" w:type="dxa"/>
              <w:left w:w="0" w:type="dxa"/>
              <w:bottom w:w="0" w:type="dxa"/>
              <w:right w:w="0" w:type="dxa"/>
            </w:tcMar>
            <w:vAlign w:val="center"/>
          </w:tcPr>
          <w:p w14:paraId="5E6D4548">
            <w:pPr>
              <w:pStyle w:val="281"/>
              <w:jc w:val="center"/>
              <w:rPr>
                <w:rStyle w:val="35"/>
                <w:rFonts w:hint="eastAsia" w:ascii="宋体" w:hAnsi="宋体" w:eastAsia="宋体" w:cs="宋体"/>
                <w:color w:val="auto"/>
                <w:sz w:val="22"/>
                <w:szCs w:val="22"/>
                <w:highlight w:val="none"/>
              </w:rPr>
            </w:pPr>
          </w:p>
        </w:tc>
        <w:tc>
          <w:tcPr>
            <w:tcW w:w="764" w:type="pct"/>
            <w:noWrap w:val="0"/>
            <w:tcMar>
              <w:top w:w="0" w:type="dxa"/>
              <w:left w:w="0" w:type="dxa"/>
              <w:bottom w:w="0" w:type="dxa"/>
              <w:right w:w="0" w:type="dxa"/>
            </w:tcMar>
            <w:vAlign w:val="center"/>
          </w:tcPr>
          <w:p w14:paraId="66E2D79E">
            <w:pPr>
              <w:pStyle w:val="281"/>
              <w:jc w:val="center"/>
              <w:rPr>
                <w:rStyle w:val="35"/>
                <w:rFonts w:hint="eastAsia" w:ascii="宋体" w:hAnsi="宋体" w:eastAsia="宋体" w:cs="宋体"/>
                <w:color w:val="auto"/>
                <w:sz w:val="22"/>
                <w:szCs w:val="22"/>
                <w:highlight w:val="none"/>
              </w:rPr>
            </w:pPr>
          </w:p>
        </w:tc>
      </w:tr>
    </w:tbl>
    <w:p w14:paraId="3219FB8B">
      <w:pPr>
        <w:pStyle w:val="315"/>
        <w:spacing w:line="300" w:lineRule="exact"/>
        <w:rPr>
          <w:rStyle w:val="35"/>
          <w:rFonts w:hint="eastAsia" w:ascii="宋体" w:hAnsi="宋体" w:eastAsia="宋体" w:cs="宋体"/>
          <w:color w:val="auto"/>
          <w:highlight w:val="none"/>
        </w:rPr>
      </w:pPr>
    </w:p>
    <w:p w14:paraId="0CD6A726">
      <w:pPr>
        <w:pStyle w:val="279"/>
        <w:jc w:val="left"/>
        <w:outlineLvl w:val="1"/>
        <w:rPr>
          <w:rStyle w:val="193"/>
          <w:rFonts w:hint="eastAsia" w:ascii="宋体" w:hAnsi="宋体" w:eastAsia="宋体" w:cs="Times New Roman"/>
          <w:color w:val="auto"/>
          <w:sz w:val="22"/>
          <w:szCs w:val="22"/>
          <w:highlight w:val="none"/>
          <w:u w:val="none"/>
        </w:rPr>
      </w:pPr>
      <w:bookmarkStart w:id="415" w:name="_Toc31768"/>
      <w:bookmarkStart w:id="416" w:name="_Toc26142"/>
      <w:bookmarkStart w:id="417" w:name="_Toc5973"/>
      <w:bookmarkStart w:id="418" w:name="_Toc8968"/>
      <w:r>
        <w:rPr>
          <w:rStyle w:val="35"/>
          <w:rFonts w:hint="eastAsia" w:ascii="宋体" w:hAnsi="宋体" w:eastAsia="宋体" w:cs="宋体"/>
          <w:color w:val="auto"/>
          <w:highlight w:val="none"/>
        </w:rPr>
        <w:t>说明：</w:t>
      </w:r>
      <w:r>
        <w:rPr>
          <w:rStyle w:val="35"/>
          <w:rFonts w:hint="eastAsia" w:ascii="宋体" w:hAnsi="宋体" w:eastAsia="宋体" w:cs="宋体"/>
          <w:color w:val="auto"/>
          <w:highlight w:val="none"/>
          <w:lang w:eastAsia="zh-CN"/>
        </w:rPr>
        <w:t>供应商</w:t>
      </w:r>
      <w:r>
        <w:rPr>
          <w:rStyle w:val="35"/>
          <w:rFonts w:hint="eastAsia" w:ascii="宋体" w:hAnsi="宋体" w:eastAsia="宋体" w:cs="宋体"/>
          <w:color w:val="auto"/>
          <w:highlight w:val="none"/>
        </w:rPr>
        <w:t>应如实填写，如履约时发现不能按上述内容提供服务，采购人有权取消其中标资格，并报政府采购监督管理处。</w:t>
      </w:r>
      <w:r>
        <w:rPr>
          <w:rStyle w:val="35"/>
          <w:rFonts w:hint="eastAsia" w:ascii="宋体" w:hAnsi="宋体" w:eastAsia="宋体" w:cs="宋体"/>
          <w:color w:val="auto"/>
          <w:highlight w:val="none"/>
          <w:lang w:eastAsia="zh-CN"/>
        </w:rPr>
        <w:t>供应商</w:t>
      </w:r>
      <w:r>
        <w:rPr>
          <w:rStyle w:val="35"/>
          <w:rFonts w:hint="eastAsia" w:ascii="宋体" w:hAnsi="宋体" w:eastAsia="宋体" w:cs="宋体"/>
          <w:color w:val="auto"/>
          <w:highlight w:val="none"/>
        </w:rPr>
        <w:t>应负相应法律责任</w:t>
      </w:r>
      <w:r>
        <w:rPr>
          <w:rStyle w:val="35"/>
          <w:rFonts w:hint="eastAsia" w:ascii="宋体" w:hAnsi="宋体" w:eastAsia="宋体" w:cs="宋体"/>
          <w:color w:val="auto"/>
          <w:highlight w:val="none"/>
          <w:lang w:eastAsia="zh-CN"/>
        </w:rPr>
        <w:t>及违约责任</w:t>
      </w:r>
      <w:r>
        <w:rPr>
          <w:rStyle w:val="35"/>
          <w:rFonts w:hint="eastAsia" w:ascii="宋体" w:hAnsi="宋体" w:eastAsia="宋体" w:cs="宋体"/>
          <w:color w:val="auto"/>
          <w:highlight w:val="none"/>
        </w:rPr>
        <w:t>。</w:t>
      </w:r>
      <w:bookmarkEnd w:id="415"/>
      <w:bookmarkEnd w:id="416"/>
      <w:bookmarkEnd w:id="417"/>
      <w:bookmarkEnd w:id="418"/>
    </w:p>
    <w:p w14:paraId="1774E834">
      <w:pPr>
        <w:pStyle w:val="279"/>
        <w:jc w:val="center"/>
        <w:outlineLvl w:val="1"/>
        <w:rPr>
          <w:rStyle w:val="193"/>
          <w:rFonts w:ascii="宋体" w:hAnsi="宋体" w:eastAsia="宋体" w:cs="宋体"/>
          <w:b/>
          <w:bCs/>
          <w:color w:val="auto"/>
          <w:sz w:val="32"/>
          <w:highlight w:val="none"/>
        </w:rPr>
      </w:pPr>
    </w:p>
    <w:p w14:paraId="5A64E7EB">
      <w:pPr>
        <w:rPr>
          <w:rStyle w:val="193"/>
          <w:rFonts w:ascii="宋体" w:hAnsi="宋体" w:eastAsia="宋体" w:cs="宋体"/>
          <w:b/>
          <w:bCs/>
          <w:color w:val="auto"/>
          <w:sz w:val="32"/>
          <w:highlight w:val="none"/>
        </w:rPr>
      </w:pPr>
      <w:r>
        <w:rPr>
          <w:rStyle w:val="193"/>
          <w:rFonts w:ascii="宋体" w:hAnsi="宋体" w:eastAsia="宋体" w:cs="宋体"/>
          <w:b/>
          <w:bCs/>
          <w:color w:val="auto"/>
          <w:sz w:val="32"/>
          <w:highlight w:val="none"/>
        </w:rPr>
        <w:br w:type="page" w:clear="all"/>
      </w:r>
    </w:p>
    <w:p w14:paraId="1DE909B2">
      <w:pPr>
        <w:pStyle w:val="279"/>
        <w:jc w:val="center"/>
        <w:outlineLvl w:val="1"/>
        <w:rPr>
          <w:rStyle w:val="193"/>
          <w:rFonts w:ascii="Times New Roman" w:hAnsi="Times New Roman" w:eastAsia="Times New Roman" w:cs="Times New Roman"/>
          <w:color w:val="auto"/>
          <w:highlight w:val="none"/>
        </w:rPr>
      </w:pPr>
      <w:bookmarkStart w:id="419" w:name="_Toc32425"/>
      <w:r>
        <w:rPr>
          <w:rStyle w:val="193"/>
          <w:rFonts w:ascii="宋体" w:hAnsi="宋体" w:eastAsia="宋体" w:cs="宋体"/>
          <w:b/>
          <w:bCs/>
          <w:color w:val="auto"/>
          <w:sz w:val="32"/>
          <w:highlight w:val="none"/>
        </w:rPr>
        <w:t>三、商务部分</w:t>
      </w:r>
      <w:bookmarkEnd w:id="419"/>
    </w:p>
    <w:p w14:paraId="6D35FB8C">
      <w:pPr>
        <w:pStyle w:val="280"/>
        <w:jc w:val="center"/>
        <w:outlineLvl w:val="2"/>
        <w:rPr>
          <w:rStyle w:val="193"/>
          <w:rFonts w:ascii="Times New Roman" w:hAnsi="Times New Roman" w:eastAsia="Times New Roman" w:cs="Times New Roman"/>
          <w:color w:val="auto"/>
          <w:highlight w:val="none"/>
        </w:rPr>
      </w:pPr>
      <w:bookmarkStart w:id="420" w:name="_Toc12742"/>
      <w:r>
        <w:rPr>
          <w:rStyle w:val="193"/>
          <w:rFonts w:ascii="宋体" w:hAnsi="宋体" w:eastAsia="宋体" w:cs="宋体"/>
          <w:b w:val="0"/>
          <w:color w:val="auto"/>
          <w:sz w:val="28"/>
          <w:highlight w:val="none"/>
        </w:rPr>
        <w:t>(一)供应商能力</w:t>
      </w:r>
      <w:bookmarkEnd w:id="420"/>
    </w:p>
    <w:p w14:paraId="4C623E78">
      <w:pPr>
        <w:pStyle w:val="289"/>
        <w:jc w:val="center"/>
        <w:outlineLvl w:val="2"/>
        <w:rPr>
          <w:rStyle w:val="193"/>
          <w:rFonts w:hint="eastAsia" w:ascii="Times New Roman" w:hAnsi="Times New Roman" w:eastAsia="宋体" w:cs="Times New Roman"/>
          <w:color w:val="auto"/>
          <w:highlight w:val="none"/>
        </w:rPr>
      </w:pPr>
      <w:bookmarkStart w:id="421" w:name="_Toc7308"/>
      <w:bookmarkStart w:id="422" w:name="_Toc1377"/>
      <w:r>
        <w:rPr>
          <w:rStyle w:val="193"/>
          <w:rFonts w:hint="eastAsia" w:eastAsia="宋体" w:cs="Times New Roman"/>
          <w:color w:val="auto"/>
          <w:highlight w:val="none"/>
          <w:lang w:eastAsia="zh-CN"/>
        </w:rPr>
        <w:t>根据磋商文件采购需求及评分办法等提供企业的企业证书等</w:t>
      </w:r>
      <w:r>
        <w:rPr>
          <w:rStyle w:val="193"/>
          <w:rFonts w:ascii="Times New Roman" w:hAnsi="Times New Roman" w:eastAsia="Times New Roman" w:cs="Times New Roman"/>
          <w:color w:val="auto"/>
          <w:highlight w:val="none"/>
        </w:rPr>
        <w:br w:type="page" w:clear="all"/>
      </w:r>
      <w:r>
        <w:rPr>
          <w:rStyle w:val="193"/>
          <w:rFonts w:ascii="宋体" w:hAnsi="宋体" w:eastAsia="宋体" w:cs="宋体"/>
          <w:b/>
          <w:bCs/>
          <w:color w:val="auto"/>
          <w:sz w:val="28"/>
          <w:szCs w:val="24"/>
          <w:highlight w:val="none"/>
        </w:rPr>
        <w:t>(二)</w:t>
      </w:r>
      <w:r>
        <w:rPr>
          <w:rStyle w:val="193"/>
          <w:rFonts w:hint="eastAsia" w:ascii="宋体" w:hAnsi="宋体" w:eastAsia="宋体" w:cs="宋体"/>
          <w:b/>
          <w:bCs/>
          <w:color w:val="auto"/>
          <w:sz w:val="28"/>
          <w:szCs w:val="24"/>
          <w:highlight w:val="none"/>
          <w:lang w:eastAsia="zh-CN"/>
        </w:rPr>
        <w:t>类似业绩</w:t>
      </w:r>
      <w:bookmarkEnd w:id="421"/>
      <w:bookmarkEnd w:id="422"/>
    </w:p>
    <w:tbl>
      <w:tblPr>
        <w:tblStyle w:val="33"/>
        <w:tblW w:w="94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11"/>
        <w:gridCol w:w="2061"/>
        <w:gridCol w:w="1605"/>
        <w:gridCol w:w="2158"/>
        <w:gridCol w:w="1276"/>
        <w:gridCol w:w="1311"/>
      </w:tblGrid>
      <w:tr w14:paraId="546455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1011" w:type="dxa"/>
            <w:noWrap w:val="0"/>
            <w:vAlign w:val="center"/>
          </w:tcPr>
          <w:p w14:paraId="229ED300">
            <w:pPr>
              <w:pStyle w:val="206"/>
              <w:keepNext w:val="0"/>
              <w:keepLines w:val="0"/>
              <w:pageBreakBefore w:val="0"/>
              <w:widowControl w:val="0"/>
              <w:spacing w:line="24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序号</w:t>
            </w:r>
          </w:p>
        </w:tc>
        <w:tc>
          <w:tcPr>
            <w:tcW w:w="2061" w:type="dxa"/>
            <w:noWrap w:val="0"/>
            <w:vAlign w:val="center"/>
          </w:tcPr>
          <w:p w14:paraId="5FCED577">
            <w:pPr>
              <w:pStyle w:val="206"/>
              <w:keepNext w:val="0"/>
              <w:keepLines w:val="0"/>
              <w:pageBreakBefore w:val="0"/>
              <w:widowControl w:val="0"/>
              <w:spacing w:line="24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项目名称</w:t>
            </w:r>
          </w:p>
        </w:tc>
        <w:tc>
          <w:tcPr>
            <w:tcW w:w="1605" w:type="dxa"/>
            <w:noWrap w:val="0"/>
            <w:vAlign w:val="center"/>
          </w:tcPr>
          <w:p w14:paraId="7DB15D79">
            <w:pPr>
              <w:pStyle w:val="206"/>
              <w:keepNext w:val="0"/>
              <w:keepLines w:val="0"/>
              <w:pageBreakBefore w:val="0"/>
              <w:widowControl w:val="0"/>
              <w:spacing w:line="24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项目金额</w:t>
            </w:r>
          </w:p>
        </w:tc>
        <w:tc>
          <w:tcPr>
            <w:tcW w:w="2158" w:type="dxa"/>
            <w:noWrap w:val="0"/>
            <w:vAlign w:val="center"/>
          </w:tcPr>
          <w:p w14:paraId="0B332220">
            <w:pPr>
              <w:pStyle w:val="206"/>
              <w:keepNext w:val="0"/>
              <w:keepLines w:val="0"/>
              <w:pageBreakBefore w:val="0"/>
              <w:widowControl w:val="0"/>
              <w:spacing w:line="24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业主单位</w:t>
            </w:r>
          </w:p>
        </w:tc>
        <w:tc>
          <w:tcPr>
            <w:tcW w:w="1276" w:type="dxa"/>
            <w:noWrap w:val="0"/>
            <w:vAlign w:val="center"/>
          </w:tcPr>
          <w:p w14:paraId="4DB7A809">
            <w:pPr>
              <w:pStyle w:val="206"/>
              <w:keepNext w:val="0"/>
              <w:keepLines w:val="0"/>
              <w:pageBreakBefore w:val="0"/>
              <w:widowControl w:val="0"/>
              <w:spacing w:line="24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合同时间</w:t>
            </w:r>
          </w:p>
        </w:tc>
        <w:tc>
          <w:tcPr>
            <w:tcW w:w="1311" w:type="dxa"/>
            <w:noWrap w:val="0"/>
            <w:vAlign w:val="center"/>
          </w:tcPr>
          <w:p w14:paraId="45020932">
            <w:pPr>
              <w:pStyle w:val="206"/>
              <w:keepNext w:val="0"/>
              <w:keepLines w:val="0"/>
              <w:pageBreakBefore w:val="0"/>
              <w:widowControl w:val="0"/>
              <w:spacing w:line="24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合同内容、性质</w:t>
            </w:r>
          </w:p>
        </w:tc>
      </w:tr>
      <w:tr w14:paraId="3EBC2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1011" w:type="dxa"/>
            <w:noWrap w:val="0"/>
            <w:vAlign w:val="center"/>
          </w:tcPr>
          <w:p w14:paraId="23CD9AC8">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061" w:type="dxa"/>
            <w:noWrap w:val="0"/>
            <w:vAlign w:val="center"/>
          </w:tcPr>
          <w:p w14:paraId="1B0F906F">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1605" w:type="dxa"/>
            <w:noWrap w:val="0"/>
            <w:vAlign w:val="top"/>
          </w:tcPr>
          <w:p w14:paraId="700F13C4">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2158" w:type="dxa"/>
            <w:noWrap w:val="0"/>
            <w:vAlign w:val="center"/>
          </w:tcPr>
          <w:p w14:paraId="7C287B3E">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1276" w:type="dxa"/>
            <w:noWrap w:val="0"/>
            <w:vAlign w:val="center"/>
          </w:tcPr>
          <w:p w14:paraId="55BDC034">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1311" w:type="dxa"/>
            <w:noWrap w:val="0"/>
            <w:vAlign w:val="center"/>
          </w:tcPr>
          <w:p w14:paraId="6072ABC9">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r>
      <w:tr w14:paraId="13279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jc w:val="center"/>
        </w:trPr>
        <w:tc>
          <w:tcPr>
            <w:tcW w:w="1011" w:type="dxa"/>
            <w:noWrap w:val="0"/>
            <w:vAlign w:val="center"/>
          </w:tcPr>
          <w:p w14:paraId="2FD13BD9">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061" w:type="dxa"/>
            <w:noWrap w:val="0"/>
            <w:vAlign w:val="center"/>
          </w:tcPr>
          <w:p w14:paraId="7D3EA143">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1605" w:type="dxa"/>
            <w:noWrap w:val="0"/>
            <w:vAlign w:val="top"/>
          </w:tcPr>
          <w:p w14:paraId="2456A28D">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2158" w:type="dxa"/>
            <w:noWrap w:val="0"/>
            <w:vAlign w:val="center"/>
          </w:tcPr>
          <w:p w14:paraId="2431C81D">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1276" w:type="dxa"/>
            <w:noWrap w:val="0"/>
            <w:vAlign w:val="center"/>
          </w:tcPr>
          <w:p w14:paraId="0C5681C0">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1311" w:type="dxa"/>
            <w:noWrap w:val="0"/>
            <w:vAlign w:val="center"/>
          </w:tcPr>
          <w:p w14:paraId="78FF0673">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r>
      <w:tr w14:paraId="42498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2" w:hRule="atLeast"/>
          <w:jc w:val="center"/>
        </w:trPr>
        <w:tc>
          <w:tcPr>
            <w:tcW w:w="1011" w:type="dxa"/>
            <w:noWrap w:val="0"/>
            <w:vAlign w:val="center"/>
          </w:tcPr>
          <w:p w14:paraId="41E27905">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061" w:type="dxa"/>
            <w:noWrap w:val="0"/>
            <w:vAlign w:val="center"/>
          </w:tcPr>
          <w:p w14:paraId="06886A73">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1605" w:type="dxa"/>
            <w:noWrap w:val="0"/>
            <w:vAlign w:val="top"/>
          </w:tcPr>
          <w:p w14:paraId="4C5855BC">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2158" w:type="dxa"/>
            <w:noWrap w:val="0"/>
            <w:vAlign w:val="center"/>
          </w:tcPr>
          <w:p w14:paraId="29774F07">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1276" w:type="dxa"/>
            <w:noWrap w:val="0"/>
            <w:vAlign w:val="center"/>
          </w:tcPr>
          <w:p w14:paraId="18A904CD">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1311" w:type="dxa"/>
            <w:noWrap w:val="0"/>
            <w:vAlign w:val="center"/>
          </w:tcPr>
          <w:p w14:paraId="6B9B128F">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r>
      <w:tr w14:paraId="3760D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jc w:val="center"/>
        </w:trPr>
        <w:tc>
          <w:tcPr>
            <w:tcW w:w="1011" w:type="dxa"/>
            <w:noWrap w:val="0"/>
            <w:vAlign w:val="center"/>
          </w:tcPr>
          <w:p w14:paraId="61ABFC6B">
            <w:pPr>
              <w:pStyle w:val="206"/>
              <w:keepNext w:val="0"/>
              <w:keepLines w:val="0"/>
              <w:pageBreakBefore w:val="0"/>
              <w:widowControl w:val="0"/>
              <w:spacing w:line="240" w:lineRule="auto"/>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p>
        </w:tc>
        <w:tc>
          <w:tcPr>
            <w:tcW w:w="2061" w:type="dxa"/>
            <w:noWrap w:val="0"/>
            <w:vAlign w:val="center"/>
          </w:tcPr>
          <w:p w14:paraId="24BF0C78">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1605" w:type="dxa"/>
            <w:noWrap w:val="0"/>
            <w:vAlign w:val="top"/>
          </w:tcPr>
          <w:p w14:paraId="1ED89838">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2158" w:type="dxa"/>
            <w:noWrap w:val="0"/>
            <w:vAlign w:val="center"/>
          </w:tcPr>
          <w:p w14:paraId="5BB3DA20">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1276" w:type="dxa"/>
            <w:noWrap w:val="0"/>
            <w:vAlign w:val="center"/>
          </w:tcPr>
          <w:p w14:paraId="6FB4A43B">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1311" w:type="dxa"/>
            <w:noWrap w:val="0"/>
            <w:vAlign w:val="center"/>
          </w:tcPr>
          <w:p w14:paraId="14FF2789">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r>
      <w:tr w14:paraId="7BFDD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jc w:val="center"/>
        </w:trPr>
        <w:tc>
          <w:tcPr>
            <w:tcW w:w="1011" w:type="dxa"/>
            <w:noWrap w:val="0"/>
            <w:vAlign w:val="center"/>
          </w:tcPr>
          <w:p w14:paraId="5B92D57E">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2061" w:type="dxa"/>
            <w:noWrap w:val="0"/>
            <w:vAlign w:val="center"/>
          </w:tcPr>
          <w:p w14:paraId="19F239DA">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1605" w:type="dxa"/>
            <w:noWrap w:val="0"/>
            <w:vAlign w:val="top"/>
          </w:tcPr>
          <w:p w14:paraId="7A628D9F">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2158" w:type="dxa"/>
            <w:noWrap w:val="0"/>
            <w:vAlign w:val="center"/>
          </w:tcPr>
          <w:p w14:paraId="28F426C9">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1276" w:type="dxa"/>
            <w:noWrap w:val="0"/>
            <w:vAlign w:val="center"/>
          </w:tcPr>
          <w:p w14:paraId="4F3A0C37">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c>
          <w:tcPr>
            <w:tcW w:w="1311" w:type="dxa"/>
            <w:noWrap w:val="0"/>
            <w:vAlign w:val="center"/>
          </w:tcPr>
          <w:p w14:paraId="594D0F41">
            <w:pPr>
              <w:pStyle w:val="206"/>
              <w:keepNext w:val="0"/>
              <w:keepLines w:val="0"/>
              <w:pageBreakBefore w:val="0"/>
              <w:widowControl w:val="0"/>
              <w:spacing w:line="240" w:lineRule="auto"/>
              <w:jc w:val="center"/>
              <w:rPr>
                <w:rFonts w:hint="eastAsia" w:ascii="宋体" w:hAnsi="宋体" w:eastAsia="宋体" w:cs="宋体"/>
                <w:color w:val="auto"/>
                <w:sz w:val="21"/>
                <w:szCs w:val="21"/>
                <w:highlight w:val="none"/>
              </w:rPr>
            </w:pPr>
          </w:p>
        </w:tc>
      </w:tr>
    </w:tbl>
    <w:p w14:paraId="07E7B34F">
      <w:pPr>
        <w:spacing w:line="360" w:lineRule="auto"/>
        <w:rPr>
          <w:rFonts w:ascii="宋体" w:hAnsi="宋体"/>
          <w:color w:val="auto"/>
          <w:sz w:val="24"/>
          <w:highlight w:val="none"/>
        </w:rPr>
      </w:pPr>
      <w:r>
        <w:rPr>
          <w:rFonts w:hint="eastAsia" w:ascii="宋体" w:hAnsi="宋体"/>
          <w:color w:val="auto"/>
          <w:sz w:val="24"/>
          <w:highlight w:val="none"/>
        </w:rPr>
        <w:t>备注：</w:t>
      </w:r>
    </w:p>
    <w:p w14:paraId="0339E940">
      <w:pPr>
        <w:spacing w:line="480" w:lineRule="exact"/>
        <w:rPr>
          <w:rFonts w:hint="eastAsia" w:ascii="宋体" w:hAnsi="宋体"/>
          <w:color w:val="auto"/>
          <w:highlight w:val="none"/>
        </w:rPr>
      </w:pPr>
      <w:r>
        <w:rPr>
          <w:rFonts w:hint="eastAsia" w:ascii="宋体" w:hAnsi="宋体"/>
          <w:color w:val="auto"/>
          <w:highlight w:val="none"/>
        </w:rPr>
        <w:t>1、</w:t>
      </w:r>
      <w:r>
        <w:rPr>
          <w:rFonts w:hint="eastAsia" w:ascii="宋体" w:hAnsi="宋体"/>
          <w:color w:val="auto"/>
          <w:highlight w:val="none"/>
          <w:lang w:eastAsia="zh-CN"/>
        </w:rPr>
        <w:t>按照磋商文件要求提供证明材料附后</w:t>
      </w:r>
      <w:r>
        <w:rPr>
          <w:rFonts w:hint="eastAsia" w:ascii="宋体" w:hAnsi="宋体"/>
          <w:color w:val="auto"/>
          <w:highlight w:val="none"/>
        </w:rPr>
        <w:t>。</w:t>
      </w:r>
    </w:p>
    <w:p w14:paraId="0056CF76">
      <w:pPr>
        <w:spacing w:line="480" w:lineRule="exact"/>
        <w:rPr>
          <w:rFonts w:hint="eastAsia" w:ascii="宋体" w:hAnsi="宋体"/>
          <w:color w:val="auto"/>
          <w:highlight w:val="none"/>
        </w:rPr>
      </w:pPr>
      <w:r>
        <w:rPr>
          <w:rFonts w:hint="eastAsia" w:ascii="宋体" w:hAnsi="宋体"/>
          <w:color w:val="auto"/>
          <w:highlight w:val="none"/>
          <w:lang w:val="en-US" w:eastAsia="zh-CN"/>
        </w:rPr>
        <w:t>2</w:t>
      </w:r>
      <w:r>
        <w:rPr>
          <w:rFonts w:hint="eastAsia" w:ascii="宋体" w:hAnsi="宋体"/>
          <w:color w:val="auto"/>
          <w:highlight w:val="none"/>
        </w:rPr>
        <w:t>、行数不够，请自行添加。</w:t>
      </w:r>
    </w:p>
    <w:p w14:paraId="75AFAC78">
      <w:pPr>
        <w:keepNext w:val="0"/>
        <w:keepLines w:val="0"/>
        <w:pageBreakBefore w:val="0"/>
        <w:widowControl w:val="0"/>
        <w:spacing w:line="360" w:lineRule="auto"/>
        <w:jc w:val="right"/>
        <w:rPr>
          <w:rStyle w:val="193"/>
          <w:rFonts w:ascii="宋体" w:hAnsi="宋体" w:eastAsia="宋体" w:cs="宋体"/>
          <w:color w:val="auto"/>
          <w:sz w:val="24"/>
          <w:szCs w:val="24"/>
          <w:highlight w:val="none"/>
        </w:rPr>
      </w:pPr>
      <w:r>
        <w:rPr>
          <w:rStyle w:val="193"/>
          <w:rFonts w:hint="eastAsia" w:ascii="宋体" w:hAnsi="宋体" w:cs="宋体"/>
          <w:color w:val="auto"/>
          <w:sz w:val="24"/>
          <w:szCs w:val="24"/>
          <w:highlight w:val="none"/>
          <w:lang w:eastAsia="zh-CN"/>
        </w:rPr>
        <w:t>供应商</w:t>
      </w:r>
      <w:r>
        <w:rPr>
          <w:rStyle w:val="193"/>
          <w:rFonts w:hint="eastAsia" w:ascii="宋体" w:hAnsi="宋体" w:eastAsia="宋体" w:cs="宋体"/>
          <w:color w:val="auto"/>
          <w:sz w:val="24"/>
          <w:szCs w:val="24"/>
          <w:highlight w:val="none"/>
        </w:rPr>
        <w:t>名称（公章）：</w:t>
      </w:r>
    </w:p>
    <w:p w14:paraId="574FB088">
      <w:pPr>
        <w:keepNext w:val="0"/>
        <w:keepLines w:val="0"/>
        <w:pageBreakBefore w:val="0"/>
        <w:widowControl w:val="0"/>
        <w:spacing w:line="360" w:lineRule="auto"/>
        <w:jc w:val="right"/>
        <w:rPr>
          <w:rStyle w:val="193"/>
          <w:rFonts w:ascii="宋体" w:hAnsi="宋体" w:eastAsia="宋体" w:cs="宋体"/>
          <w:color w:val="auto"/>
          <w:sz w:val="24"/>
          <w:szCs w:val="24"/>
          <w:highlight w:val="none"/>
        </w:rPr>
      </w:pPr>
      <w:r>
        <w:rPr>
          <w:rStyle w:val="193"/>
          <w:rFonts w:hint="eastAsia" w:ascii="宋体" w:hAnsi="宋体" w:eastAsia="宋体" w:cs="宋体"/>
          <w:color w:val="auto"/>
          <w:sz w:val="24"/>
          <w:szCs w:val="24"/>
          <w:highlight w:val="none"/>
        </w:rPr>
        <w:t>法定代表人或代理人（</w:t>
      </w:r>
      <w:r>
        <w:rPr>
          <w:rStyle w:val="193"/>
          <w:rFonts w:hint="eastAsia" w:ascii="宋体" w:hAnsi="宋体" w:eastAsia="宋体" w:cs="宋体"/>
          <w:color w:val="auto"/>
          <w:sz w:val="24"/>
          <w:szCs w:val="24"/>
          <w:highlight w:val="none"/>
          <w:lang w:eastAsia="zh-CN"/>
        </w:rPr>
        <w:t>签章</w:t>
      </w:r>
      <w:r>
        <w:rPr>
          <w:rStyle w:val="193"/>
          <w:rFonts w:hint="eastAsia" w:ascii="宋体" w:hAnsi="宋体" w:eastAsia="宋体" w:cs="宋体"/>
          <w:color w:val="auto"/>
          <w:sz w:val="24"/>
          <w:szCs w:val="24"/>
          <w:highlight w:val="none"/>
        </w:rPr>
        <w:t>）：</w:t>
      </w:r>
    </w:p>
    <w:p w14:paraId="5983100D">
      <w:pPr>
        <w:keepNext w:val="0"/>
        <w:keepLines w:val="0"/>
        <w:pageBreakBefore w:val="0"/>
        <w:widowControl w:val="0"/>
        <w:spacing w:line="360" w:lineRule="auto"/>
        <w:jc w:val="right"/>
        <w:rPr>
          <w:rStyle w:val="193"/>
          <w:rFonts w:ascii="宋体" w:hAnsi="宋体" w:eastAsia="宋体" w:cs="宋体"/>
          <w:color w:val="auto"/>
          <w:sz w:val="24"/>
          <w:szCs w:val="24"/>
          <w:highlight w:val="none"/>
        </w:rPr>
      </w:pPr>
      <w:r>
        <w:rPr>
          <w:rStyle w:val="193"/>
          <w:rFonts w:hint="eastAsia" w:ascii="宋体" w:hAnsi="宋体" w:eastAsia="宋体" w:cs="宋体"/>
          <w:color w:val="auto"/>
          <w:sz w:val="24"/>
          <w:szCs w:val="24"/>
          <w:highlight w:val="none"/>
        </w:rPr>
        <w:t>日期：</w:t>
      </w:r>
      <w:r>
        <w:rPr>
          <w:rStyle w:val="193"/>
          <w:rFonts w:hint="eastAsia" w:ascii="宋体" w:hAnsi="宋体" w:cs="宋体"/>
          <w:color w:val="auto"/>
          <w:sz w:val="24"/>
          <w:szCs w:val="24"/>
          <w:highlight w:val="none"/>
          <w:lang w:eastAsia="zh-CN"/>
        </w:rPr>
        <w:t>2026</w:t>
      </w:r>
      <w:r>
        <w:rPr>
          <w:rStyle w:val="193"/>
          <w:rFonts w:hint="eastAsia" w:ascii="宋体" w:hAnsi="宋体" w:eastAsia="宋体" w:cs="宋体"/>
          <w:color w:val="auto"/>
          <w:sz w:val="24"/>
          <w:szCs w:val="24"/>
          <w:highlight w:val="none"/>
        </w:rPr>
        <w:t>年</w:t>
      </w:r>
      <w:r>
        <w:rPr>
          <w:rStyle w:val="193"/>
          <w:rFonts w:hint="eastAsia" w:ascii="宋体" w:hAnsi="宋体" w:eastAsia="宋体" w:cs="宋体"/>
          <w:color w:val="auto"/>
          <w:sz w:val="24"/>
          <w:szCs w:val="24"/>
          <w:highlight w:val="none"/>
          <w:lang w:val="en-US" w:eastAsia="zh-CN"/>
        </w:rPr>
        <w:t xml:space="preserve">  </w:t>
      </w:r>
      <w:r>
        <w:rPr>
          <w:rStyle w:val="193"/>
          <w:rFonts w:hint="eastAsia" w:ascii="宋体" w:hAnsi="宋体" w:eastAsia="宋体" w:cs="宋体"/>
          <w:color w:val="auto"/>
          <w:sz w:val="24"/>
          <w:szCs w:val="24"/>
          <w:highlight w:val="none"/>
        </w:rPr>
        <w:t xml:space="preserve"> 月 </w:t>
      </w:r>
      <w:r>
        <w:rPr>
          <w:rStyle w:val="193"/>
          <w:rFonts w:hint="eastAsia" w:ascii="宋体" w:hAnsi="宋体" w:eastAsia="宋体" w:cs="宋体"/>
          <w:color w:val="auto"/>
          <w:sz w:val="24"/>
          <w:szCs w:val="24"/>
          <w:highlight w:val="none"/>
          <w:lang w:val="en-US" w:eastAsia="zh-CN"/>
        </w:rPr>
        <w:t xml:space="preserve">  </w:t>
      </w:r>
      <w:r>
        <w:rPr>
          <w:rStyle w:val="193"/>
          <w:rFonts w:hint="eastAsia" w:ascii="宋体" w:hAnsi="宋体" w:eastAsia="宋体" w:cs="宋体"/>
          <w:color w:val="auto"/>
          <w:sz w:val="24"/>
          <w:szCs w:val="24"/>
          <w:highlight w:val="none"/>
        </w:rPr>
        <w:t>日</w:t>
      </w:r>
    </w:p>
    <w:p w14:paraId="414D05BA">
      <w:pPr>
        <w:pStyle w:val="299"/>
        <w:jc w:val="center"/>
        <w:outlineLvl w:val="2"/>
        <w:rPr>
          <w:rStyle w:val="193"/>
          <w:rFonts w:ascii="宋体" w:hAnsi="宋体" w:eastAsia="宋体" w:cs="宋体"/>
          <w:b/>
          <w:bCs/>
          <w:color w:val="auto"/>
          <w:sz w:val="28"/>
          <w:highlight w:val="none"/>
        </w:rPr>
      </w:pPr>
      <w:r>
        <w:rPr>
          <w:rStyle w:val="193"/>
          <w:rFonts w:ascii="Times New Roman" w:hAnsi="Times New Roman" w:eastAsia="Times New Roman" w:cs="Times New Roman"/>
          <w:color w:val="auto"/>
          <w:highlight w:val="none"/>
        </w:rPr>
        <w:br w:type="page" w:clear="all"/>
      </w:r>
      <w:bookmarkStart w:id="423" w:name="_Toc21283"/>
      <w:bookmarkStart w:id="424" w:name="_Toc23081"/>
      <w:r>
        <w:rPr>
          <w:rStyle w:val="193"/>
          <w:rFonts w:ascii="宋体" w:hAnsi="宋体" w:eastAsia="宋体" w:cs="宋体"/>
          <w:b/>
          <w:bCs/>
          <w:color w:val="auto"/>
          <w:sz w:val="28"/>
          <w:highlight w:val="none"/>
        </w:rPr>
        <w:t>(三)</w:t>
      </w:r>
      <w:bookmarkEnd w:id="423"/>
      <w:r>
        <w:rPr>
          <w:rStyle w:val="193"/>
          <w:rFonts w:ascii="宋体" w:hAnsi="宋体" w:eastAsia="宋体" w:cs="宋体"/>
          <w:b/>
          <w:bCs/>
          <w:color w:val="auto"/>
          <w:sz w:val="28"/>
          <w:highlight w:val="none"/>
        </w:rPr>
        <w:t>项目实施成员能力</w:t>
      </w:r>
      <w:bookmarkEnd w:id="424"/>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1"/>
        <w:gridCol w:w="931"/>
        <w:gridCol w:w="1577"/>
        <w:gridCol w:w="1442"/>
        <w:gridCol w:w="1967"/>
        <w:gridCol w:w="1967"/>
        <w:gridCol w:w="930"/>
      </w:tblGrid>
      <w:tr w14:paraId="1660C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781" w:type="dxa"/>
            <w:noWrap w:val="0"/>
            <w:vAlign w:val="center"/>
          </w:tcPr>
          <w:p w14:paraId="342A38FB">
            <w:pPr>
              <w:pStyle w:val="303"/>
              <w:keepNext w:val="0"/>
              <w:keepLines w:val="0"/>
              <w:pageBreakBefore w:val="0"/>
              <w:widowControl w:val="0"/>
              <w:ind w:left="0"/>
              <w:jc w:val="center"/>
              <w:rPr>
                <w:b/>
                <w:color w:val="auto"/>
                <w:sz w:val="24"/>
                <w:highlight w:val="none"/>
              </w:rPr>
            </w:pPr>
            <w:r>
              <w:rPr>
                <w:b/>
                <w:color w:val="auto"/>
                <w:sz w:val="24"/>
                <w:highlight w:val="none"/>
              </w:rPr>
              <w:t>序号</w:t>
            </w:r>
          </w:p>
        </w:tc>
        <w:tc>
          <w:tcPr>
            <w:tcW w:w="931" w:type="dxa"/>
            <w:noWrap w:val="0"/>
            <w:vAlign w:val="center"/>
          </w:tcPr>
          <w:p w14:paraId="799EDEBC">
            <w:pPr>
              <w:pStyle w:val="303"/>
              <w:keepNext w:val="0"/>
              <w:keepLines w:val="0"/>
              <w:pageBreakBefore w:val="0"/>
              <w:widowControl w:val="0"/>
              <w:ind w:left="0"/>
              <w:jc w:val="center"/>
              <w:rPr>
                <w:b/>
                <w:color w:val="auto"/>
                <w:sz w:val="24"/>
                <w:highlight w:val="none"/>
              </w:rPr>
            </w:pPr>
            <w:r>
              <w:rPr>
                <w:b/>
                <w:color w:val="auto"/>
                <w:sz w:val="24"/>
                <w:highlight w:val="none"/>
              </w:rPr>
              <w:t>姓名</w:t>
            </w:r>
          </w:p>
        </w:tc>
        <w:tc>
          <w:tcPr>
            <w:tcW w:w="1577" w:type="dxa"/>
            <w:noWrap w:val="0"/>
            <w:vAlign w:val="center"/>
          </w:tcPr>
          <w:p w14:paraId="5A9D68E7">
            <w:pPr>
              <w:pStyle w:val="303"/>
              <w:keepNext w:val="0"/>
              <w:keepLines w:val="0"/>
              <w:pageBreakBefore w:val="0"/>
              <w:widowControl w:val="0"/>
              <w:ind w:left="0"/>
              <w:jc w:val="center"/>
              <w:rPr>
                <w:b/>
                <w:color w:val="auto"/>
                <w:sz w:val="24"/>
                <w:highlight w:val="none"/>
              </w:rPr>
            </w:pPr>
            <w:r>
              <w:rPr>
                <w:b/>
                <w:color w:val="auto"/>
                <w:sz w:val="24"/>
                <w:highlight w:val="none"/>
              </w:rPr>
              <w:t>身份证号</w:t>
            </w:r>
          </w:p>
        </w:tc>
        <w:tc>
          <w:tcPr>
            <w:tcW w:w="1442" w:type="dxa"/>
            <w:noWrap w:val="0"/>
            <w:vAlign w:val="center"/>
          </w:tcPr>
          <w:p w14:paraId="4A2EE34A">
            <w:pPr>
              <w:pStyle w:val="303"/>
              <w:keepNext w:val="0"/>
              <w:keepLines w:val="0"/>
              <w:pageBreakBefore w:val="0"/>
              <w:widowControl w:val="0"/>
              <w:ind w:left="0"/>
              <w:jc w:val="center"/>
              <w:rPr>
                <w:b/>
                <w:color w:val="auto"/>
                <w:sz w:val="24"/>
                <w:highlight w:val="none"/>
              </w:rPr>
            </w:pPr>
            <w:r>
              <w:rPr>
                <w:b/>
                <w:color w:val="auto"/>
                <w:sz w:val="24"/>
                <w:highlight w:val="none"/>
              </w:rPr>
              <w:t>人员类别</w:t>
            </w:r>
          </w:p>
        </w:tc>
        <w:tc>
          <w:tcPr>
            <w:tcW w:w="1967" w:type="dxa"/>
            <w:noWrap w:val="0"/>
            <w:vAlign w:val="center"/>
          </w:tcPr>
          <w:p w14:paraId="58F1700F">
            <w:pPr>
              <w:pStyle w:val="303"/>
              <w:keepNext w:val="0"/>
              <w:keepLines w:val="0"/>
              <w:pageBreakBefore w:val="0"/>
              <w:widowControl w:val="0"/>
              <w:ind w:left="0"/>
              <w:jc w:val="center"/>
              <w:rPr>
                <w:b/>
                <w:color w:val="auto"/>
                <w:sz w:val="24"/>
                <w:highlight w:val="none"/>
              </w:rPr>
            </w:pPr>
            <w:r>
              <w:rPr>
                <w:b/>
                <w:color w:val="auto"/>
                <w:sz w:val="24"/>
                <w:highlight w:val="none"/>
              </w:rPr>
              <w:t>技术证书、级别</w:t>
            </w:r>
          </w:p>
        </w:tc>
        <w:tc>
          <w:tcPr>
            <w:tcW w:w="1967" w:type="dxa"/>
            <w:noWrap w:val="0"/>
            <w:vAlign w:val="center"/>
          </w:tcPr>
          <w:p w14:paraId="2326A3F7">
            <w:pPr>
              <w:pStyle w:val="303"/>
              <w:keepNext w:val="0"/>
              <w:keepLines w:val="0"/>
              <w:pageBreakBefore w:val="0"/>
              <w:widowControl w:val="0"/>
              <w:ind w:left="0"/>
              <w:jc w:val="center"/>
              <w:rPr>
                <w:b/>
                <w:color w:val="auto"/>
                <w:sz w:val="24"/>
                <w:highlight w:val="none"/>
              </w:rPr>
            </w:pPr>
            <w:r>
              <w:rPr>
                <w:b/>
                <w:color w:val="auto"/>
                <w:sz w:val="24"/>
                <w:highlight w:val="none"/>
              </w:rPr>
              <w:t>相关工作经验</w:t>
            </w:r>
          </w:p>
        </w:tc>
        <w:tc>
          <w:tcPr>
            <w:tcW w:w="930" w:type="dxa"/>
            <w:noWrap w:val="0"/>
            <w:vAlign w:val="center"/>
          </w:tcPr>
          <w:p w14:paraId="054AF3A4">
            <w:pPr>
              <w:pStyle w:val="303"/>
              <w:keepNext w:val="0"/>
              <w:keepLines w:val="0"/>
              <w:pageBreakBefore w:val="0"/>
              <w:widowControl w:val="0"/>
              <w:ind w:left="0"/>
              <w:jc w:val="center"/>
              <w:rPr>
                <w:b/>
                <w:color w:val="auto"/>
                <w:sz w:val="24"/>
                <w:highlight w:val="none"/>
              </w:rPr>
            </w:pPr>
            <w:r>
              <w:rPr>
                <w:b/>
                <w:color w:val="auto"/>
                <w:sz w:val="24"/>
                <w:highlight w:val="none"/>
              </w:rPr>
              <w:t>备注</w:t>
            </w:r>
          </w:p>
        </w:tc>
      </w:tr>
      <w:tr w14:paraId="7B3F4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jc w:val="center"/>
        </w:trPr>
        <w:tc>
          <w:tcPr>
            <w:tcW w:w="781" w:type="dxa"/>
            <w:noWrap w:val="0"/>
            <w:vAlign w:val="center"/>
          </w:tcPr>
          <w:p w14:paraId="75819614">
            <w:pPr>
              <w:pStyle w:val="303"/>
              <w:keepNext w:val="0"/>
              <w:keepLines w:val="0"/>
              <w:pageBreakBefore w:val="0"/>
              <w:widowControl w:val="0"/>
              <w:ind w:left="0"/>
              <w:jc w:val="center"/>
              <w:rPr>
                <w:rFonts w:ascii="Times New Roman"/>
                <w:color w:val="auto"/>
                <w:sz w:val="24"/>
                <w:highlight w:val="none"/>
              </w:rPr>
            </w:pPr>
          </w:p>
        </w:tc>
        <w:tc>
          <w:tcPr>
            <w:tcW w:w="931" w:type="dxa"/>
            <w:noWrap w:val="0"/>
            <w:vAlign w:val="center"/>
          </w:tcPr>
          <w:p w14:paraId="48D73666">
            <w:pPr>
              <w:pStyle w:val="303"/>
              <w:keepNext w:val="0"/>
              <w:keepLines w:val="0"/>
              <w:pageBreakBefore w:val="0"/>
              <w:widowControl w:val="0"/>
              <w:ind w:left="0"/>
              <w:jc w:val="center"/>
              <w:rPr>
                <w:rFonts w:ascii="Times New Roman"/>
                <w:color w:val="auto"/>
                <w:sz w:val="24"/>
                <w:highlight w:val="none"/>
              </w:rPr>
            </w:pPr>
          </w:p>
        </w:tc>
        <w:tc>
          <w:tcPr>
            <w:tcW w:w="1577" w:type="dxa"/>
            <w:noWrap w:val="0"/>
            <w:vAlign w:val="center"/>
          </w:tcPr>
          <w:p w14:paraId="1D66A4DC">
            <w:pPr>
              <w:pStyle w:val="303"/>
              <w:keepNext w:val="0"/>
              <w:keepLines w:val="0"/>
              <w:pageBreakBefore w:val="0"/>
              <w:widowControl w:val="0"/>
              <w:ind w:left="0"/>
              <w:jc w:val="center"/>
              <w:rPr>
                <w:rFonts w:ascii="Times New Roman"/>
                <w:color w:val="auto"/>
                <w:sz w:val="24"/>
                <w:highlight w:val="none"/>
              </w:rPr>
            </w:pPr>
          </w:p>
        </w:tc>
        <w:tc>
          <w:tcPr>
            <w:tcW w:w="1442" w:type="dxa"/>
            <w:noWrap w:val="0"/>
            <w:vAlign w:val="center"/>
          </w:tcPr>
          <w:p w14:paraId="34F9C0A9">
            <w:pPr>
              <w:pStyle w:val="303"/>
              <w:keepNext w:val="0"/>
              <w:keepLines w:val="0"/>
              <w:pageBreakBefore w:val="0"/>
              <w:widowControl w:val="0"/>
              <w:ind w:left="0"/>
              <w:jc w:val="center"/>
              <w:rPr>
                <w:rFonts w:ascii="Times New Roman"/>
                <w:color w:val="auto"/>
                <w:sz w:val="24"/>
                <w:highlight w:val="none"/>
              </w:rPr>
            </w:pPr>
          </w:p>
        </w:tc>
        <w:tc>
          <w:tcPr>
            <w:tcW w:w="1967" w:type="dxa"/>
            <w:noWrap w:val="0"/>
            <w:vAlign w:val="center"/>
          </w:tcPr>
          <w:p w14:paraId="1794FAE2">
            <w:pPr>
              <w:pStyle w:val="303"/>
              <w:keepNext w:val="0"/>
              <w:keepLines w:val="0"/>
              <w:pageBreakBefore w:val="0"/>
              <w:widowControl w:val="0"/>
              <w:ind w:left="0"/>
              <w:jc w:val="center"/>
              <w:rPr>
                <w:rFonts w:ascii="Times New Roman"/>
                <w:color w:val="auto"/>
                <w:sz w:val="24"/>
                <w:highlight w:val="none"/>
              </w:rPr>
            </w:pPr>
          </w:p>
        </w:tc>
        <w:tc>
          <w:tcPr>
            <w:tcW w:w="1967" w:type="dxa"/>
            <w:noWrap w:val="0"/>
            <w:vAlign w:val="center"/>
          </w:tcPr>
          <w:p w14:paraId="1F48A63D">
            <w:pPr>
              <w:pStyle w:val="303"/>
              <w:keepNext w:val="0"/>
              <w:keepLines w:val="0"/>
              <w:pageBreakBefore w:val="0"/>
              <w:widowControl w:val="0"/>
              <w:ind w:left="0"/>
              <w:jc w:val="center"/>
              <w:rPr>
                <w:rFonts w:ascii="Times New Roman"/>
                <w:color w:val="auto"/>
                <w:sz w:val="24"/>
                <w:highlight w:val="none"/>
              </w:rPr>
            </w:pPr>
          </w:p>
        </w:tc>
        <w:tc>
          <w:tcPr>
            <w:tcW w:w="930" w:type="dxa"/>
            <w:noWrap w:val="0"/>
            <w:vAlign w:val="center"/>
          </w:tcPr>
          <w:p w14:paraId="1344766C">
            <w:pPr>
              <w:pStyle w:val="303"/>
              <w:keepNext w:val="0"/>
              <w:keepLines w:val="0"/>
              <w:pageBreakBefore w:val="0"/>
              <w:widowControl w:val="0"/>
              <w:ind w:left="0"/>
              <w:jc w:val="center"/>
              <w:rPr>
                <w:rFonts w:ascii="Times New Roman"/>
                <w:color w:val="auto"/>
                <w:sz w:val="24"/>
                <w:highlight w:val="none"/>
              </w:rPr>
            </w:pPr>
          </w:p>
        </w:tc>
      </w:tr>
      <w:tr w14:paraId="0586A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jc w:val="center"/>
        </w:trPr>
        <w:tc>
          <w:tcPr>
            <w:tcW w:w="781" w:type="dxa"/>
            <w:noWrap w:val="0"/>
            <w:vAlign w:val="center"/>
          </w:tcPr>
          <w:p w14:paraId="0C4BC0B9">
            <w:pPr>
              <w:pStyle w:val="303"/>
              <w:keepNext w:val="0"/>
              <w:keepLines w:val="0"/>
              <w:pageBreakBefore w:val="0"/>
              <w:widowControl w:val="0"/>
              <w:ind w:left="0"/>
              <w:jc w:val="center"/>
              <w:rPr>
                <w:rFonts w:ascii="Times New Roman"/>
                <w:color w:val="auto"/>
                <w:sz w:val="24"/>
                <w:highlight w:val="none"/>
              </w:rPr>
            </w:pPr>
          </w:p>
        </w:tc>
        <w:tc>
          <w:tcPr>
            <w:tcW w:w="931" w:type="dxa"/>
            <w:noWrap w:val="0"/>
            <w:vAlign w:val="center"/>
          </w:tcPr>
          <w:p w14:paraId="5D886CCB">
            <w:pPr>
              <w:pStyle w:val="303"/>
              <w:keepNext w:val="0"/>
              <w:keepLines w:val="0"/>
              <w:pageBreakBefore w:val="0"/>
              <w:widowControl w:val="0"/>
              <w:ind w:left="0"/>
              <w:jc w:val="center"/>
              <w:rPr>
                <w:rFonts w:ascii="Times New Roman"/>
                <w:color w:val="auto"/>
                <w:sz w:val="24"/>
                <w:highlight w:val="none"/>
              </w:rPr>
            </w:pPr>
          </w:p>
        </w:tc>
        <w:tc>
          <w:tcPr>
            <w:tcW w:w="1577" w:type="dxa"/>
            <w:noWrap w:val="0"/>
            <w:vAlign w:val="center"/>
          </w:tcPr>
          <w:p w14:paraId="5D930D64">
            <w:pPr>
              <w:pStyle w:val="303"/>
              <w:keepNext w:val="0"/>
              <w:keepLines w:val="0"/>
              <w:pageBreakBefore w:val="0"/>
              <w:widowControl w:val="0"/>
              <w:ind w:left="0"/>
              <w:jc w:val="center"/>
              <w:rPr>
                <w:rFonts w:ascii="Times New Roman"/>
                <w:color w:val="auto"/>
                <w:sz w:val="24"/>
                <w:highlight w:val="none"/>
              </w:rPr>
            </w:pPr>
          </w:p>
        </w:tc>
        <w:tc>
          <w:tcPr>
            <w:tcW w:w="1442" w:type="dxa"/>
            <w:noWrap w:val="0"/>
            <w:vAlign w:val="center"/>
          </w:tcPr>
          <w:p w14:paraId="221CCE0E">
            <w:pPr>
              <w:pStyle w:val="303"/>
              <w:keepNext w:val="0"/>
              <w:keepLines w:val="0"/>
              <w:pageBreakBefore w:val="0"/>
              <w:widowControl w:val="0"/>
              <w:ind w:left="0"/>
              <w:jc w:val="center"/>
              <w:rPr>
                <w:rFonts w:ascii="Times New Roman"/>
                <w:color w:val="auto"/>
                <w:sz w:val="24"/>
                <w:highlight w:val="none"/>
              </w:rPr>
            </w:pPr>
          </w:p>
        </w:tc>
        <w:tc>
          <w:tcPr>
            <w:tcW w:w="1967" w:type="dxa"/>
            <w:noWrap w:val="0"/>
            <w:vAlign w:val="center"/>
          </w:tcPr>
          <w:p w14:paraId="21F27DA5">
            <w:pPr>
              <w:pStyle w:val="303"/>
              <w:keepNext w:val="0"/>
              <w:keepLines w:val="0"/>
              <w:pageBreakBefore w:val="0"/>
              <w:widowControl w:val="0"/>
              <w:ind w:left="0"/>
              <w:jc w:val="center"/>
              <w:rPr>
                <w:rFonts w:ascii="Times New Roman"/>
                <w:color w:val="auto"/>
                <w:sz w:val="24"/>
                <w:highlight w:val="none"/>
              </w:rPr>
            </w:pPr>
          </w:p>
        </w:tc>
        <w:tc>
          <w:tcPr>
            <w:tcW w:w="1967" w:type="dxa"/>
            <w:noWrap w:val="0"/>
            <w:vAlign w:val="center"/>
          </w:tcPr>
          <w:p w14:paraId="7C5107BB">
            <w:pPr>
              <w:pStyle w:val="303"/>
              <w:keepNext w:val="0"/>
              <w:keepLines w:val="0"/>
              <w:pageBreakBefore w:val="0"/>
              <w:widowControl w:val="0"/>
              <w:ind w:left="0"/>
              <w:jc w:val="center"/>
              <w:rPr>
                <w:rFonts w:ascii="Times New Roman"/>
                <w:color w:val="auto"/>
                <w:sz w:val="24"/>
                <w:highlight w:val="none"/>
              </w:rPr>
            </w:pPr>
          </w:p>
        </w:tc>
        <w:tc>
          <w:tcPr>
            <w:tcW w:w="930" w:type="dxa"/>
            <w:noWrap w:val="0"/>
            <w:vAlign w:val="center"/>
          </w:tcPr>
          <w:p w14:paraId="6185B882">
            <w:pPr>
              <w:pStyle w:val="303"/>
              <w:keepNext w:val="0"/>
              <w:keepLines w:val="0"/>
              <w:pageBreakBefore w:val="0"/>
              <w:widowControl w:val="0"/>
              <w:ind w:left="0"/>
              <w:jc w:val="center"/>
              <w:rPr>
                <w:rFonts w:ascii="Times New Roman"/>
                <w:color w:val="auto"/>
                <w:sz w:val="24"/>
                <w:highlight w:val="none"/>
              </w:rPr>
            </w:pPr>
          </w:p>
        </w:tc>
      </w:tr>
      <w:tr w14:paraId="0AA83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jc w:val="center"/>
        </w:trPr>
        <w:tc>
          <w:tcPr>
            <w:tcW w:w="781" w:type="dxa"/>
            <w:noWrap w:val="0"/>
            <w:vAlign w:val="center"/>
          </w:tcPr>
          <w:p w14:paraId="33F81DA7">
            <w:pPr>
              <w:pStyle w:val="303"/>
              <w:keepNext w:val="0"/>
              <w:keepLines w:val="0"/>
              <w:pageBreakBefore w:val="0"/>
              <w:widowControl w:val="0"/>
              <w:ind w:left="0"/>
              <w:jc w:val="center"/>
              <w:rPr>
                <w:rFonts w:ascii="Times New Roman"/>
                <w:color w:val="auto"/>
                <w:sz w:val="24"/>
                <w:highlight w:val="none"/>
              </w:rPr>
            </w:pPr>
          </w:p>
        </w:tc>
        <w:tc>
          <w:tcPr>
            <w:tcW w:w="931" w:type="dxa"/>
            <w:noWrap w:val="0"/>
            <w:vAlign w:val="center"/>
          </w:tcPr>
          <w:p w14:paraId="14739C6F">
            <w:pPr>
              <w:pStyle w:val="303"/>
              <w:keepNext w:val="0"/>
              <w:keepLines w:val="0"/>
              <w:pageBreakBefore w:val="0"/>
              <w:widowControl w:val="0"/>
              <w:ind w:left="0"/>
              <w:jc w:val="center"/>
              <w:rPr>
                <w:rFonts w:ascii="Times New Roman"/>
                <w:color w:val="auto"/>
                <w:sz w:val="24"/>
                <w:highlight w:val="none"/>
              </w:rPr>
            </w:pPr>
          </w:p>
        </w:tc>
        <w:tc>
          <w:tcPr>
            <w:tcW w:w="1577" w:type="dxa"/>
            <w:noWrap w:val="0"/>
            <w:vAlign w:val="center"/>
          </w:tcPr>
          <w:p w14:paraId="6F3B5BAE">
            <w:pPr>
              <w:pStyle w:val="303"/>
              <w:keepNext w:val="0"/>
              <w:keepLines w:val="0"/>
              <w:pageBreakBefore w:val="0"/>
              <w:widowControl w:val="0"/>
              <w:ind w:left="0"/>
              <w:jc w:val="center"/>
              <w:rPr>
                <w:rFonts w:ascii="Times New Roman"/>
                <w:color w:val="auto"/>
                <w:sz w:val="24"/>
                <w:highlight w:val="none"/>
              </w:rPr>
            </w:pPr>
          </w:p>
        </w:tc>
        <w:tc>
          <w:tcPr>
            <w:tcW w:w="1442" w:type="dxa"/>
            <w:noWrap w:val="0"/>
            <w:vAlign w:val="center"/>
          </w:tcPr>
          <w:p w14:paraId="728B6A0C">
            <w:pPr>
              <w:pStyle w:val="303"/>
              <w:keepNext w:val="0"/>
              <w:keepLines w:val="0"/>
              <w:pageBreakBefore w:val="0"/>
              <w:widowControl w:val="0"/>
              <w:ind w:left="0"/>
              <w:jc w:val="center"/>
              <w:rPr>
                <w:rFonts w:ascii="Times New Roman"/>
                <w:color w:val="auto"/>
                <w:sz w:val="24"/>
                <w:highlight w:val="none"/>
              </w:rPr>
            </w:pPr>
          </w:p>
        </w:tc>
        <w:tc>
          <w:tcPr>
            <w:tcW w:w="1967" w:type="dxa"/>
            <w:noWrap w:val="0"/>
            <w:vAlign w:val="center"/>
          </w:tcPr>
          <w:p w14:paraId="5F112FD9">
            <w:pPr>
              <w:pStyle w:val="303"/>
              <w:keepNext w:val="0"/>
              <w:keepLines w:val="0"/>
              <w:pageBreakBefore w:val="0"/>
              <w:widowControl w:val="0"/>
              <w:ind w:left="0"/>
              <w:jc w:val="center"/>
              <w:rPr>
                <w:rFonts w:ascii="Times New Roman"/>
                <w:color w:val="auto"/>
                <w:sz w:val="24"/>
                <w:highlight w:val="none"/>
              </w:rPr>
            </w:pPr>
          </w:p>
        </w:tc>
        <w:tc>
          <w:tcPr>
            <w:tcW w:w="1967" w:type="dxa"/>
            <w:noWrap w:val="0"/>
            <w:vAlign w:val="center"/>
          </w:tcPr>
          <w:p w14:paraId="2EE2E1C9">
            <w:pPr>
              <w:pStyle w:val="303"/>
              <w:keepNext w:val="0"/>
              <w:keepLines w:val="0"/>
              <w:pageBreakBefore w:val="0"/>
              <w:widowControl w:val="0"/>
              <w:ind w:left="0"/>
              <w:jc w:val="center"/>
              <w:rPr>
                <w:rFonts w:ascii="Times New Roman"/>
                <w:color w:val="auto"/>
                <w:sz w:val="24"/>
                <w:highlight w:val="none"/>
              </w:rPr>
            </w:pPr>
          </w:p>
        </w:tc>
        <w:tc>
          <w:tcPr>
            <w:tcW w:w="930" w:type="dxa"/>
            <w:noWrap w:val="0"/>
            <w:vAlign w:val="center"/>
          </w:tcPr>
          <w:p w14:paraId="67808848">
            <w:pPr>
              <w:pStyle w:val="303"/>
              <w:keepNext w:val="0"/>
              <w:keepLines w:val="0"/>
              <w:pageBreakBefore w:val="0"/>
              <w:widowControl w:val="0"/>
              <w:ind w:left="0"/>
              <w:jc w:val="center"/>
              <w:rPr>
                <w:rFonts w:ascii="Times New Roman"/>
                <w:color w:val="auto"/>
                <w:sz w:val="24"/>
                <w:highlight w:val="none"/>
              </w:rPr>
            </w:pPr>
          </w:p>
        </w:tc>
      </w:tr>
      <w:tr w14:paraId="136D8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jc w:val="center"/>
        </w:trPr>
        <w:tc>
          <w:tcPr>
            <w:tcW w:w="781" w:type="dxa"/>
            <w:noWrap w:val="0"/>
            <w:vAlign w:val="center"/>
          </w:tcPr>
          <w:p w14:paraId="1F8C612E">
            <w:pPr>
              <w:pStyle w:val="303"/>
              <w:keepNext w:val="0"/>
              <w:keepLines w:val="0"/>
              <w:pageBreakBefore w:val="0"/>
              <w:widowControl w:val="0"/>
              <w:ind w:left="0"/>
              <w:jc w:val="center"/>
              <w:rPr>
                <w:rFonts w:ascii="Times New Roman"/>
                <w:color w:val="auto"/>
                <w:sz w:val="24"/>
                <w:highlight w:val="none"/>
              </w:rPr>
            </w:pPr>
          </w:p>
        </w:tc>
        <w:tc>
          <w:tcPr>
            <w:tcW w:w="931" w:type="dxa"/>
            <w:noWrap w:val="0"/>
            <w:vAlign w:val="center"/>
          </w:tcPr>
          <w:p w14:paraId="0C514F75">
            <w:pPr>
              <w:pStyle w:val="303"/>
              <w:keepNext w:val="0"/>
              <w:keepLines w:val="0"/>
              <w:pageBreakBefore w:val="0"/>
              <w:widowControl w:val="0"/>
              <w:ind w:left="0"/>
              <w:jc w:val="center"/>
              <w:rPr>
                <w:rFonts w:ascii="Times New Roman"/>
                <w:color w:val="auto"/>
                <w:sz w:val="24"/>
                <w:highlight w:val="none"/>
              </w:rPr>
            </w:pPr>
          </w:p>
        </w:tc>
        <w:tc>
          <w:tcPr>
            <w:tcW w:w="1577" w:type="dxa"/>
            <w:noWrap w:val="0"/>
            <w:vAlign w:val="center"/>
          </w:tcPr>
          <w:p w14:paraId="6ECE5AF0">
            <w:pPr>
              <w:pStyle w:val="303"/>
              <w:keepNext w:val="0"/>
              <w:keepLines w:val="0"/>
              <w:pageBreakBefore w:val="0"/>
              <w:widowControl w:val="0"/>
              <w:ind w:left="0"/>
              <w:jc w:val="center"/>
              <w:rPr>
                <w:rFonts w:ascii="Times New Roman"/>
                <w:color w:val="auto"/>
                <w:sz w:val="24"/>
                <w:highlight w:val="none"/>
              </w:rPr>
            </w:pPr>
          </w:p>
        </w:tc>
        <w:tc>
          <w:tcPr>
            <w:tcW w:w="1442" w:type="dxa"/>
            <w:noWrap w:val="0"/>
            <w:vAlign w:val="center"/>
          </w:tcPr>
          <w:p w14:paraId="21EE8BD1">
            <w:pPr>
              <w:pStyle w:val="303"/>
              <w:keepNext w:val="0"/>
              <w:keepLines w:val="0"/>
              <w:pageBreakBefore w:val="0"/>
              <w:widowControl w:val="0"/>
              <w:ind w:left="0"/>
              <w:jc w:val="center"/>
              <w:rPr>
                <w:rFonts w:ascii="Times New Roman"/>
                <w:color w:val="auto"/>
                <w:sz w:val="24"/>
                <w:highlight w:val="none"/>
              </w:rPr>
            </w:pPr>
          </w:p>
        </w:tc>
        <w:tc>
          <w:tcPr>
            <w:tcW w:w="1967" w:type="dxa"/>
            <w:noWrap w:val="0"/>
            <w:vAlign w:val="center"/>
          </w:tcPr>
          <w:p w14:paraId="7BA8B94B">
            <w:pPr>
              <w:pStyle w:val="303"/>
              <w:keepNext w:val="0"/>
              <w:keepLines w:val="0"/>
              <w:pageBreakBefore w:val="0"/>
              <w:widowControl w:val="0"/>
              <w:ind w:left="0"/>
              <w:jc w:val="center"/>
              <w:rPr>
                <w:rFonts w:ascii="Times New Roman"/>
                <w:color w:val="auto"/>
                <w:sz w:val="24"/>
                <w:highlight w:val="none"/>
              </w:rPr>
            </w:pPr>
          </w:p>
        </w:tc>
        <w:tc>
          <w:tcPr>
            <w:tcW w:w="1967" w:type="dxa"/>
            <w:noWrap w:val="0"/>
            <w:vAlign w:val="center"/>
          </w:tcPr>
          <w:p w14:paraId="58B86728">
            <w:pPr>
              <w:pStyle w:val="303"/>
              <w:keepNext w:val="0"/>
              <w:keepLines w:val="0"/>
              <w:pageBreakBefore w:val="0"/>
              <w:widowControl w:val="0"/>
              <w:ind w:left="0"/>
              <w:jc w:val="center"/>
              <w:rPr>
                <w:rFonts w:ascii="Times New Roman"/>
                <w:color w:val="auto"/>
                <w:sz w:val="24"/>
                <w:highlight w:val="none"/>
              </w:rPr>
            </w:pPr>
          </w:p>
        </w:tc>
        <w:tc>
          <w:tcPr>
            <w:tcW w:w="930" w:type="dxa"/>
            <w:noWrap w:val="0"/>
            <w:vAlign w:val="center"/>
          </w:tcPr>
          <w:p w14:paraId="445780D4">
            <w:pPr>
              <w:pStyle w:val="303"/>
              <w:keepNext w:val="0"/>
              <w:keepLines w:val="0"/>
              <w:pageBreakBefore w:val="0"/>
              <w:widowControl w:val="0"/>
              <w:ind w:left="0"/>
              <w:jc w:val="center"/>
              <w:rPr>
                <w:rFonts w:ascii="Times New Roman"/>
                <w:color w:val="auto"/>
                <w:sz w:val="24"/>
                <w:highlight w:val="none"/>
              </w:rPr>
            </w:pPr>
          </w:p>
        </w:tc>
      </w:tr>
      <w:tr w14:paraId="38861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781" w:type="dxa"/>
            <w:noWrap w:val="0"/>
            <w:vAlign w:val="center"/>
          </w:tcPr>
          <w:p w14:paraId="23E050B9">
            <w:pPr>
              <w:pStyle w:val="303"/>
              <w:keepNext w:val="0"/>
              <w:keepLines w:val="0"/>
              <w:pageBreakBefore w:val="0"/>
              <w:widowControl w:val="0"/>
              <w:ind w:left="0"/>
              <w:jc w:val="center"/>
              <w:rPr>
                <w:rFonts w:ascii="Times New Roman"/>
                <w:color w:val="auto"/>
                <w:sz w:val="24"/>
                <w:highlight w:val="none"/>
              </w:rPr>
            </w:pPr>
          </w:p>
        </w:tc>
        <w:tc>
          <w:tcPr>
            <w:tcW w:w="931" w:type="dxa"/>
            <w:noWrap w:val="0"/>
            <w:vAlign w:val="center"/>
          </w:tcPr>
          <w:p w14:paraId="35C2D91D">
            <w:pPr>
              <w:pStyle w:val="303"/>
              <w:keepNext w:val="0"/>
              <w:keepLines w:val="0"/>
              <w:pageBreakBefore w:val="0"/>
              <w:widowControl w:val="0"/>
              <w:ind w:left="0"/>
              <w:jc w:val="center"/>
              <w:rPr>
                <w:rFonts w:ascii="Times New Roman"/>
                <w:color w:val="auto"/>
                <w:sz w:val="24"/>
                <w:highlight w:val="none"/>
              </w:rPr>
            </w:pPr>
          </w:p>
        </w:tc>
        <w:tc>
          <w:tcPr>
            <w:tcW w:w="1577" w:type="dxa"/>
            <w:noWrap w:val="0"/>
            <w:vAlign w:val="center"/>
          </w:tcPr>
          <w:p w14:paraId="38BD5017">
            <w:pPr>
              <w:pStyle w:val="303"/>
              <w:keepNext w:val="0"/>
              <w:keepLines w:val="0"/>
              <w:pageBreakBefore w:val="0"/>
              <w:widowControl w:val="0"/>
              <w:ind w:left="0"/>
              <w:jc w:val="center"/>
              <w:rPr>
                <w:rFonts w:ascii="Times New Roman"/>
                <w:color w:val="auto"/>
                <w:sz w:val="24"/>
                <w:highlight w:val="none"/>
              </w:rPr>
            </w:pPr>
          </w:p>
        </w:tc>
        <w:tc>
          <w:tcPr>
            <w:tcW w:w="1442" w:type="dxa"/>
            <w:noWrap w:val="0"/>
            <w:vAlign w:val="center"/>
          </w:tcPr>
          <w:p w14:paraId="3C6790B6">
            <w:pPr>
              <w:pStyle w:val="303"/>
              <w:keepNext w:val="0"/>
              <w:keepLines w:val="0"/>
              <w:pageBreakBefore w:val="0"/>
              <w:widowControl w:val="0"/>
              <w:ind w:left="0"/>
              <w:jc w:val="center"/>
              <w:rPr>
                <w:rFonts w:ascii="Times New Roman"/>
                <w:color w:val="auto"/>
                <w:sz w:val="24"/>
                <w:highlight w:val="none"/>
              </w:rPr>
            </w:pPr>
          </w:p>
        </w:tc>
        <w:tc>
          <w:tcPr>
            <w:tcW w:w="1967" w:type="dxa"/>
            <w:noWrap w:val="0"/>
            <w:vAlign w:val="center"/>
          </w:tcPr>
          <w:p w14:paraId="49C9113C">
            <w:pPr>
              <w:pStyle w:val="303"/>
              <w:keepNext w:val="0"/>
              <w:keepLines w:val="0"/>
              <w:pageBreakBefore w:val="0"/>
              <w:widowControl w:val="0"/>
              <w:ind w:left="0"/>
              <w:jc w:val="center"/>
              <w:rPr>
                <w:rFonts w:ascii="Times New Roman"/>
                <w:color w:val="auto"/>
                <w:sz w:val="24"/>
                <w:highlight w:val="none"/>
              </w:rPr>
            </w:pPr>
          </w:p>
        </w:tc>
        <w:tc>
          <w:tcPr>
            <w:tcW w:w="1967" w:type="dxa"/>
            <w:noWrap w:val="0"/>
            <w:vAlign w:val="center"/>
          </w:tcPr>
          <w:p w14:paraId="6745C218">
            <w:pPr>
              <w:pStyle w:val="303"/>
              <w:keepNext w:val="0"/>
              <w:keepLines w:val="0"/>
              <w:pageBreakBefore w:val="0"/>
              <w:widowControl w:val="0"/>
              <w:ind w:left="0"/>
              <w:jc w:val="center"/>
              <w:rPr>
                <w:rFonts w:ascii="Times New Roman"/>
                <w:color w:val="auto"/>
                <w:sz w:val="24"/>
                <w:highlight w:val="none"/>
              </w:rPr>
            </w:pPr>
          </w:p>
        </w:tc>
        <w:tc>
          <w:tcPr>
            <w:tcW w:w="930" w:type="dxa"/>
            <w:noWrap w:val="0"/>
            <w:vAlign w:val="center"/>
          </w:tcPr>
          <w:p w14:paraId="7000DB53">
            <w:pPr>
              <w:pStyle w:val="303"/>
              <w:keepNext w:val="0"/>
              <w:keepLines w:val="0"/>
              <w:pageBreakBefore w:val="0"/>
              <w:widowControl w:val="0"/>
              <w:ind w:left="0"/>
              <w:jc w:val="center"/>
              <w:rPr>
                <w:rFonts w:ascii="Times New Roman"/>
                <w:color w:val="auto"/>
                <w:sz w:val="24"/>
                <w:highlight w:val="none"/>
              </w:rPr>
            </w:pPr>
          </w:p>
        </w:tc>
      </w:tr>
      <w:tr w14:paraId="30AFD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jc w:val="center"/>
        </w:trPr>
        <w:tc>
          <w:tcPr>
            <w:tcW w:w="781" w:type="dxa"/>
            <w:noWrap w:val="0"/>
            <w:vAlign w:val="center"/>
          </w:tcPr>
          <w:p w14:paraId="01F6582C">
            <w:pPr>
              <w:pStyle w:val="303"/>
              <w:keepNext w:val="0"/>
              <w:keepLines w:val="0"/>
              <w:pageBreakBefore w:val="0"/>
              <w:widowControl w:val="0"/>
              <w:ind w:left="0"/>
              <w:jc w:val="center"/>
              <w:rPr>
                <w:rFonts w:ascii="Times New Roman"/>
                <w:color w:val="auto"/>
                <w:sz w:val="24"/>
                <w:highlight w:val="none"/>
              </w:rPr>
            </w:pPr>
          </w:p>
        </w:tc>
        <w:tc>
          <w:tcPr>
            <w:tcW w:w="931" w:type="dxa"/>
            <w:noWrap w:val="0"/>
            <w:vAlign w:val="center"/>
          </w:tcPr>
          <w:p w14:paraId="1E51D596">
            <w:pPr>
              <w:pStyle w:val="303"/>
              <w:keepNext w:val="0"/>
              <w:keepLines w:val="0"/>
              <w:pageBreakBefore w:val="0"/>
              <w:widowControl w:val="0"/>
              <w:ind w:left="0"/>
              <w:jc w:val="center"/>
              <w:rPr>
                <w:rFonts w:ascii="Times New Roman"/>
                <w:color w:val="auto"/>
                <w:sz w:val="24"/>
                <w:highlight w:val="none"/>
              </w:rPr>
            </w:pPr>
          </w:p>
        </w:tc>
        <w:tc>
          <w:tcPr>
            <w:tcW w:w="1577" w:type="dxa"/>
            <w:noWrap w:val="0"/>
            <w:vAlign w:val="center"/>
          </w:tcPr>
          <w:p w14:paraId="5148DF8F">
            <w:pPr>
              <w:pStyle w:val="303"/>
              <w:keepNext w:val="0"/>
              <w:keepLines w:val="0"/>
              <w:pageBreakBefore w:val="0"/>
              <w:widowControl w:val="0"/>
              <w:ind w:left="0"/>
              <w:jc w:val="center"/>
              <w:rPr>
                <w:rFonts w:ascii="Times New Roman"/>
                <w:color w:val="auto"/>
                <w:sz w:val="24"/>
                <w:highlight w:val="none"/>
              </w:rPr>
            </w:pPr>
          </w:p>
        </w:tc>
        <w:tc>
          <w:tcPr>
            <w:tcW w:w="1442" w:type="dxa"/>
            <w:noWrap w:val="0"/>
            <w:vAlign w:val="center"/>
          </w:tcPr>
          <w:p w14:paraId="7971B9F9">
            <w:pPr>
              <w:pStyle w:val="303"/>
              <w:keepNext w:val="0"/>
              <w:keepLines w:val="0"/>
              <w:pageBreakBefore w:val="0"/>
              <w:widowControl w:val="0"/>
              <w:ind w:left="0"/>
              <w:jc w:val="center"/>
              <w:rPr>
                <w:rFonts w:ascii="Times New Roman"/>
                <w:color w:val="auto"/>
                <w:sz w:val="24"/>
                <w:highlight w:val="none"/>
              </w:rPr>
            </w:pPr>
          </w:p>
        </w:tc>
        <w:tc>
          <w:tcPr>
            <w:tcW w:w="1967" w:type="dxa"/>
            <w:noWrap w:val="0"/>
            <w:vAlign w:val="center"/>
          </w:tcPr>
          <w:p w14:paraId="703727DB">
            <w:pPr>
              <w:pStyle w:val="303"/>
              <w:keepNext w:val="0"/>
              <w:keepLines w:val="0"/>
              <w:pageBreakBefore w:val="0"/>
              <w:widowControl w:val="0"/>
              <w:ind w:left="0"/>
              <w:jc w:val="center"/>
              <w:rPr>
                <w:rFonts w:ascii="Times New Roman"/>
                <w:color w:val="auto"/>
                <w:sz w:val="24"/>
                <w:highlight w:val="none"/>
              </w:rPr>
            </w:pPr>
          </w:p>
        </w:tc>
        <w:tc>
          <w:tcPr>
            <w:tcW w:w="1967" w:type="dxa"/>
            <w:noWrap w:val="0"/>
            <w:vAlign w:val="center"/>
          </w:tcPr>
          <w:p w14:paraId="34806D3B">
            <w:pPr>
              <w:pStyle w:val="303"/>
              <w:keepNext w:val="0"/>
              <w:keepLines w:val="0"/>
              <w:pageBreakBefore w:val="0"/>
              <w:widowControl w:val="0"/>
              <w:ind w:left="0"/>
              <w:jc w:val="center"/>
              <w:rPr>
                <w:rFonts w:ascii="Times New Roman"/>
                <w:color w:val="auto"/>
                <w:sz w:val="24"/>
                <w:highlight w:val="none"/>
              </w:rPr>
            </w:pPr>
          </w:p>
        </w:tc>
        <w:tc>
          <w:tcPr>
            <w:tcW w:w="930" w:type="dxa"/>
            <w:noWrap w:val="0"/>
            <w:vAlign w:val="center"/>
          </w:tcPr>
          <w:p w14:paraId="180C3206">
            <w:pPr>
              <w:pStyle w:val="303"/>
              <w:keepNext w:val="0"/>
              <w:keepLines w:val="0"/>
              <w:pageBreakBefore w:val="0"/>
              <w:widowControl w:val="0"/>
              <w:ind w:left="0"/>
              <w:jc w:val="center"/>
              <w:rPr>
                <w:rFonts w:ascii="Times New Roman"/>
                <w:color w:val="auto"/>
                <w:sz w:val="24"/>
                <w:highlight w:val="none"/>
              </w:rPr>
            </w:pPr>
          </w:p>
        </w:tc>
      </w:tr>
    </w:tbl>
    <w:p w14:paraId="5B344A3C">
      <w:pPr>
        <w:pStyle w:val="299"/>
        <w:jc w:val="center"/>
        <w:outlineLvl w:val="2"/>
        <w:rPr>
          <w:rStyle w:val="193"/>
          <w:rFonts w:ascii="宋体" w:hAnsi="宋体" w:eastAsia="宋体" w:cs="宋体"/>
          <w:b/>
          <w:bCs/>
          <w:color w:val="auto"/>
          <w:sz w:val="28"/>
          <w:highlight w:val="none"/>
        </w:rPr>
      </w:pPr>
    </w:p>
    <w:p w14:paraId="1E3F2956">
      <w:pPr>
        <w:pStyle w:val="15"/>
        <w:keepNext w:val="0"/>
        <w:keepLines w:val="0"/>
        <w:pageBreakBefore w:val="0"/>
        <w:spacing w:line="360" w:lineRule="auto"/>
        <w:ind w:left="0" w:right="0" w:firstLine="480"/>
        <w:rPr>
          <w:color w:val="auto"/>
          <w:highlight w:val="none"/>
          <w:u w:val="single"/>
        </w:rPr>
      </w:pPr>
      <w:r>
        <w:rPr>
          <w:color w:val="auto"/>
          <w:highlight w:val="none"/>
          <w:u w:val="single"/>
        </w:rPr>
        <w:t>注：1、行数不够，请自行添加。</w:t>
      </w:r>
    </w:p>
    <w:p w14:paraId="3B36D63A">
      <w:pPr>
        <w:pStyle w:val="15"/>
        <w:keepNext w:val="0"/>
        <w:keepLines w:val="0"/>
        <w:pageBreakBefore w:val="0"/>
        <w:spacing w:line="360" w:lineRule="auto"/>
        <w:ind w:left="0" w:right="0" w:firstLine="480"/>
        <w:rPr>
          <w:color w:val="auto"/>
          <w:highlight w:val="none"/>
          <w:u w:val="single"/>
        </w:rPr>
      </w:pPr>
      <w:r>
        <w:rPr>
          <w:color w:val="auto"/>
          <w:highlight w:val="none"/>
          <w:u w:val="single"/>
        </w:rPr>
        <w:t>2、列入本表人员如要更换，须经采购人同意，擅自更换属违约行为。</w:t>
      </w:r>
    </w:p>
    <w:p w14:paraId="3D825B95">
      <w:pPr>
        <w:pStyle w:val="15"/>
        <w:keepNext w:val="0"/>
        <w:keepLines w:val="0"/>
        <w:pageBreakBefore w:val="0"/>
        <w:spacing w:line="360" w:lineRule="auto"/>
        <w:ind w:left="0" w:right="0" w:firstLine="480"/>
        <w:rPr>
          <w:color w:val="auto"/>
          <w:highlight w:val="none"/>
          <w:u w:val="single"/>
        </w:rPr>
      </w:pPr>
      <w:r>
        <w:rPr>
          <w:color w:val="auto"/>
          <w:highlight w:val="none"/>
          <w:u w:val="single"/>
        </w:rPr>
        <w:t>3</w:t>
      </w:r>
      <w:r>
        <w:rPr>
          <w:color w:val="auto"/>
          <w:spacing w:val="-1"/>
          <w:highlight w:val="none"/>
          <w:u w:val="single"/>
        </w:rPr>
        <w:t>、列入上表人员须</w:t>
      </w:r>
      <w:r>
        <w:rPr>
          <w:rFonts w:hint="eastAsia"/>
          <w:color w:val="auto"/>
          <w:spacing w:val="-1"/>
          <w:highlight w:val="none"/>
          <w:u w:val="single"/>
          <w:lang w:eastAsia="zh-CN"/>
        </w:rPr>
        <w:t>按磋商文件要求</w:t>
      </w:r>
      <w:r>
        <w:rPr>
          <w:color w:val="auto"/>
          <w:spacing w:val="-1"/>
          <w:highlight w:val="none"/>
          <w:u w:val="single"/>
        </w:rPr>
        <w:t>提供供应商为其缴纳社会保险</w:t>
      </w:r>
      <w:r>
        <w:rPr>
          <w:rFonts w:hint="eastAsia"/>
          <w:color w:val="auto"/>
          <w:spacing w:val="-1"/>
          <w:highlight w:val="none"/>
          <w:u w:val="single"/>
          <w:lang w:eastAsia="zh-CN"/>
        </w:rPr>
        <w:t>证明材料</w:t>
      </w:r>
      <w:r>
        <w:rPr>
          <w:color w:val="auto"/>
          <w:highlight w:val="none"/>
          <w:u w:val="single"/>
        </w:rPr>
        <w:t>。</w:t>
      </w:r>
    </w:p>
    <w:p w14:paraId="036DB241">
      <w:pPr>
        <w:pStyle w:val="15"/>
        <w:keepNext w:val="0"/>
        <w:keepLines w:val="0"/>
        <w:pageBreakBefore w:val="0"/>
        <w:spacing w:line="360" w:lineRule="auto"/>
        <w:ind w:left="0" w:right="0" w:firstLine="480"/>
        <w:rPr>
          <w:rStyle w:val="193"/>
          <w:rFonts w:ascii="宋体" w:hAnsi="宋体" w:eastAsia="宋体" w:cs="宋体"/>
          <w:b/>
          <w:bCs/>
          <w:color w:val="auto"/>
          <w:sz w:val="28"/>
          <w:highlight w:val="none"/>
        </w:rPr>
      </w:pPr>
      <w:r>
        <w:rPr>
          <w:color w:val="auto"/>
          <w:highlight w:val="none"/>
          <w:u w:val="single"/>
        </w:rPr>
        <w:t>4、列入上表人员具有相关证书、工作经验的，应在本栏目提交相关证明材料扫描件。</w:t>
      </w:r>
    </w:p>
    <w:p w14:paraId="340FDD55">
      <w:pPr>
        <w:pStyle w:val="299"/>
        <w:jc w:val="center"/>
        <w:outlineLvl w:val="2"/>
        <w:rPr>
          <w:rStyle w:val="193"/>
          <w:rFonts w:ascii="宋体" w:hAnsi="宋体" w:eastAsia="宋体" w:cs="宋体"/>
          <w:b/>
          <w:bCs/>
          <w:color w:val="auto"/>
          <w:sz w:val="28"/>
          <w:highlight w:val="none"/>
        </w:rPr>
      </w:pPr>
    </w:p>
    <w:p w14:paraId="3D6B96C2">
      <w:pPr>
        <w:pStyle w:val="15"/>
        <w:keepNext w:val="0"/>
        <w:keepLines w:val="0"/>
        <w:pageBreakBefore w:val="0"/>
        <w:widowControl w:val="0"/>
        <w:spacing w:line="360" w:lineRule="auto"/>
        <w:ind w:right="0"/>
        <w:jc w:val="right"/>
        <w:rPr>
          <w:rStyle w:val="193"/>
          <w:rFonts w:ascii="宋体" w:hAnsi="宋体" w:eastAsia="宋体" w:cs="宋体"/>
          <w:color w:val="auto"/>
          <w:sz w:val="24"/>
          <w:szCs w:val="24"/>
          <w:highlight w:val="none"/>
        </w:rPr>
      </w:pPr>
      <w:r>
        <w:rPr>
          <w:rStyle w:val="193"/>
          <w:rFonts w:hint="eastAsia" w:cs="宋体"/>
          <w:color w:val="auto"/>
          <w:sz w:val="24"/>
          <w:szCs w:val="24"/>
          <w:highlight w:val="none"/>
          <w:lang w:eastAsia="zh-CN"/>
        </w:rPr>
        <w:t>供应商</w:t>
      </w:r>
      <w:r>
        <w:rPr>
          <w:rStyle w:val="193"/>
          <w:rFonts w:hint="eastAsia" w:ascii="宋体" w:hAnsi="宋体" w:eastAsia="宋体" w:cs="宋体"/>
          <w:color w:val="auto"/>
          <w:sz w:val="24"/>
          <w:szCs w:val="24"/>
          <w:highlight w:val="none"/>
        </w:rPr>
        <w:t>名称（公章）：</w:t>
      </w:r>
    </w:p>
    <w:p w14:paraId="0F83AC8A">
      <w:pPr>
        <w:keepNext w:val="0"/>
        <w:keepLines w:val="0"/>
        <w:pageBreakBefore w:val="0"/>
        <w:widowControl w:val="0"/>
        <w:spacing w:line="360" w:lineRule="auto"/>
        <w:jc w:val="right"/>
        <w:rPr>
          <w:rStyle w:val="193"/>
          <w:rFonts w:ascii="宋体" w:hAnsi="宋体" w:eastAsia="宋体" w:cs="宋体"/>
          <w:color w:val="auto"/>
          <w:sz w:val="24"/>
          <w:szCs w:val="24"/>
          <w:highlight w:val="none"/>
        </w:rPr>
      </w:pPr>
      <w:r>
        <w:rPr>
          <w:rStyle w:val="193"/>
          <w:rFonts w:hint="eastAsia" w:ascii="宋体" w:hAnsi="宋体" w:eastAsia="宋体" w:cs="宋体"/>
          <w:color w:val="auto"/>
          <w:sz w:val="24"/>
          <w:szCs w:val="24"/>
          <w:highlight w:val="none"/>
        </w:rPr>
        <w:t>法定代表人或代理人（</w:t>
      </w:r>
      <w:r>
        <w:rPr>
          <w:rStyle w:val="193"/>
          <w:rFonts w:hint="eastAsia" w:ascii="宋体" w:hAnsi="宋体" w:eastAsia="宋体" w:cs="宋体"/>
          <w:color w:val="auto"/>
          <w:sz w:val="24"/>
          <w:szCs w:val="24"/>
          <w:highlight w:val="none"/>
          <w:lang w:eastAsia="zh-CN"/>
        </w:rPr>
        <w:t>签章</w:t>
      </w:r>
      <w:r>
        <w:rPr>
          <w:rStyle w:val="193"/>
          <w:rFonts w:hint="eastAsia" w:ascii="宋体" w:hAnsi="宋体" w:eastAsia="宋体" w:cs="宋体"/>
          <w:color w:val="auto"/>
          <w:sz w:val="24"/>
          <w:szCs w:val="24"/>
          <w:highlight w:val="none"/>
        </w:rPr>
        <w:t>）：</w:t>
      </w:r>
    </w:p>
    <w:p w14:paraId="7E9F1E6C">
      <w:pPr>
        <w:pStyle w:val="299"/>
        <w:jc w:val="right"/>
        <w:outlineLvl w:val="2"/>
        <w:rPr>
          <w:rStyle w:val="193"/>
          <w:rFonts w:ascii="宋体" w:hAnsi="宋体" w:eastAsia="宋体" w:cs="宋体"/>
          <w:b/>
          <w:bCs/>
          <w:color w:val="auto"/>
          <w:sz w:val="28"/>
          <w:highlight w:val="none"/>
        </w:rPr>
      </w:pPr>
      <w:bookmarkStart w:id="425" w:name="_Toc27065"/>
      <w:bookmarkStart w:id="426" w:name="_Toc22086"/>
      <w:bookmarkStart w:id="427" w:name="_Toc29214"/>
      <w:bookmarkStart w:id="428" w:name="_Toc13104"/>
      <w:r>
        <w:rPr>
          <w:rStyle w:val="193"/>
          <w:rFonts w:hint="eastAsia" w:ascii="宋体" w:hAnsi="宋体" w:eastAsia="宋体" w:cs="宋体"/>
          <w:color w:val="auto"/>
          <w:sz w:val="24"/>
          <w:szCs w:val="24"/>
          <w:highlight w:val="none"/>
        </w:rPr>
        <w:t>日期：</w:t>
      </w:r>
      <w:r>
        <w:rPr>
          <w:rStyle w:val="193"/>
          <w:rFonts w:hint="eastAsia" w:ascii="宋体" w:hAnsi="宋体" w:eastAsia="宋体" w:cs="宋体"/>
          <w:color w:val="auto"/>
          <w:sz w:val="24"/>
          <w:szCs w:val="24"/>
          <w:highlight w:val="none"/>
          <w:lang w:eastAsia="zh-CN"/>
        </w:rPr>
        <w:t>2026</w:t>
      </w:r>
      <w:r>
        <w:rPr>
          <w:rStyle w:val="193"/>
          <w:rFonts w:hint="eastAsia" w:ascii="宋体" w:hAnsi="宋体" w:eastAsia="宋体" w:cs="宋体"/>
          <w:color w:val="auto"/>
          <w:sz w:val="24"/>
          <w:szCs w:val="24"/>
          <w:highlight w:val="none"/>
        </w:rPr>
        <w:t>年</w:t>
      </w:r>
      <w:r>
        <w:rPr>
          <w:rStyle w:val="193"/>
          <w:rFonts w:hint="eastAsia" w:ascii="宋体" w:hAnsi="宋体" w:eastAsia="宋体" w:cs="宋体"/>
          <w:color w:val="auto"/>
          <w:sz w:val="24"/>
          <w:szCs w:val="24"/>
          <w:highlight w:val="none"/>
          <w:lang w:val="en-US" w:eastAsia="zh-CN"/>
        </w:rPr>
        <w:t xml:space="preserve">  </w:t>
      </w:r>
      <w:r>
        <w:rPr>
          <w:rStyle w:val="193"/>
          <w:rFonts w:hint="eastAsia" w:ascii="宋体" w:hAnsi="宋体" w:eastAsia="宋体" w:cs="宋体"/>
          <w:color w:val="auto"/>
          <w:sz w:val="24"/>
          <w:szCs w:val="24"/>
          <w:highlight w:val="none"/>
        </w:rPr>
        <w:t xml:space="preserve"> 月 </w:t>
      </w:r>
      <w:r>
        <w:rPr>
          <w:rStyle w:val="193"/>
          <w:rFonts w:hint="eastAsia" w:ascii="宋体" w:hAnsi="宋体" w:eastAsia="宋体" w:cs="宋体"/>
          <w:color w:val="auto"/>
          <w:sz w:val="24"/>
          <w:szCs w:val="24"/>
          <w:highlight w:val="none"/>
          <w:lang w:val="en-US" w:eastAsia="zh-CN"/>
        </w:rPr>
        <w:t xml:space="preserve">  </w:t>
      </w:r>
      <w:r>
        <w:rPr>
          <w:rStyle w:val="193"/>
          <w:rFonts w:hint="eastAsia" w:ascii="宋体" w:hAnsi="宋体" w:eastAsia="宋体" w:cs="宋体"/>
          <w:color w:val="auto"/>
          <w:sz w:val="24"/>
          <w:szCs w:val="24"/>
          <w:highlight w:val="none"/>
        </w:rPr>
        <w:t>日</w:t>
      </w:r>
      <w:bookmarkEnd w:id="425"/>
      <w:bookmarkEnd w:id="426"/>
      <w:bookmarkEnd w:id="427"/>
      <w:bookmarkEnd w:id="428"/>
    </w:p>
    <w:p w14:paraId="5D44BA58">
      <w:pPr>
        <w:pStyle w:val="299"/>
        <w:jc w:val="center"/>
        <w:outlineLvl w:val="2"/>
        <w:rPr>
          <w:rStyle w:val="193"/>
          <w:rFonts w:ascii="宋体" w:hAnsi="宋体" w:eastAsia="宋体" w:cs="宋体"/>
          <w:b/>
          <w:bCs/>
          <w:color w:val="auto"/>
          <w:sz w:val="28"/>
          <w:highlight w:val="none"/>
        </w:rPr>
      </w:pPr>
    </w:p>
    <w:p w14:paraId="6C8F5C1F">
      <w:pPr>
        <w:pStyle w:val="299"/>
        <w:jc w:val="center"/>
        <w:outlineLvl w:val="2"/>
        <w:rPr>
          <w:rStyle w:val="193"/>
          <w:rFonts w:ascii="宋体" w:hAnsi="宋体" w:eastAsia="宋体" w:cs="宋体"/>
          <w:b/>
          <w:bCs/>
          <w:color w:val="auto"/>
          <w:sz w:val="28"/>
          <w:highlight w:val="none"/>
        </w:rPr>
      </w:pPr>
    </w:p>
    <w:p w14:paraId="65A066E6">
      <w:pPr>
        <w:pStyle w:val="299"/>
        <w:jc w:val="center"/>
        <w:outlineLvl w:val="2"/>
        <w:rPr>
          <w:rStyle w:val="193"/>
          <w:rFonts w:ascii="宋体" w:hAnsi="宋体" w:eastAsia="宋体" w:cs="宋体"/>
          <w:b/>
          <w:bCs/>
          <w:color w:val="auto"/>
          <w:sz w:val="28"/>
          <w:highlight w:val="none"/>
        </w:rPr>
      </w:pPr>
    </w:p>
    <w:p w14:paraId="01D96B8D">
      <w:pPr>
        <w:pStyle w:val="299"/>
        <w:jc w:val="center"/>
        <w:outlineLvl w:val="2"/>
        <w:rPr>
          <w:rStyle w:val="193"/>
          <w:rFonts w:ascii="宋体" w:hAnsi="宋体" w:eastAsia="宋体" w:cs="宋体"/>
          <w:b/>
          <w:bCs/>
          <w:color w:val="auto"/>
          <w:sz w:val="28"/>
          <w:highlight w:val="none"/>
        </w:rPr>
      </w:pPr>
    </w:p>
    <w:p w14:paraId="4CC28DE8">
      <w:pPr>
        <w:rPr>
          <w:rStyle w:val="193"/>
          <w:rFonts w:ascii="宋体" w:hAnsi="宋体" w:eastAsia="宋体" w:cs="宋体"/>
          <w:b/>
          <w:bCs/>
          <w:color w:val="auto"/>
          <w:sz w:val="28"/>
          <w:highlight w:val="none"/>
        </w:rPr>
      </w:pPr>
      <w:r>
        <w:rPr>
          <w:rStyle w:val="193"/>
          <w:rFonts w:ascii="宋体" w:hAnsi="宋体" w:eastAsia="宋体" w:cs="宋体"/>
          <w:b/>
          <w:bCs/>
          <w:color w:val="auto"/>
          <w:sz w:val="28"/>
          <w:highlight w:val="none"/>
        </w:rPr>
        <w:br w:type="page" w:clear="all"/>
      </w:r>
    </w:p>
    <w:p w14:paraId="0E370302">
      <w:pPr>
        <w:pStyle w:val="299"/>
        <w:jc w:val="center"/>
        <w:outlineLvl w:val="2"/>
        <w:rPr>
          <w:rStyle w:val="193"/>
          <w:rFonts w:ascii="Times New Roman" w:hAnsi="Times New Roman" w:eastAsia="Times New Roman" w:cs="Times New Roman"/>
          <w:color w:val="auto"/>
          <w:highlight w:val="none"/>
        </w:rPr>
      </w:pPr>
      <w:bookmarkStart w:id="429" w:name="_Toc23356"/>
      <w:r>
        <w:rPr>
          <w:rStyle w:val="193"/>
          <w:rFonts w:ascii="宋体" w:hAnsi="宋体" w:eastAsia="宋体" w:cs="宋体"/>
          <w:b/>
          <w:bCs/>
          <w:color w:val="auto"/>
          <w:sz w:val="28"/>
          <w:highlight w:val="none"/>
        </w:rPr>
        <w:t>(</w:t>
      </w:r>
      <w:r>
        <w:rPr>
          <w:rStyle w:val="193"/>
          <w:rFonts w:hint="eastAsia" w:ascii="宋体" w:hAnsi="宋体" w:eastAsia="宋体" w:cs="宋体"/>
          <w:b/>
          <w:bCs/>
          <w:color w:val="auto"/>
          <w:sz w:val="28"/>
          <w:highlight w:val="none"/>
          <w:lang w:eastAsia="zh-CN"/>
        </w:rPr>
        <w:t>四</w:t>
      </w:r>
      <w:r>
        <w:rPr>
          <w:rStyle w:val="193"/>
          <w:rFonts w:ascii="宋体" w:hAnsi="宋体" w:eastAsia="宋体" w:cs="宋体"/>
          <w:b/>
          <w:bCs/>
          <w:color w:val="auto"/>
          <w:sz w:val="28"/>
          <w:highlight w:val="none"/>
        </w:rPr>
        <w:t>)首次报价一览表</w:t>
      </w:r>
      <w:bookmarkEnd w:id="429"/>
    </w:p>
    <w:p w14:paraId="6F92BFF5">
      <w:pPr>
        <w:pStyle w:val="300"/>
        <w:rPr>
          <w:rStyle w:val="193"/>
          <w:rFonts w:ascii="Times New Roman" w:hAnsi="Times New Roman" w:eastAsia="Times New Roman" w:cs="Times New Roman"/>
          <w:color w:val="auto"/>
          <w:highlight w:val="none"/>
        </w:rPr>
      </w:pPr>
      <w:r>
        <w:rPr>
          <w:rStyle w:val="193"/>
          <w:rFonts w:ascii="宋体" w:hAnsi="宋体" w:eastAsia="宋体" w:cs="宋体"/>
          <w:color w:val="auto"/>
          <w:highlight w:val="none"/>
        </w:rPr>
        <w:t xml:space="preserve">﻿ </w:t>
      </w:r>
    </w:p>
    <w:p w14:paraId="4D9CBA72">
      <w:pPr>
        <w:pStyle w:val="300"/>
        <w:spacing w:before="320" w:after="320"/>
        <w:jc w:val="center"/>
        <w:rPr>
          <w:rStyle w:val="193"/>
          <w:rFonts w:ascii="宋体" w:hAnsi="宋体" w:eastAsia="宋体" w:cs="宋体"/>
          <w:b w:val="0"/>
          <w:bCs w:val="0"/>
          <w:color w:val="auto"/>
          <w:sz w:val="32"/>
          <w:szCs w:val="32"/>
          <w:highlight w:val="none"/>
        </w:rPr>
      </w:pPr>
      <w:r>
        <w:rPr>
          <w:rStyle w:val="193"/>
          <w:rFonts w:ascii="宋体" w:hAnsi="宋体" w:eastAsia="宋体" w:cs="宋体"/>
          <w:b w:val="0"/>
          <w:bCs w:val="0"/>
          <w:color w:val="auto"/>
          <w:sz w:val="32"/>
          <w:szCs w:val="32"/>
          <w:highlight w:val="none"/>
        </w:rPr>
        <w:t>首次报价一览表</w:t>
      </w:r>
    </w:p>
    <w:p w14:paraId="663583A9">
      <w:pPr>
        <w:pStyle w:val="300"/>
        <w:spacing w:before="240" w:after="240"/>
        <w:rPr>
          <w:rStyle w:val="193"/>
          <w:rFonts w:ascii="宋体" w:hAnsi="宋体" w:eastAsia="宋体" w:cs="宋体"/>
          <w:color w:val="auto"/>
          <w:sz w:val="24"/>
          <w:szCs w:val="24"/>
          <w:highlight w:val="none"/>
        </w:rPr>
      </w:pPr>
      <w:r>
        <w:rPr>
          <w:rStyle w:val="193"/>
          <w:rFonts w:ascii="宋体" w:hAnsi="宋体" w:eastAsia="宋体" w:cs="宋体"/>
          <w:color w:val="auto"/>
          <w:highlight w:val="none"/>
        </w:rPr>
        <w:t>货币单位：人民币元   </w:t>
      </w:r>
    </w:p>
    <w:p w14:paraId="22488870">
      <w:pPr>
        <w:pStyle w:val="229"/>
        <w:rPr>
          <w:color w:val="auto"/>
          <w:highlight w:val="none"/>
        </w:rPr>
      </w:pPr>
      <w:r>
        <w:rPr>
          <w:color w:val="auto"/>
          <w:highlight w:val="none"/>
        </w:rPr>
        <w:t>项目编号：</w:t>
      </w:r>
      <w:r>
        <w:rPr>
          <w:rFonts w:hint="eastAsia"/>
          <w:color w:val="auto"/>
          <w:highlight w:val="none"/>
          <w:lang w:eastAsia="zh-CN"/>
        </w:rPr>
        <w:t>JSZC-320000-CZHZ-C2026-0027</w:t>
      </w:r>
    </w:p>
    <w:tbl>
      <w:tblPr>
        <w:tblStyle w:val="34"/>
        <w:tblW w:w="91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91"/>
        <w:gridCol w:w="2614"/>
        <w:gridCol w:w="3051"/>
      </w:tblGrid>
      <w:tr w14:paraId="51879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3491" w:type="dxa"/>
            <w:noWrap w:val="0"/>
            <w:vAlign w:val="center"/>
          </w:tcPr>
          <w:p w14:paraId="423184E9">
            <w:pPr>
              <w:spacing w:after="0" w:line="240" w:lineRule="auto"/>
              <w:jc w:val="center"/>
              <w:rPr>
                <w:color w:val="auto"/>
                <w:sz w:val="24"/>
                <w:szCs w:val="24"/>
                <w:highlight w:val="none"/>
                <w:vertAlign w:val="baseline"/>
              </w:rPr>
            </w:pPr>
            <w:r>
              <w:rPr>
                <w:color w:val="auto"/>
                <w:sz w:val="24"/>
                <w:szCs w:val="24"/>
                <w:highlight w:val="none"/>
              </w:rPr>
              <w:t>项目名称</w:t>
            </w:r>
          </w:p>
        </w:tc>
        <w:tc>
          <w:tcPr>
            <w:tcW w:w="2614" w:type="dxa"/>
            <w:noWrap w:val="0"/>
            <w:vAlign w:val="center"/>
          </w:tcPr>
          <w:p w14:paraId="2C2FF56E">
            <w:pPr>
              <w:spacing w:after="0" w:line="240" w:lineRule="auto"/>
              <w:jc w:val="center"/>
              <w:rPr>
                <w:color w:val="auto"/>
                <w:sz w:val="24"/>
                <w:szCs w:val="24"/>
                <w:highlight w:val="none"/>
                <w:vertAlign w:val="baseline"/>
              </w:rPr>
            </w:pPr>
            <w:r>
              <w:rPr>
                <w:color w:val="auto"/>
                <w:sz w:val="24"/>
                <w:szCs w:val="24"/>
                <w:highlight w:val="none"/>
              </w:rPr>
              <w:t>项目内容</w:t>
            </w:r>
          </w:p>
        </w:tc>
        <w:tc>
          <w:tcPr>
            <w:tcW w:w="3051" w:type="dxa"/>
            <w:noWrap w:val="0"/>
            <w:vAlign w:val="center"/>
          </w:tcPr>
          <w:p w14:paraId="232E1D31">
            <w:pPr>
              <w:spacing w:after="0" w:line="240" w:lineRule="auto"/>
              <w:jc w:val="center"/>
              <w:rPr>
                <w:color w:val="auto"/>
                <w:sz w:val="24"/>
                <w:szCs w:val="24"/>
                <w:highlight w:val="none"/>
                <w:vertAlign w:val="baseline"/>
              </w:rPr>
            </w:pPr>
            <w:r>
              <w:rPr>
                <w:color w:val="auto"/>
                <w:sz w:val="24"/>
                <w:szCs w:val="24"/>
                <w:highlight w:val="none"/>
              </w:rPr>
              <w:t>总价（小写）</w:t>
            </w:r>
          </w:p>
        </w:tc>
      </w:tr>
      <w:tr w14:paraId="13EF4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3491" w:type="dxa"/>
            <w:noWrap w:val="0"/>
            <w:vAlign w:val="center"/>
          </w:tcPr>
          <w:p w14:paraId="1170E570">
            <w:pPr>
              <w:spacing w:after="0" w:line="240" w:lineRule="auto"/>
              <w:jc w:val="center"/>
              <w:rPr>
                <w:color w:val="auto"/>
                <w:sz w:val="24"/>
                <w:szCs w:val="24"/>
                <w:highlight w:val="none"/>
                <w:vertAlign w:val="baseline"/>
              </w:rPr>
            </w:pPr>
            <w:r>
              <w:rPr>
                <w:rFonts w:hint="eastAsia"/>
                <w:color w:val="auto"/>
                <w:sz w:val="24"/>
                <w:szCs w:val="24"/>
                <w:highlight w:val="none"/>
                <w:vertAlign w:val="baseline"/>
                <w:lang w:eastAsia="zh-CN"/>
              </w:rPr>
              <w:t>界牌水利枢纽上游西侧W0+000—W0+432段护坡修复</w:t>
            </w:r>
          </w:p>
        </w:tc>
        <w:tc>
          <w:tcPr>
            <w:tcW w:w="2614" w:type="dxa"/>
            <w:noWrap w:val="0"/>
            <w:vAlign w:val="center"/>
          </w:tcPr>
          <w:p w14:paraId="0C7FFF22">
            <w:pPr>
              <w:spacing w:after="0" w:line="240" w:lineRule="auto"/>
              <w:jc w:val="center"/>
              <w:rPr>
                <w:color w:val="auto"/>
                <w:sz w:val="24"/>
                <w:szCs w:val="24"/>
                <w:highlight w:val="none"/>
                <w:vertAlign w:val="baseline"/>
              </w:rPr>
            </w:pPr>
            <w:r>
              <w:rPr>
                <w:color w:val="auto"/>
                <w:sz w:val="24"/>
                <w:szCs w:val="24"/>
                <w:highlight w:val="none"/>
              </w:rPr>
              <w:t>详见响应文件</w:t>
            </w:r>
          </w:p>
        </w:tc>
        <w:tc>
          <w:tcPr>
            <w:tcW w:w="3051" w:type="dxa"/>
            <w:noWrap w:val="0"/>
            <w:vAlign w:val="center"/>
          </w:tcPr>
          <w:p w14:paraId="29A58558">
            <w:pPr>
              <w:spacing w:after="0" w:line="240" w:lineRule="auto"/>
              <w:jc w:val="center"/>
              <w:rPr>
                <w:rFonts w:hint="eastAsia" w:eastAsia="宋体"/>
                <w:color w:val="auto"/>
                <w:sz w:val="24"/>
                <w:szCs w:val="24"/>
                <w:highlight w:val="none"/>
                <w:vertAlign w:val="baseline"/>
              </w:rPr>
            </w:pPr>
            <w:r>
              <w:rPr>
                <w:rFonts w:hint="eastAsia"/>
                <w:color w:val="auto"/>
                <w:sz w:val="24"/>
                <w:szCs w:val="24"/>
                <w:highlight w:val="none"/>
                <w:vertAlign w:val="baseline"/>
                <w:lang w:eastAsia="zh-CN"/>
              </w:rPr>
              <w:t>元</w:t>
            </w:r>
          </w:p>
        </w:tc>
      </w:tr>
      <w:tr w14:paraId="7220D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9156" w:type="dxa"/>
            <w:gridSpan w:val="3"/>
            <w:noWrap w:val="0"/>
            <w:vAlign w:val="center"/>
          </w:tcPr>
          <w:p w14:paraId="651E0B42">
            <w:pPr>
              <w:spacing w:after="0" w:line="240" w:lineRule="auto"/>
              <w:ind w:firstLine="210"/>
              <w:jc w:val="left"/>
              <w:rPr>
                <w:rFonts w:hint="eastAsia" w:eastAsia="宋体"/>
                <w:color w:val="auto"/>
                <w:sz w:val="24"/>
                <w:szCs w:val="24"/>
                <w:highlight w:val="none"/>
                <w:vertAlign w:val="baseline"/>
              </w:rPr>
            </w:pPr>
            <w:r>
              <w:rPr>
                <w:rFonts w:hint="eastAsia"/>
                <w:color w:val="auto"/>
                <w:sz w:val="24"/>
                <w:szCs w:val="24"/>
                <w:highlight w:val="none"/>
                <w:vertAlign w:val="baseline"/>
                <w:lang w:eastAsia="zh-CN"/>
              </w:rPr>
              <w:t>总价（大写）：</w:t>
            </w:r>
          </w:p>
        </w:tc>
      </w:tr>
    </w:tbl>
    <w:p w14:paraId="7380E533">
      <w:pPr>
        <w:pStyle w:val="300"/>
        <w:keepNext w:val="0"/>
        <w:keepLines w:val="0"/>
        <w:pageBreakBefore w:val="0"/>
        <w:widowControl/>
        <w:spacing w:before="120" w:after="120"/>
        <w:ind w:firstLine="480"/>
        <w:rPr>
          <w:rStyle w:val="193"/>
          <w:rFonts w:ascii="宋体" w:hAnsi="宋体" w:eastAsia="宋体" w:cs="宋体"/>
          <w:color w:val="auto"/>
          <w:highlight w:val="none"/>
        </w:rPr>
      </w:pPr>
    </w:p>
    <w:p w14:paraId="57F49915">
      <w:pPr>
        <w:pStyle w:val="300"/>
        <w:keepNext w:val="0"/>
        <w:keepLines w:val="0"/>
        <w:pageBreakBefore w:val="0"/>
        <w:widowControl/>
        <w:spacing w:before="120" w:after="120"/>
        <w:ind w:firstLine="480"/>
        <w:rPr>
          <w:rStyle w:val="193"/>
          <w:rFonts w:ascii="宋体" w:hAnsi="宋体" w:eastAsia="宋体" w:cs="宋体"/>
          <w:color w:val="auto"/>
          <w:highlight w:val="none"/>
        </w:rPr>
      </w:pPr>
      <w:r>
        <w:rPr>
          <w:rStyle w:val="193"/>
          <w:rFonts w:ascii="宋体" w:hAnsi="宋体" w:eastAsia="宋体" w:cs="宋体"/>
          <w:color w:val="auto"/>
          <w:highlight w:val="none"/>
        </w:rPr>
        <w:t>报价说明：</w:t>
      </w:r>
    </w:p>
    <w:p w14:paraId="5F898A10">
      <w:pPr>
        <w:pStyle w:val="300"/>
        <w:keepNext w:val="0"/>
        <w:keepLines w:val="0"/>
        <w:pageBreakBefore w:val="0"/>
        <w:widowControl/>
        <w:spacing w:before="120" w:after="120"/>
        <w:ind w:firstLine="480"/>
        <w:rPr>
          <w:rStyle w:val="193"/>
          <w:rFonts w:ascii="宋体" w:hAnsi="宋体" w:eastAsia="宋体" w:cs="宋体"/>
          <w:color w:val="auto"/>
          <w:highlight w:val="none"/>
        </w:rPr>
      </w:pPr>
      <w:r>
        <w:rPr>
          <w:rStyle w:val="193"/>
          <w:rFonts w:ascii="宋体" w:hAnsi="宋体" w:eastAsia="宋体" w:cs="宋体"/>
          <w:color w:val="auto"/>
          <w:highlight w:val="none"/>
        </w:rPr>
        <w:t>1、报价包括完成项目的所有费用。采购人不再支付报价以外的任何费用。</w:t>
      </w:r>
    </w:p>
    <w:p w14:paraId="7BB1FC84">
      <w:pPr>
        <w:pStyle w:val="300"/>
        <w:keepNext w:val="0"/>
        <w:keepLines w:val="0"/>
        <w:pageBreakBefore w:val="0"/>
        <w:widowControl/>
        <w:spacing w:before="120" w:after="120"/>
        <w:ind w:firstLine="480"/>
        <w:rPr>
          <w:rStyle w:val="193"/>
          <w:rFonts w:ascii="宋体" w:hAnsi="宋体" w:eastAsia="宋体" w:cs="宋体"/>
          <w:color w:val="auto"/>
          <w:highlight w:val="none"/>
        </w:rPr>
      </w:pPr>
      <w:r>
        <w:rPr>
          <w:rStyle w:val="193"/>
          <w:rFonts w:ascii="宋体" w:hAnsi="宋体" w:eastAsia="宋体" w:cs="宋体"/>
          <w:color w:val="auto"/>
          <w:highlight w:val="none"/>
        </w:rPr>
        <w:t>2、报价以总价为准，大小写不一致以大写为准；</w:t>
      </w:r>
    </w:p>
    <w:p w14:paraId="682EA845">
      <w:pPr>
        <w:pStyle w:val="300"/>
        <w:keepNext w:val="0"/>
        <w:keepLines w:val="0"/>
        <w:pageBreakBefore w:val="0"/>
        <w:widowControl/>
        <w:spacing w:before="120" w:after="120"/>
        <w:ind w:firstLine="480"/>
        <w:rPr>
          <w:rStyle w:val="193"/>
          <w:rFonts w:ascii="宋体" w:hAnsi="宋体" w:eastAsia="宋体" w:cs="宋体"/>
          <w:color w:val="auto"/>
          <w:highlight w:val="none"/>
        </w:rPr>
      </w:pPr>
      <w:r>
        <w:rPr>
          <w:rStyle w:val="193"/>
          <w:rFonts w:ascii="宋体" w:hAnsi="宋体" w:eastAsia="宋体" w:cs="宋体"/>
          <w:color w:val="auto"/>
          <w:highlight w:val="none"/>
        </w:rPr>
        <w:t>3、偏离说明：详见《偏离表》。</w:t>
      </w:r>
    </w:p>
    <w:p w14:paraId="28EC5D04">
      <w:pPr>
        <w:pStyle w:val="300"/>
        <w:keepNext w:val="0"/>
        <w:keepLines w:val="0"/>
        <w:pageBreakBefore w:val="0"/>
        <w:widowControl/>
        <w:spacing w:before="120" w:after="120"/>
        <w:ind w:firstLine="480"/>
        <w:jc w:val="right"/>
        <w:rPr>
          <w:rStyle w:val="193"/>
          <w:rFonts w:ascii="宋体" w:hAnsi="宋体" w:eastAsia="宋体" w:cs="宋体"/>
          <w:color w:val="auto"/>
          <w:highlight w:val="none"/>
        </w:rPr>
      </w:pPr>
    </w:p>
    <w:p w14:paraId="7FB0C6FB">
      <w:pPr>
        <w:pStyle w:val="300"/>
        <w:spacing w:before="240" w:after="240"/>
        <w:jc w:val="right"/>
        <w:rPr>
          <w:rStyle w:val="193"/>
          <w:rFonts w:ascii="宋体" w:hAnsi="宋体" w:eastAsia="宋体" w:cs="宋体"/>
          <w:color w:val="auto"/>
          <w:sz w:val="24"/>
          <w:szCs w:val="24"/>
          <w:highlight w:val="none"/>
        </w:rPr>
      </w:pPr>
      <w:r>
        <w:rPr>
          <w:rStyle w:val="193"/>
          <w:rFonts w:hint="eastAsia" w:ascii="宋体" w:hAnsi="宋体" w:eastAsia="宋体" w:cs="宋体"/>
          <w:color w:val="auto"/>
          <w:highlight w:val="none"/>
          <w:lang w:eastAsia="zh-CN"/>
        </w:rPr>
        <w:t>供应商</w:t>
      </w:r>
      <w:r>
        <w:rPr>
          <w:rStyle w:val="193"/>
          <w:rFonts w:ascii="宋体" w:hAnsi="宋体" w:eastAsia="宋体" w:cs="宋体"/>
          <w:color w:val="auto"/>
          <w:highlight w:val="none"/>
        </w:rPr>
        <w:t>（公章）：   </w:t>
      </w:r>
    </w:p>
    <w:p w14:paraId="269887A5">
      <w:pPr>
        <w:pStyle w:val="301"/>
        <w:jc w:val="center"/>
        <w:outlineLvl w:val="2"/>
        <w:rPr>
          <w:rStyle w:val="193"/>
          <w:rFonts w:ascii="宋体" w:hAnsi="宋体" w:eastAsia="宋体" w:cs="宋体"/>
          <w:b/>
          <w:bCs/>
          <w:color w:val="auto"/>
          <w:sz w:val="28"/>
          <w:highlight w:val="none"/>
        </w:rPr>
      </w:pPr>
      <w:r>
        <w:rPr>
          <w:rStyle w:val="193"/>
          <w:rFonts w:ascii="Times New Roman" w:hAnsi="Times New Roman" w:eastAsia="Times New Roman" w:cs="Times New Roman"/>
          <w:color w:val="auto"/>
          <w:highlight w:val="none"/>
        </w:rPr>
        <w:br w:type="page" w:clear="all"/>
      </w:r>
      <w:bookmarkStart w:id="430" w:name="_Toc2123"/>
      <w:r>
        <w:rPr>
          <w:rStyle w:val="193"/>
          <w:rFonts w:ascii="宋体" w:hAnsi="宋体" w:eastAsia="宋体" w:cs="宋体"/>
          <w:b/>
          <w:bCs/>
          <w:color w:val="auto"/>
          <w:sz w:val="28"/>
          <w:highlight w:val="none"/>
        </w:rPr>
        <w:t>(</w:t>
      </w:r>
      <w:r>
        <w:rPr>
          <w:rStyle w:val="193"/>
          <w:rFonts w:hint="eastAsia" w:ascii="宋体" w:hAnsi="宋体" w:eastAsia="宋体" w:cs="宋体"/>
          <w:b/>
          <w:bCs/>
          <w:color w:val="auto"/>
          <w:sz w:val="28"/>
          <w:highlight w:val="none"/>
          <w:lang w:eastAsia="zh-CN"/>
        </w:rPr>
        <w:t>五</w:t>
      </w:r>
      <w:r>
        <w:rPr>
          <w:rStyle w:val="193"/>
          <w:rFonts w:ascii="宋体" w:hAnsi="宋体" w:eastAsia="宋体" w:cs="宋体"/>
          <w:b/>
          <w:bCs/>
          <w:color w:val="auto"/>
          <w:sz w:val="28"/>
          <w:highlight w:val="none"/>
        </w:rPr>
        <w:t>)</w:t>
      </w:r>
      <w:r>
        <w:rPr>
          <w:rStyle w:val="193"/>
          <w:rFonts w:hint="eastAsia" w:ascii="宋体" w:hAnsi="宋体" w:eastAsia="宋体" w:cs="宋体"/>
          <w:b/>
          <w:bCs/>
          <w:color w:val="auto"/>
          <w:sz w:val="28"/>
          <w:highlight w:val="none"/>
          <w:lang w:val="en-US" w:eastAsia="zh-CN"/>
        </w:rPr>
        <w:t>报价</w:t>
      </w:r>
      <w:r>
        <w:rPr>
          <w:rStyle w:val="193"/>
          <w:rFonts w:ascii="宋体" w:hAnsi="宋体" w:eastAsia="宋体" w:cs="宋体"/>
          <w:b/>
          <w:bCs/>
          <w:color w:val="auto"/>
          <w:sz w:val="28"/>
          <w:highlight w:val="none"/>
        </w:rPr>
        <w:t>清单</w:t>
      </w:r>
      <w:bookmarkEnd w:id="430"/>
    </w:p>
    <w:p w14:paraId="57C93CB3">
      <w:pPr>
        <w:pStyle w:val="301"/>
        <w:ind w:firstLine="482" w:firstLineChars="200"/>
        <w:jc w:val="both"/>
        <w:outlineLvl w:val="2"/>
        <w:rPr>
          <w:rStyle w:val="193"/>
          <w:rFonts w:hint="default" w:ascii="宋体" w:hAnsi="宋体" w:eastAsia="宋体" w:cs="宋体"/>
          <w:b/>
          <w:bCs/>
          <w:color w:val="auto"/>
          <w:sz w:val="24"/>
          <w:szCs w:val="22"/>
          <w:highlight w:val="none"/>
          <w:lang w:val="en-US" w:eastAsia="zh-CN"/>
        </w:rPr>
      </w:pPr>
      <w:r>
        <w:rPr>
          <w:rStyle w:val="193"/>
          <w:rFonts w:hint="eastAsia" w:ascii="宋体" w:hAnsi="宋体" w:eastAsia="宋体" w:cs="宋体"/>
          <w:b/>
          <w:bCs/>
          <w:color w:val="auto"/>
          <w:sz w:val="24"/>
          <w:szCs w:val="22"/>
          <w:highlight w:val="none"/>
          <w:lang w:val="en-US" w:eastAsia="zh-CN"/>
        </w:rPr>
        <w:t>项目名称：界牌水利枢纽上游西侧W0+000—W0+432段护坡修复</w:t>
      </w:r>
    </w:p>
    <w:tbl>
      <w:tblPr>
        <w:tblStyle w:val="33"/>
        <w:tblW w:w="85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9"/>
        <w:gridCol w:w="1601"/>
        <w:gridCol w:w="810"/>
        <w:gridCol w:w="945"/>
        <w:gridCol w:w="1320"/>
        <w:gridCol w:w="1320"/>
        <w:gridCol w:w="1701"/>
      </w:tblGrid>
      <w:tr w14:paraId="36518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exact"/>
          <w:jc w:val="center"/>
        </w:trPr>
        <w:tc>
          <w:tcPr>
            <w:tcW w:w="8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6289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序号</w:t>
            </w:r>
          </w:p>
        </w:tc>
        <w:tc>
          <w:tcPr>
            <w:tcW w:w="16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740C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kern w:val="0"/>
                <w:sz w:val="21"/>
                <w:szCs w:val="21"/>
                <w:highlight w:val="none"/>
                <w:u w:val="none"/>
                <w:lang w:val="en-US" w:eastAsia="zh-CN" w:bidi="ar"/>
              </w:rPr>
            </w:pPr>
            <w:r>
              <w:rPr>
                <w:rFonts w:hint="eastAsia" w:ascii="宋体" w:hAnsi="宋体" w:eastAsia="宋体" w:cs="宋体"/>
                <w:b/>
                <w:bCs/>
                <w:i w:val="0"/>
                <w:iCs w:val="0"/>
                <w:color w:val="000000"/>
                <w:kern w:val="0"/>
                <w:sz w:val="21"/>
                <w:szCs w:val="21"/>
                <w:highlight w:val="none"/>
                <w:u w:val="none"/>
                <w:lang w:val="en-US" w:eastAsia="zh-CN" w:bidi="ar"/>
              </w:rPr>
              <w:t>分项工程</w:t>
            </w:r>
          </w:p>
          <w:p w14:paraId="5A41A0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color w:val="000000"/>
                <w:kern w:val="2"/>
                <w:sz w:val="21"/>
                <w:szCs w:val="21"/>
                <w:highlight w:val="none"/>
                <w:u w:val="none"/>
                <w:lang w:val="en-US" w:eastAsia="zh-CN" w:bidi="ar"/>
              </w:rPr>
              <w:t>名    称</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A28B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单位</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FD0D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数量</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0A0E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投标金额（元）</w:t>
            </w: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60AF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备注</w:t>
            </w:r>
          </w:p>
        </w:tc>
      </w:tr>
      <w:tr w14:paraId="16404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exact"/>
          <w:jc w:val="center"/>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D4C2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i w:val="0"/>
                <w:iCs w:val="0"/>
                <w:color w:val="000000"/>
                <w:kern w:val="2"/>
                <w:sz w:val="21"/>
                <w:szCs w:val="21"/>
                <w:highlight w:val="none"/>
                <w:u w:val="none"/>
              </w:rPr>
            </w:pPr>
          </w:p>
        </w:tc>
        <w:tc>
          <w:tcPr>
            <w:tcW w:w="1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4D0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kern w:val="2"/>
                <w:sz w:val="21"/>
                <w:szCs w:val="21"/>
                <w:highlight w:val="none"/>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E13F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i w:val="0"/>
                <w:iCs w:val="0"/>
                <w:color w:val="000000"/>
                <w:kern w:val="2"/>
                <w:sz w:val="21"/>
                <w:szCs w:val="21"/>
                <w:highlight w:val="none"/>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88A6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i w:val="0"/>
                <w:iCs w:val="0"/>
                <w:color w:val="000000"/>
                <w:kern w:val="2"/>
                <w:sz w:val="21"/>
                <w:szCs w:val="21"/>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F1D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单价</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934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kern w:val="2"/>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复价</w:t>
            </w: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DAE1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i w:val="0"/>
                <w:iCs w:val="0"/>
                <w:color w:val="000000"/>
                <w:kern w:val="2"/>
                <w:sz w:val="21"/>
                <w:szCs w:val="21"/>
                <w:highlight w:val="none"/>
                <w:u w:val="none"/>
              </w:rPr>
            </w:pPr>
          </w:p>
        </w:tc>
      </w:tr>
      <w:tr w14:paraId="4400B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7" w:hRule="exact"/>
          <w:jc w:val="center"/>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6918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E36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4.4-5.0m高程原护坡拆除</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107D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m</w:t>
            </w:r>
            <w:r>
              <w:rPr>
                <w:rFonts w:hint="eastAsia" w:ascii="宋体" w:hAnsi="宋体" w:eastAsia="宋体" w:cs="宋体"/>
                <w:color w:val="000000"/>
                <w:kern w:val="0"/>
                <w:sz w:val="21"/>
                <w:szCs w:val="21"/>
                <w:highlight w:val="none"/>
                <w:vertAlign w:val="superscript"/>
                <w:lang w:val="en-US" w:eastAsia="zh-CN" w:bidi="ar"/>
              </w:rPr>
              <w:t>3</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D9C2E">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233.28</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CE6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559A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5418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rPr>
              <w:t>0.6*1.8/2*432=233.28</w:t>
            </w:r>
            <w:r>
              <w:rPr>
                <w:rFonts w:hint="eastAsia" w:ascii="宋体" w:hAnsi="宋体" w:eastAsia="宋体" w:cs="宋体"/>
                <w:color w:val="000000"/>
                <w:kern w:val="0"/>
                <w:sz w:val="21"/>
                <w:szCs w:val="21"/>
                <w:highlight w:val="none"/>
                <w:lang w:val="en-US" w:eastAsia="zh-CN" w:bidi="ar"/>
              </w:rPr>
              <w:t>m</w:t>
            </w:r>
            <w:r>
              <w:rPr>
                <w:rFonts w:hint="eastAsia" w:ascii="宋体" w:hAnsi="宋体" w:eastAsia="宋体" w:cs="宋体"/>
                <w:color w:val="000000"/>
                <w:kern w:val="0"/>
                <w:sz w:val="21"/>
                <w:szCs w:val="21"/>
                <w:highlight w:val="none"/>
                <w:vertAlign w:val="superscript"/>
                <w:lang w:val="en-US" w:eastAsia="zh-CN" w:bidi="ar"/>
              </w:rPr>
              <w:t>3</w:t>
            </w:r>
          </w:p>
        </w:tc>
      </w:tr>
      <w:tr w14:paraId="3BF49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9" w:hRule="exact"/>
          <w:jc w:val="center"/>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AFA0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lang w:val="en-US"/>
              </w:rPr>
            </w:pPr>
            <w:r>
              <w:rPr>
                <w:rFonts w:hint="eastAsia" w:ascii="宋体" w:hAnsi="宋体" w:eastAsia="宋体" w:cs="宋体"/>
                <w:color w:val="000000"/>
                <w:kern w:val="0"/>
                <w:sz w:val="21"/>
                <w:szCs w:val="21"/>
                <w:highlight w:val="none"/>
                <w:lang w:val="en-US" w:eastAsia="zh-CN" w:bidi="ar"/>
              </w:rPr>
              <w:t>2</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62D6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color w:val="000000"/>
                <w:kern w:val="0"/>
                <w:sz w:val="21"/>
                <w:szCs w:val="21"/>
                <w:highlight w:val="none"/>
                <w:lang w:val="en-US" w:eastAsia="zh-CN" w:bidi="ar"/>
              </w:rPr>
              <w:t>C25混凝土压顶浇筑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A57C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color w:val="000000"/>
                <w:kern w:val="0"/>
                <w:sz w:val="21"/>
                <w:szCs w:val="21"/>
                <w:highlight w:val="none"/>
                <w:lang w:val="en-US" w:eastAsia="zh-CN" w:bidi="ar"/>
              </w:rPr>
              <w:t>m</w:t>
            </w:r>
            <w:r>
              <w:rPr>
                <w:rFonts w:hint="eastAsia" w:ascii="宋体" w:hAnsi="宋体" w:eastAsia="宋体" w:cs="宋体"/>
                <w:color w:val="000000"/>
                <w:kern w:val="0"/>
                <w:sz w:val="21"/>
                <w:szCs w:val="21"/>
                <w:highlight w:val="none"/>
                <w:vertAlign w:val="superscript"/>
                <w:lang w:val="en-US" w:eastAsia="zh-CN" w:bidi="ar"/>
              </w:rPr>
              <w:t>3</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68F2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rPr>
            </w:pPr>
            <w:r>
              <w:rPr>
                <w:rFonts w:hint="eastAsia" w:ascii="宋体" w:hAnsi="宋体" w:eastAsia="宋体" w:cs="宋体"/>
                <w:i w:val="0"/>
                <w:iCs w:val="0"/>
                <w:color w:val="000000"/>
                <w:kern w:val="0"/>
                <w:sz w:val="21"/>
                <w:szCs w:val="21"/>
                <w:highlight w:val="none"/>
                <w:u w:val="none"/>
                <w:lang w:val="en-US" w:eastAsia="zh-CN" w:bidi="ar"/>
              </w:rPr>
              <w:t>162</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FF9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lang w:val="en-US"/>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E98F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7524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rPr>
              <w:t>1.5/2*0.5*432=162</w:t>
            </w:r>
            <w:r>
              <w:rPr>
                <w:rFonts w:hint="eastAsia" w:ascii="宋体" w:hAnsi="宋体" w:eastAsia="宋体" w:cs="宋体"/>
                <w:color w:val="000000"/>
                <w:kern w:val="0"/>
                <w:sz w:val="21"/>
                <w:szCs w:val="21"/>
                <w:highlight w:val="none"/>
                <w:lang w:val="en-US" w:eastAsia="zh-CN" w:bidi="ar"/>
              </w:rPr>
              <w:t>m</w:t>
            </w:r>
            <w:r>
              <w:rPr>
                <w:rFonts w:hint="eastAsia" w:ascii="宋体" w:hAnsi="宋体" w:eastAsia="宋体" w:cs="宋体"/>
                <w:color w:val="000000"/>
                <w:kern w:val="0"/>
                <w:sz w:val="21"/>
                <w:szCs w:val="21"/>
                <w:highlight w:val="none"/>
                <w:vertAlign w:val="superscript"/>
                <w:lang w:val="en-US" w:eastAsia="zh-CN" w:bidi="ar"/>
              </w:rPr>
              <w:t>3</w:t>
            </w:r>
          </w:p>
        </w:tc>
      </w:tr>
      <w:tr w14:paraId="049F5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9" w:hRule="exact"/>
          <w:jc w:val="center"/>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8AEA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lang w:val="en-US"/>
              </w:rPr>
            </w:pPr>
            <w:r>
              <w:rPr>
                <w:rFonts w:hint="eastAsia" w:ascii="宋体" w:hAnsi="宋体" w:eastAsia="宋体" w:cs="宋体"/>
                <w:color w:val="000000"/>
                <w:kern w:val="0"/>
                <w:sz w:val="21"/>
                <w:szCs w:val="21"/>
                <w:highlight w:val="none"/>
                <w:lang w:val="en-US" w:eastAsia="zh-CN" w:bidi="ar"/>
              </w:rPr>
              <w:t>3</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012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color w:val="000000"/>
                <w:kern w:val="0"/>
                <w:sz w:val="21"/>
                <w:szCs w:val="21"/>
                <w:highlight w:val="none"/>
                <w:lang w:val="en-US" w:eastAsia="zh-CN" w:bidi="ar"/>
              </w:rPr>
              <w:t>C25模袋混凝土摊铺</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D742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color w:val="000000"/>
                <w:kern w:val="0"/>
                <w:sz w:val="21"/>
                <w:szCs w:val="21"/>
                <w:highlight w:val="none"/>
                <w:lang w:val="en-US" w:eastAsia="zh-CN" w:bidi="ar"/>
              </w:rPr>
              <w:t>m</w:t>
            </w:r>
            <w:r>
              <w:rPr>
                <w:rFonts w:hint="eastAsia" w:ascii="宋体" w:hAnsi="宋体" w:eastAsia="宋体" w:cs="宋体"/>
                <w:color w:val="000000"/>
                <w:kern w:val="0"/>
                <w:sz w:val="21"/>
                <w:szCs w:val="21"/>
                <w:highlight w:val="none"/>
                <w:vertAlign w:val="superscript"/>
                <w:lang w:val="en-US" w:eastAsia="zh-CN" w:bidi="ar"/>
              </w:rPr>
              <w:t>3</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C8CE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rPr>
            </w:pPr>
            <w:r>
              <w:rPr>
                <w:rFonts w:hint="eastAsia" w:ascii="宋体" w:hAnsi="宋体" w:eastAsia="宋体" w:cs="宋体"/>
                <w:i w:val="0"/>
                <w:iCs w:val="0"/>
                <w:color w:val="000000"/>
                <w:kern w:val="0"/>
                <w:sz w:val="21"/>
                <w:szCs w:val="21"/>
                <w:highlight w:val="none"/>
                <w:u w:val="none"/>
                <w:lang w:val="en-US" w:eastAsia="zh-CN" w:bidi="ar"/>
              </w:rPr>
              <w:t>2289.6</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61BC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lang w:val="en-US"/>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CF33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29F6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lang w:eastAsia="zh-CN"/>
              </w:rPr>
              <w:t>（</w:t>
            </w:r>
            <w:r>
              <w:rPr>
                <w:rFonts w:hint="eastAsia" w:ascii="宋体" w:hAnsi="宋体" w:eastAsia="宋体" w:cs="宋体"/>
                <w:i w:val="0"/>
                <w:iCs w:val="0"/>
                <w:color w:val="000000"/>
                <w:sz w:val="21"/>
                <w:szCs w:val="21"/>
                <w:highlight w:val="none"/>
                <w:u w:val="none"/>
                <w:lang w:val="en-US" w:eastAsia="zh-CN"/>
              </w:rPr>
              <w:t>2/2+3*7.5+1+2</w:t>
            </w:r>
            <w:r>
              <w:rPr>
                <w:rFonts w:hint="eastAsia" w:ascii="宋体" w:hAnsi="宋体" w:eastAsia="宋体" w:cs="宋体"/>
                <w:i w:val="0"/>
                <w:iCs w:val="0"/>
                <w:color w:val="000000"/>
                <w:sz w:val="21"/>
                <w:szCs w:val="21"/>
                <w:highlight w:val="none"/>
                <w:u w:val="none"/>
                <w:lang w:eastAsia="zh-CN"/>
              </w:rPr>
              <w:t>）</w:t>
            </w:r>
            <w:r>
              <w:rPr>
                <w:rFonts w:hint="eastAsia" w:ascii="宋体" w:hAnsi="宋体" w:eastAsia="宋体" w:cs="宋体"/>
                <w:i w:val="0"/>
                <w:iCs w:val="0"/>
                <w:color w:val="000000"/>
                <w:sz w:val="21"/>
                <w:szCs w:val="21"/>
                <w:highlight w:val="none"/>
                <w:u w:val="none"/>
                <w:lang w:val="en-US" w:eastAsia="zh-CN"/>
              </w:rPr>
              <w:t>*0.2*432</w:t>
            </w:r>
          </w:p>
          <w:p w14:paraId="3AAB5B5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rPr>
              <w:t>=2289.6</w:t>
            </w:r>
            <w:r>
              <w:rPr>
                <w:rFonts w:hint="eastAsia" w:ascii="宋体" w:hAnsi="宋体" w:eastAsia="宋体" w:cs="宋体"/>
                <w:color w:val="000000"/>
                <w:kern w:val="0"/>
                <w:sz w:val="21"/>
                <w:szCs w:val="21"/>
                <w:highlight w:val="none"/>
                <w:lang w:val="en-US" w:eastAsia="zh-CN" w:bidi="ar"/>
              </w:rPr>
              <w:t>m</w:t>
            </w:r>
            <w:r>
              <w:rPr>
                <w:rFonts w:hint="eastAsia" w:ascii="宋体" w:hAnsi="宋体" w:eastAsia="宋体" w:cs="宋体"/>
                <w:color w:val="000000"/>
                <w:kern w:val="0"/>
                <w:sz w:val="21"/>
                <w:szCs w:val="21"/>
                <w:highlight w:val="none"/>
                <w:vertAlign w:val="superscript"/>
                <w:lang w:val="en-US" w:eastAsia="zh-CN" w:bidi="ar"/>
              </w:rPr>
              <w:t>3</w:t>
            </w:r>
          </w:p>
        </w:tc>
      </w:tr>
      <w:tr w14:paraId="0480C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9" w:hRule="exact"/>
          <w:jc w:val="center"/>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DFB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4</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07F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木桩固定</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824A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根</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24F6D">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432</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0A94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1B80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59DC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rPr>
              <w:t>杉木桩，直径10cm，长度200cm</w:t>
            </w:r>
          </w:p>
        </w:tc>
      </w:tr>
      <w:tr w14:paraId="0F28A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9" w:hRule="exact"/>
          <w:jc w:val="center"/>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0DFB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27CE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安全文明措施费</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62A5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项</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555C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lang w:val="en-US" w:eastAsia="zh-CN" w:bidi="ar"/>
              </w:rPr>
              <w:t>1</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B398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125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3D91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rPr>
              <w:t>施工场地封闭、临水作业、渣土外运、施工现场恢复等</w:t>
            </w:r>
          </w:p>
        </w:tc>
      </w:tr>
      <w:tr w14:paraId="2402E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exact"/>
          <w:jc w:val="center"/>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58DC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rPr>
            </w:pPr>
            <w:r>
              <w:rPr>
                <w:rFonts w:hint="eastAsia" w:ascii="宋体" w:hAnsi="宋体" w:eastAsia="宋体" w:cs="宋体"/>
                <w:color w:val="000000"/>
                <w:kern w:val="0"/>
                <w:sz w:val="21"/>
                <w:szCs w:val="21"/>
                <w:highlight w:val="none"/>
                <w:lang w:val="en-US" w:eastAsia="zh-CN" w:bidi="ar"/>
              </w:rPr>
              <w:t>合计</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B10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5088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70AC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B02E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CE6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1"/>
                <w:szCs w:val="21"/>
                <w:highlight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E50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2"/>
                <w:sz w:val="21"/>
                <w:szCs w:val="21"/>
                <w:highlight w:val="none"/>
                <w:u w:val="none"/>
              </w:rPr>
            </w:pPr>
          </w:p>
        </w:tc>
      </w:tr>
    </w:tbl>
    <w:p w14:paraId="27BEC9EF">
      <w:pPr>
        <w:pStyle w:val="306"/>
        <w:jc w:val="center"/>
        <w:outlineLvl w:val="1"/>
        <w:rPr>
          <w:rFonts w:hint="eastAsia" w:ascii="宋体" w:hAnsi="宋体"/>
          <w:color w:val="auto"/>
          <w:sz w:val="24"/>
          <w:szCs w:val="24"/>
          <w:highlight w:val="none"/>
        </w:rPr>
      </w:pPr>
    </w:p>
    <w:p w14:paraId="2F68B331">
      <w:pPr>
        <w:keepNext w:val="0"/>
        <w:keepLines w:val="0"/>
        <w:pageBreakBefore w:val="0"/>
        <w:widowControl w:val="0"/>
        <w:spacing w:line="360" w:lineRule="auto"/>
        <w:ind w:right="0"/>
        <w:jc w:val="right"/>
        <w:rPr>
          <w:rStyle w:val="193"/>
          <w:rFonts w:hint="default" w:ascii="宋体" w:hAnsi="宋体" w:eastAsia="宋体" w:cs="宋体"/>
          <w:color w:val="auto"/>
          <w:sz w:val="24"/>
          <w:szCs w:val="24"/>
          <w:highlight w:val="none"/>
          <w:lang w:val="zh-CN" w:eastAsia="zh-CN" w:bidi="zh-CN"/>
        </w:rPr>
      </w:pPr>
      <w:bookmarkStart w:id="431" w:name="_Toc5576"/>
      <w:r>
        <w:rPr>
          <w:rStyle w:val="193"/>
          <w:rFonts w:hint="eastAsia" w:ascii="宋体" w:hAnsi="宋体" w:cs="宋体"/>
          <w:color w:val="auto"/>
          <w:sz w:val="24"/>
          <w:szCs w:val="24"/>
          <w:highlight w:val="none"/>
          <w:lang w:val="en-US" w:eastAsia="zh-CN" w:bidi="ar-SA"/>
        </w:rPr>
        <w:t>供应商</w:t>
      </w:r>
      <w:r>
        <w:rPr>
          <w:rStyle w:val="193"/>
          <w:rFonts w:hint="eastAsia" w:ascii="宋体" w:hAnsi="宋体" w:eastAsia="宋体" w:cs="宋体"/>
          <w:color w:val="auto"/>
          <w:sz w:val="24"/>
          <w:szCs w:val="24"/>
          <w:highlight w:val="none"/>
          <w:lang w:val="en-US" w:eastAsia="zh-CN" w:bidi="ar-SA"/>
        </w:rPr>
        <w:t>名称（公章）：</w:t>
      </w:r>
    </w:p>
    <w:p w14:paraId="52E0F2D8">
      <w:pPr>
        <w:keepNext w:val="0"/>
        <w:keepLines w:val="0"/>
        <w:pageBreakBefore w:val="0"/>
        <w:widowControl w:val="0"/>
        <w:spacing w:line="360" w:lineRule="auto"/>
        <w:jc w:val="right"/>
        <w:rPr>
          <w:rStyle w:val="193"/>
          <w:rFonts w:ascii="宋体" w:hAnsi="宋体" w:eastAsia="宋体" w:cs="宋体"/>
          <w:color w:val="auto"/>
          <w:sz w:val="24"/>
          <w:szCs w:val="24"/>
          <w:highlight w:val="none"/>
        </w:rPr>
      </w:pPr>
      <w:r>
        <w:rPr>
          <w:rStyle w:val="193"/>
          <w:rFonts w:hint="eastAsia" w:ascii="宋体" w:hAnsi="宋体" w:eastAsia="宋体" w:cs="宋体"/>
          <w:color w:val="auto"/>
          <w:sz w:val="24"/>
          <w:szCs w:val="24"/>
          <w:highlight w:val="none"/>
        </w:rPr>
        <w:t>法定代表人或代理人（</w:t>
      </w:r>
      <w:r>
        <w:rPr>
          <w:rStyle w:val="193"/>
          <w:rFonts w:hint="eastAsia" w:ascii="宋体" w:hAnsi="宋体" w:eastAsia="宋体" w:cs="宋体"/>
          <w:color w:val="auto"/>
          <w:sz w:val="24"/>
          <w:szCs w:val="24"/>
          <w:highlight w:val="none"/>
          <w:lang w:eastAsia="zh-CN"/>
        </w:rPr>
        <w:t>签章</w:t>
      </w:r>
      <w:r>
        <w:rPr>
          <w:rStyle w:val="193"/>
          <w:rFonts w:hint="eastAsia" w:ascii="宋体" w:hAnsi="宋体" w:eastAsia="宋体" w:cs="宋体"/>
          <w:color w:val="auto"/>
          <w:sz w:val="24"/>
          <w:szCs w:val="24"/>
          <w:highlight w:val="none"/>
        </w:rPr>
        <w:t>）：</w:t>
      </w:r>
    </w:p>
    <w:p w14:paraId="42DBE610">
      <w:pPr>
        <w:pStyle w:val="299"/>
        <w:jc w:val="right"/>
        <w:outlineLvl w:val="2"/>
        <w:rPr>
          <w:rStyle w:val="193"/>
          <w:rFonts w:ascii="宋体" w:hAnsi="宋体" w:eastAsia="宋体" w:cs="宋体"/>
          <w:b/>
          <w:bCs/>
          <w:color w:val="auto"/>
          <w:sz w:val="28"/>
          <w:highlight w:val="none"/>
        </w:rPr>
      </w:pPr>
      <w:r>
        <w:rPr>
          <w:rStyle w:val="193"/>
          <w:rFonts w:hint="eastAsia" w:ascii="宋体" w:hAnsi="宋体" w:eastAsia="宋体" w:cs="宋体"/>
          <w:color w:val="auto"/>
          <w:sz w:val="24"/>
          <w:szCs w:val="24"/>
          <w:highlight w:val="none"/>
          <w:lang w:val="en-US" w:eastAsia="zh-CN" w:bidi="ar-SA"/>
        </w:rPr>
        <w:t>日期：2026年   月   日</w:t>
      </w:r>
    </w:p>
    <w:p w14:paraId="4E61B685">
      <w:pPr>
        <w:pStyle w:val="306"/>
        <w:jc w:val="center"/>
        <w:outlineLvl w:val="1"/>
        <w:rPr>
          <w:rStyle w:val="193"/>
          <w:rFonts w:hint="eastAsia" w:ascii="宋体" w:hAnsi="宋体" w:eastAsia="宋体" w:cs="宋体"/>
          <w:b w:val="0"/>
          <w:color w:val="auto"/>
          <w:sz w:val="24"/>
          <w:szCs w:val="32"/>
          <w:highlight w:val="none"/>
          <w:lang w:eastAsia="zh-CN"/>
        </w:rPr>
      </w:pPr>
    </w:p>
    <w:p w14:paraId="5CD9457D">
      <w:pPr>
        <w:pStyle w:val="306"/>
        <w:jc w:val="center"/>
        <w:outlineLvl w:val="1"/>
        <w:rPr>
          <w:rFonts w:hint="eastAsia"/>
          <w:color w:val="auto"/>
          <w:sz w:val="20"/>
          <w:highlight w:val="none"/>
        </w:rPr>
      </w:pPr>
      <w:r>
        <w:rPr>
          <w:rStyle w:val="193"/>
          <w:rFonts w:hint="eastAsia" w:ascii="宋体" w:hAnsi="宋体" w:eastAsia="宋体" w:cs="宋体"/>
          <w:b w:val="0"/>
          <w:color w:val="auto"/>
          <w:sz w:val="24"/>
          <w:szCs w:val="32"/>
          <w:highlight w:val="none"/>
          <w:lang w:eastAsia="zh-CN"/>
        </w:rPr>
        <w:t>根据采购人提供的清单格式进行</w:t>
      </w:r>
      <w:r>
        <w:rPr>
          <w:rStyle w:val="193"/>
          <w:rFonts w:hint="eastAsia" w:ascii="宋体" w:hAnsi="宋体" w:eastAsia="宋体" w:cs="宋体"/>
          <w:b w:val="0"/>
          <w:color w:val="auto"/>
          <w:sz w:val="24"/>
          <w:szCs w:val="32"/>
          <w:highlight w:val="none"/>
          <w:lang w:val="en-US" w:eastAsia="zh-CN"/>
        </w:rPr>
        <w:t>磋商</w:t>
      </w:r>
      <w:r>
        <w:rPr>
          <w:rStyle w:val="193"/>
          <w:rFonts w:hint="eastAsia" w:ascii="宋体" w:hAnsi="宋体" w:eastAsia="宋体" w:cs="宋体"/>
          <w:b w:val="0"/>
          <w:color w:val="auto"/>
          <w:sz w:val="24"/>
          <w:szCs w:val="32"/>
          <w:highlight w:val="none"/>
          <w:lang w:eastAsia="zh-CN"/>
        </w:rPr>
        <w:t>报价，按表式要求盖章签字后上传，否则其响应无效。</w:t>
      </w:r>
      <w:r>
        <w:rPr>
          <w:rStyle w:val="193"/>
          <w:rFonts w:ascii="Times New Roman" w:hAnsi="Times New Roman" w:eastAsia="Times New Roman" w:cs="Times New Roman"/>
          <w:color w:val="auto"/>
          <w:highlight w:val="none"/>
        </w:rPr>
        <w:br w:type="page" w:clear="all"/>
      </w:r>
      <w:r>
        <w:rPr>
          <w:rStyle w:val="193"/>
          <w:rFonts w:ascii="宋体" w:hAnsi="宋体" w:eastAsia="宋体" w:cs="宋体"/>
          <w:b/>
          <w:bCs/>
          <w:color w:val="auto"/>
          <w:sz w:val="32"/>
          <w:highlight w:val="none"/>
        </w:rPr>
        <w:t>四、按磋商文件要求供应商所能提供的其他文件</w:t>
      </w:r>
      <w:bookmarkEnd w:id="431"/>
      <w:r>
        <w:rPr>
          <w:rFonts w:hint="eastAsia"/>
          <w:color w:val="auto"/>
          <w:sz w:val="20"/>
          <w:highlight w:val="none"/>
        </w:rPr>
        <w:t xml:space="preserve"> </w:t>
      </w:r>
    </w:p>
    <w:sectPr>
      <w:footerReference r:id="rId9" w:type="first"/>
      <w:headerReference r:id="rId7" w:type="default"/>
      <w:footerReference r:id="rId8" w:type="default"/>
      <w:pgSz w:w="11906" w:h="16838"/>
      <w:pgMar w:top="1440" w:right="1270" w:bottom="1440" w:left="1270" w:header="851" w:footer="992" w:gutter="0"/>
      <w:cols w:space="1701"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幼圆">
    <w:panose1 w:val="0201050906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隶书">
    <w:panose1 w:val="02010509060101010101"/>
    <w:charset w:val="86"/>
    <w:family w:val="auto"/>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936CA">
    <w:pPr>
      <w:pStyle w:val="21"/>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37A436">
                          <w:pPr>
                            <w:pStyle w:val="2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zSVju0AAAAAUBAAAPAAAAAAAAAAEAIAAAACIAAABkcnMvZG93bnJldi54&#10;bWxQSwECFAAUAAAACACHTuJA+11X0zsCAABwBAAADgAAAAAAAAABACAAAAAfAQAAZHJzL2Uyb0Rv&#10;Yy54bWxQSwUGAAAAAAYABgBZAQAAzAUAAAAA&#10;">
              <v:fill on="f" focussize="0,0"/>
              <v:stroke on="f" weight="0.5pt"/>
              <v:imagedata o:title=""/>
              <o:lock v:ext="edit" aspectratio="f"/>
              <v:textbox inset="0mm,0mm,0mm,0mm" style="mso-fit-shape-to-text:t;">
                <w:txbxContent>
                  <w:p w14:paraId="7437A436">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0BE45">
    <w:pPr>
      <w:pStyle w:val="21"/>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6A3913">
                          <w:pPr>
                            <w:pStyle w:val="21"/>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DLI3z8PQIAAHAEAAAOAAAAAAAAAAEAIAAAAB8BAABkcnMvZTJv&#10;RG9jLnhtbFBLBQYAAAAABgAGAFkBAADOBQAAAAA=&#10;">
              <v:fill on="f" focussize="0,0"/>
              <v:stroke on="f" weight="0.5pt"/>
              <v:imagedata o:title=""/>
              <o:lock v:ext="edit" aspectratio="f"/>
              <v:textbox inset="0mm,0mm,0mm,0mm" style="mso-fit-shape-to-text:t;">
                <w:txbxContent>
                  <w:p w14:paraId="576A3913">
                    <w:pPr>
                      <w:pStyle w:val="21"/>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E5FA4">
    <w:pPr>
      <w:pStyle w:val="22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AB60A2">
                          <w:pPr>
                            <w:pStyle w:val="220"/>
                            <w:jc w:val="center"/>
                          </w:pPr>
                          <w:r>
                            <w:rPr>
                              <w:lang w:val="zh-CN"/>
                            </w:rPr>
                            <w:fldChar w:fldCharType="begin"/>
                          </w:r>
                          <w:r>
                            <w:rPr>
                              <w:highlight w:val="white"/>
                              <w:lang w:val="zh-CN"/>
                            </w:rPr>
                            <w:instrText xml:space="preserve"> PAGE   \* MERGEFORMAT </w:instrText>
                          </w:r>
                          <w:r>
                            <w:rPr>
                              <w:lang w:val="zh-CN"/>
                            </w:rPr>
                            <w:fldChar w:fldCharType="separate"/>
                          </w:r>
                          <w:r>
                            <w:rPr>
                              <w:highlight w:val="white"/>
                              <w:lang w:val="zh-CN"/>
                            </w:rPr>
                            <w:t>74</w:t>
                          </w:r>
                          <w:r>
                            <w:rPr>
                              <w:lang w:val="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AxSu+YPQIAAG8EAAAOAAAAAAAAAAEAIAAAAB8BAABkcnMvZTJv&#10;RG9jLnhtbFBLBQYAAAAABgAGAFkBAADOBQAAAAA=&#10;">
              <v:fill on="f" focussize="0,0"/>
              <v:stroke on="f" weight="0.5pt"/>
              <v:imagedata o:title=""/>
              <o:lock v:ext="edit" aspectratio="f"/>
              <v:textbox inset="0mm,0mm,0mm,0mm" style="mso-fit-shape-to-text:t;">
                <w:txbxContent>
                  <w:p w14:paraId="3CAB60A2">
                    <w:pPr>
                      <w:pStyle w:val="220"/>
                      <w:jc w:val="center"/>
                    </w:pPr>
                    <w:r>
                      <w:rPr>
                        <w:lang w:val="zh-CN"/>
                      </w:rPr>
                      <w:fldChar w:fldCharType="begin"/>
                    </w:r>
                    <w:r>
                      <w:rPr>
                        <w:highlight w:val="white"/>
                        <w:lang w:val="zh-CN"/>
                      </w:rPr>
                      <w:instrText xml:space="preserve"> PAGE   \* MERGEFORMAT </w:instrText>
                    </w:r>
                    <w:r>
                      <w:rPr>
                        <w:lang w:val="zh-CN"/>
                      </w:rPr>
                      <w:fldChar w:fldCharType="separate"/>
                    </w:r>
                    <w:r>
                      <w:rPr>
                        <w:highlight w:val="white"/>
                        <w:lang w:val="zh-CN"/>
                      </w:rPr>
                      <w:t>74</w:t>
                    </w:r>
                    <w:r>
                      <w:rPr>
                        <w:lang w:val="zh-CN"/>
                      </w:rPr>
                      <w:fldChar w:fldCharType="end"/>
                    </w:r>
                  </w:p>
                </w:txbxContent>
              </v:textbox>
            </v:shape>
          </w:pict>
        </mc:Fallback>
      </mc:AlternateContent>
    </w:r>
  </w:p>
  <w:p w14:paraId="751B04F5">
    <w:pPr>
      <w:pStyle w:val="2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F8177">
    <w:pPr>
      <w:pStyle w:val="22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7"/>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74388C">
                          <w:pPr>
                            <w:pStyle w:val="220"/>
                            <w:jc w:val="center"/>
                          </w:pPr>
                          <w:r>
                            <w:fldChar w:fldCharType="begin"/>
                          </w:r>
                          <w:r>
                            <w:rPr>
                              <w:rStyle w:val="232"/>
                              <w:highlight w:val="white"/>
                            </w:rPr>
                            <w:instrText xml:space="preserve"> PAGE </w:instrText>
                          </w:r>
                          <w:r>
                            <w:fldChar w:fldCharType="separate"/>
                          </w:r>
                          <w:r>
                            <w:rPr>
                              <w:rStyle w:val="232"/>
                              <w:highlight w:val="white"/>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CQb2OAPQIAAG8EAAAOAAAAAAAAAAEAIAAAAB8BAABkcnMvZTJv&#10;RG9jLnhtbFBLBQYAAAAABgAGAFkBAADOBQAAAAA=&#10;">
              <v:fill on="f" focussize="0,0"/>
              <v:stroke on="f" weight="0.5pt"/>
              <v:imagedata o:title=""/>
              <o:lock v:ext="edit" aspectratio="f"/>
              <v:textbox inset="0mm,0mm,0mm,0mm" style="mso-fit-shape-to-text:t;">
                <w:txbxContent>
                  <w:p w14:paraId="4374388C">
                    <w:pPr>
                      <w:pStyle w:val="220"/>
                      <w:jc w:val="center"/>
                    </w:pPr>
                    <w:r>
                      <w:fldChar w:fldCharType="begin"/>
                    </w:r>
                    <w:r>
                      <w:rPr>
                        <w:rStyle w:val="232"/>
                        <w:highlight w:val="white"/>
                      </w:rPr>
                      <w:instrText xml:space="preserve"> PAGE </w:instrText>
                    </w:r>
                    <w:r>
                      <w:fldChar w:fldCharType="separate"/>
                    </w:r>
                    <w:r>
                      <w:rPr>
                        <w:rStyle w:val="232"/>
                        <w:highlight w:val="white"/>
                      </w:rP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C6DFA">
    <w:pPr>
      <w:pStyle w:val="22"/>
      <w:tabs>
        <w:tab w:val="center" w:pos="4153"/>
        <w:tab w:val="right" w:pos="8306"/>
        <w:tab w:val="clear" w:pos="7143"/>
        <w:tab w:val="clear" w:pos="14287"/>
      </w:tabs>
      <w:jc w:val="center"/>
      <w:rPr>
        <w:rFonts w:hint="eastAsia" w:ascii="华文仿宋" w:hAnsi="华文仿宋" w:eastAsia="华文仿宋" w:cs="华文仿宋"/>
        <w:sz w:val="21"/>
        <w:szCs w:val="21"/>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67B26">
    <w:pPr>
      <w:pStyle w:val="22"/>
      <w:pBdr>
        <w:bottom w:val="none" w:color="auto" w:sz="0" w:space="1"/>
      </w:pBdr>
      <w:tabs>
        <w:tab w:val="center" w:pos="4153"/>
        <w:tab w:val="right" w:pos="8306"/>
        <w:tab w:val="clear" w:pos="7143"/>
        <w:tab w:val="clear" w:pos="14287"/>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CD85D">
    <w:pPr>
      <w:pStyle w:val="222"/>
      <w:pBdr>
        <w:bottom w:val="none" w:color="000000" w:sz="0" w:space="1"/>
      </w:pBdr>
      <w:jc w:val="left"/>
      <w:rPr>
        <w:rFonts w:ascii="宋体" w:hAnsi="宋体"/>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D8AC5B"/>
    <w:multiLevelType w:val="singleLevel"/>
    <w:tmpl w:val="88D8AC5B"/>
    <w:lvl w:ilvl="0" w:tentative="0">
      <w:start w:val="8"/>
      <w:numFmt w:val="chineseCounting"/>
      <w:suff w:val="nothing"/>
      <w:lvlText w:val="%1、"/>
      <w:lvlJc w:val="left"/>
      <w:rPr>
        <w:rFonts w:hint="eastAsia"/>
      </w:rPr>
    </w:lvl>
  </w:abstractNum>
  <w:abstractNum w:abstractNumId="1">
    <w:nsid w:val="BF205925"/>
    <w:multiLevelType w:val="multilevel"/>
    <w:tmpl w:val="BF205925"/>
    <w:lvl w:ilvl="0" w:tentative="0">
      <w:start w:val="1"/>
      <w:numFmt w:val="decimal"/>
      <w:lvlText w:val="%1."/>
      <w:lvlJc w:val="left"/>
      <w:pPr>
        <w:tabs>
          <w:tab w:val="left" w:pos="425"/>
        </w:tabs>
        <w:ind w:left="425" w:hanging="425"/>
      </w:pPr>
    </w:lvl>
    <w:lvl w:ilvl="1" w:tentative="0">
      <w:start w:val="1"/>
      <w:numFmt w:val="decimal"/>
      <w:pStyle w:val="243"/>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2">
    <w:nsid w:val="CF092B84"/>
    <w:multiLevelType w:val="multilevel"/>
    <w:tmpl w:val="CF092B84"/>
    <w:lvl w:ilvl="0" w:tentative="0">
      <w:start w:val="1"/>
      <w:numFmt w:val="decimal"/>
      <w:pStyle w:val="242"/>
      <w:lvlText w:val="%1."/>
      <w:lvlJc w:val="left"/>
      <w:pPr>
        <w:tabs>
          <w:tab w:val="left" w:pos="709"/>
        </w:tabs>
        <w:ind w:left="709" w:hanging="709"/>
      </w:pPr>
      <w:rPr>
        <w:color w:val="000000"/>
      </w:rPr>
    </w:lvl>
    <w:lvl w:ilvl="1" w:tentative="0">
      <w:start w:val="1"/>
      <w:numFmt w:val="decimal"/>
      <w:lvlText w:val="%1.%2"/>
      <w:lvlJc w:val="left"/>
      <w:pPr>
        <w:tabs>
          <w:tab w:val="left" w:pos="709"/>
        </w:tabs>
        <w:ind w:left="709" w:hanging="709"/>
      </w:pPr>
    </w:lvl>
    <w:lvl w:ilvl="2" w:tentative="0">
      <w:start w:val="1"/>
      <w:numFmt w:val="decimal"/>
      <w:lvlText w:val="%1.%2.%3."/>
      <w:lvlJc w:val="left"/>
      <w:pPr>
        <w:tabs>
          <w:tab w:val="left" w:pos="425"/>
        </w:tabs>
        <w:ind w:left="425" w:hanging="425"/>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3">
    <w:nsid w:val="0053208E"/>
    <w:multiLevelType w:val="multilevel"/>
    <w:tmpl w:val="0053208E"/>
    <w:lvl w:ilvl="0" w:tentative="0">
      <w:start w:val="1"/>
      <w:numFmt w:val="upperLetter"/>
      <w:pStyle w:val="237"/>
      <w:lvlText w:val="附录%1."/>
      <w:lvlJc w:val="left"/>
      <w:pPr>
        <w:tabs>
          <w:tab w:val="left" w:pos="907"/>
        </w:tabs>
        <w:ind w:left="907" w:hanging="907"/>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7B70FC3D"/>
    <w:multiLevelType w:val="singleLevel"/>
    <w:tmpl w:val="7B70FC3D"/>
    <w:lvl w:ilvl="0" w:tentative="0">
      <w:start w:val="4"/>
      <w:numFmt w:val="chineseCounting"/>
      <w:suff w:val="nothing"/>
      <w:lvlText w:val="%1、"/>
      <w:lvlJc w:val="left"/>
      <w:rPr>
        <w:rFonts w:hint="eastAsia"/>
      </w:r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hdrShapeDefaults>
    <o:shapelayout v:ext="edit">
      <o:idmap v:ext="edit" data="2"/>
    </o:shapelayout>
  </w:hdrShapeDefaults>
  <w:compat>
    <w:balanceSingleByteDoubleByteWidth/>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1665B"/>
    <w:rsid w:val="02CD36F4"/>
    <w:rsid w:val="04BE5FB8"/>
    <w:rsid w:val="0BEE2CCF"/>
    <w:rsid w:val="0C2E56E0"/>
    <w:rsid w:val="10FA0888"/>
    <w:rsid w:val="137B1518"/>
    <w:rsid w:val="14CB142B"/>
    <w:rsid w:val="15FC6D3D"/>
    <w:rsid w:val="1B9863AF"/>
    <w:rsid w:val="1BF62556"/>
    <w:rsid w:val="252F1A95"/>
    <w:rsid w:val="26A21564"/>
    <w:rsid w:val="27207FB4"/>
    <w:rsid w:val="2A077209"/>
    <w:rsid w:val="32903E93"/>
    <w:rsid w:val="345923C7"/>
    <w:rsid w:val="38C8225A"/>
    <w:rsid w:val="3C3B257D"/>
    <w:rsid w:val="3C824679"/>
    <w:rsid w:val="3CB000DB"/>
    <w:rsid w:val="3D0B5C3F"/>
    <w:rsid w:val="3EE762D2"/>
    <w:rsid w:val="3EF20030"/>
    <w:rsid w:val="454B2248"/>
    <w:rsid w:val="47B83B8E"/>
    <w:rsid w:val="48710218"/>
    <w:rsid w:val="49E8450A"/>
    <w:rsid w:val="4F1B0EDE"/>
    <w:rsid w:val="52B06DF5"/>
    <w:rsid w:val="53F024B1"/>
    <w:rsid w:val="5D405805"/>
    <w:rsid w:val="60450217"/>
    <w:rsid w:val="61337DE5"/>
    <w:rsid w:val="65FC7BE0"/>
    <w:rsid w:val="660C277F"/>
    <w:rsid w:val="6DB135BE"/>
    <w:rsid w:val="71613E0F"/>
    <w:rsid w:val="74C12A19"/>
    <w:rsid w:val="76F7656E"/>
    <w:rsid w:val="793675A6"/>
    <w:rsid w:val="7D8D5414"/>
    <w:rsid w:val="7DD87C1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312"/>
    <w:qFormat/>
    <w:uiPriority w:val="0"/>
    <w:pPr>
      <w:widowControl w:val="0"/>
      <w:jc w:val="both"/>
    </w:pPr>
    <w:rPr>
      <w:rFonts w:hint="default" w:ascii="Times New Roman" w:hAnsi="Times New Roman" w:eastAsia="宋体" w:cs="Times New Roman"/>
      <w:sz w:val="21"/>
      <w:szCs w:val="22"/>
      <w:lang w:val="en-US" w:eastAsia="zh-CN" w:bidi="ar-SA"/>
    </w:rPr>
  </w:style>
  <w:style w:type="paragraph" w:styleId="3">
    <w:name w:val="heading 1"/>
    <w:basedOn w:val="1"/>
    <w:next w:val="1"/>
    <w:link w:val="41"/>
    <w:qFormat/>
    <w:uiPriority w:val="9"/>
    <w:pPr>
      <w:keepNext/>
      <w:keepLines/>
      <w:spacing w:before="480" w:after="200"/>
      <w:outlineLvl w:val="0"/>
    </w:pPr>
    <w:rPr>
      <w:rFonts w:ascii="Arial" w:hAnsi="Arial" w:eastAsia="Arial" w:cs="Arial"/>
      <w:sz w:val="40"/>
      <w:szCs w:val="40"/>
    </w:rPr>
  </w:style>
  <w:style w:type="paragraph" w:styleId="4">
    <w:name w:val="heading 2"/>
    <w:basedOn w:val="1"/>
    <w:next w:val="1"/>
    <w:link w:val="42"/>
    <w:unhideWhenUsed/>
    <w:qFormat/>
    <w:uiPriority w:val="9"/>
    <w:pPr>
      <w:keepNext/>
      <w:keepLines/>
      <w:spacing w:before="360" w:after="200"/>
      <w:outlineLvl w:val="1"/>
    </w:pPr>
    <w:rPr>
      <w:rFonts w:ascii="Arial" w:hAnsi="Arial" w:eastAsia="Arial" w:cs="Arial"/>
      <w:sz w:val="34"/>
    </w:rPr>
  </w:style>
  <w:style w:type="paragraph" w:styleId="5">
    <w:name w:val="heading 3"/>
    <w:basedOn w:val="1"/>
    <w:next w:val="1"/>
    <w:link w:val="43"/>
    <w:unhideWhenUsed/>
    <w:qFormat/>
    <w:uiPriority w:val="9"/>
    <w:pPr>
      <w:keepNext/>
      <w:keepLines/>
      <w:spacing w:before="320" w:after="200"/>
      <w:outlineLvl w:val="2"/>
    </w:pPr>
    <w:rPr>
      <w:rFonts w:ascii="Arial" w:hAnsi="Arial" w:eastAsia="Arial" w:cs="Arial"/>
      <w:sz w:val="30"/>
      <w:szCs w:val="30"/>
    </w:rPr>
  </w:style>
  <w:style w:type="paragraph" w:styleId="6">
    <w:name w:val="heading 4"/>
    <w:basedOn w:val="1"/>
    <w:next w:val="1"/>
    <w:link w:val="44"/>
    <w:unhideWhenUsed/>
    <w:qFormat/>
    <w:uiPriority w:val="9"/>
    <w:pPr>
      <w:keepNext/>
      <w:keepLines/>
      <w:spacing w:before="320" w:after="200"/>
      <w:outlineLvl w:val="3"/>
    </w:pPr>
    <w:rPr>
      <w:rFonts w:ascii="Arial" w:hAnsi="Arial" w:eastAsia="Arial" w:cs="Arial"/>
      <w:b/>
      <w:bCs/>
      <w:sz w:val="26"/>
      <w:szCs w:val="26"/>
    </w:rPr>
  </w:style>
  <w:style w:type="paragraph" w:styleId="7">
    <w:name w:val="heading 5"/>
    <w:basedOn w:val="1"/>
    <w:next w:val="1"/>
    <w:link w:val="45"/>
    <w:unhideWhenUsed/>
    <w:qFormat/>
    <w:uiPriority w:val="9"/>
    <w:pPr>
      <w:keepNext/>
      <w:keepLines/>
      <w:spacing w:before="320" w:after="200"/>
      <w:outlineLvl w:val="4"/>
    </w:pPr>
    <w:rPr>
      <w:rFonts w:ascii="Arial" w:hAnsi="Arial" w:eastAsia="Arial" w:cs="Arial"/>
      <w:b/>
      <w:bCs/>
      <w:sz w:val="24"/>
      <w:szCs w:val="24"/>
    </w:rPr>
  </w:style>
  <w:style w:type="paragraph" w:styleId="8">
    <w:name w:val="heading 6"/>
    <w:basedOn w:val="1"/>
    <w:next w:val="1"/>
    <w:link w:val="46"/>
    <w:unhideWhenUsed/>
    <w:qFormat/>
    <w:uiPriority w:val="9"/>
    <w:pPr>
      <w:keepNext/>
      <w:keepLines/>
      <w:spacing w:before="320" w:after="200"/>
      <w:outlineLvl w:val="5"/>
    </w:pPr>
    <w:rPr>
      <w:rFonts w:ascii="Arial" w:hAnsi="Arial" w:eastAsia="Arial" w:cs="Arial"/>
      <w:b/>
      <w:bCs/>
      <w:sz w:val="22"/>
      <w:szCs w:val="22"/>
    </w:rPr>
  </w:style>
  <w:style w:type="paragraph" w:styleId="9">
    <w:name w:val="heading 7"/>
    <w:basedOn w:val="1"/>
    <w:next w:val="1"/>
    <w:link w:val="47"/>
    <w:unhideWhenUsed/>
    <w:qFormat/>
    <w:uiPriority w:val="9"/>
    <w:pPr>
      <w:keepNext/>
      <w:keepLines/>
      <w:spacing w:before="320" w:after="200"/>
      <w:outlineLvl w:val="6"/>
    </w:pPr>
    <w:rPr>
      <w:rFonts w:ascii="Arial" w:hAnsi="Arial" w:eastAsia="Arial" w:cs="Arial"/>
      <w:b/>
      <w:bCs/>
      <w:i/>
      <w:iCs/>
      <w:sz w:val="22"/>
      <w:szCs w:val="22"/>
    </w:rPr>
  </w:style>
  <w:style w:type="paragraph" w:styleId="10">
    <w:name w:val="heading 8"/>
    <w:basedOn w:val="1"/>
    <w:next w:val="1"/>
    <w:link w:val="48"/>
    <w:unhideWhenUsed/>
    <w:qFormat/>
    <w:uiPriority w:val="9"/>
    <w:pPr>
      <w:keepNext/>
      <w:keepLines/>
      <w:spacing w:before="320" w:after="200"/>
      <w:outlineLvl w:val="7"/>
    </w:pPr>
    <w:rPr>
      <w:rFonts w:ascii="Arial" w:hAnsi="Arial" w:eastAsia="Arial" w:cs="Arial"/>
      <w:i/>
      <w:iCs/>
      <w:sz w:val="22"/>
      <w:szCs w:val="22"/>
    </w:rPr>
  </w:style>
  <w:style w:type="paragraph" w:styleId="11">
    <w:name w:val="heading 9"/>
    <w:basedOn w:val="1"/>
    <w:next w:val="1"/>
    <w:link w:val="49"/>
    <w:unhideWhenUsed/>
    <w:qFormat/>
    <w:uiPriority w:val="9"/>
    <w:pPr>
      <w:keepNext/>
      <w:keepLines/>
      <w:spacing w:before="320" w:after="200"/>
      <w:outlineLvl w:val="8"/>
    </w:pPr>
    <w:rPr>
      <w:rFonts w:ascii="Arial" w:hAnsi="Arial" w:eastAsia="Arial" w:cs="Arial"/>
      <w:i/>
      <w:iCs/>
      <w:sz w:val="21"/>
      <w:szCs w:val="21"/>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unhideWhenUsed/>
    <w:qFormat/>
    <w:uiPriority w:val="99"/>
    <w:pPr>
      <w:spacing w:before="120"/>
    </w:pPr>
    <w:rPr>
      <w:rFonts w:ascii="Calibri Light" w:hAnsi="Calibri Light" w:cs="Times New Roman"/>
      <w:sz w:val="24"/>
      <w:szCs w:val="24"/>
    </w:rPr>
  </w:style>
  <w:style w:type="paragraph" w:styleId="12">
    <w:name w:val="toc 7"/>
    <w:basedOn w:val="1"/>
    <w:next w:val="1"/>
    <w:unhideWhenUsed/>
    <w:qFormat/>
    <w:uiPriority w:val="39"/>
    <w:pPr>
      <w:spacing w:after="57"/>
      <w:ind w:left="1701" w:right="0" w:firstLine="0"/>
    </w:pPr>
  </w:style>
  <w:style w:type="paragraph" w:styleId="13">
    <w:name w:val="Normal Indent"/>
    <w:basedOn w:val="1"/>
    <w:qFormat/>
    <w:uiPriority w:val="0"/>
    <w:pPr>
      <w:spacing w:line="240" w:lineRule="auto"/>
      <w:ind w:firstLine="420"/>
    </w:pPr>
    <w:rPr>
      <w:rFonts w:ascii="Times New Roman" w:hAnsi="Times New Roman" w:eastAsia="宋体" w:cs="Times New Roman"/>
      <w:szCs w:val="20"/>
    </w:rPr>
  </w:style>
  <w:style w:type="paragraph" w:styleId="14">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5">
    <w:name w:val="Body Text"/>
    <w:basedOn w:val="1"/>
    <w:qFormat/>
    <w:uiPriority w:val="1"/>
    <w:rPr>
      <w:rFonts w:ascii="宋体" w:hAnsi="宋体" w:eastAsia="宋体" w:cs="宋体"/>
      <w:sz w:val="24"/>
      <w:szCs w:val="24"/>
      <w:lang w:val="zh-CN" w:eastAsia="zh-CN" w:bidi="zh-CN"/>
    </w:rPr>
  </w:style>
  <w:style w:type="paragraph" w:styleId="16">
    <w:name w:val="Body Text Indent"/>
    <w:basedOn w:val="1"/>
    <w:qFormat/>
    <w:uiPriority w:val="0"/>
    <w:pPr>
      <w:widowControl w:val="0"/>
      <w:ind w:firstLine="645"/>
      <w:jc w:val="both"/>
    </w:pPr>
    <w:rPr>
      <w:rFonts w:hint="default" w:ascii="楷体_GB2312" w:hAnsi="Times New Roman" w:eastAsia="楷体_GB2312" w:cs="Times New Roman"/>
      <w:sz w:val="32"/>
      <w:szCs w:val="20"/>
      <w:lang w:val="en-US" w:eastAsia="zh-CN" w:bidi="ar-SA"/>
    </w:rPr>
  </w:style>
  <w:style w:type="paragraph" w:styleId="17">
    <w:name w:val="toc 5"/>
    <w:basedOn w:val="1"/>
    <w:next w:val="1"/>
    <w:unhideWhenUsed/>
    <w:qFormat/>
    <w:uiPriority w:val="39"/>
    <w:pPr>
      <w:spacing w:after="57"/>
      <w:ind w:left="1134" w:right="0" w:firstLine="0"/>
    </w:pPr>
  </w:style>
  <w:style w:type="paragraph" w:styleId="18">
    <w:name w:val="toc 3"/>
    <w:basedOn w:val="1"/>
    <w:next w:val="1"/>
    <w:unhideWhenUsed/>
    <w:qFormat/>
    <w:uiPriority w:val="39"/>
    <w:pPr>
      <w:spacing w:after="57"/>
      <w:ind w:left="567" w:right="0" w:firstLine="0"/>
    </w:pPr>
  </w:style>
  <w:style w:type="paragraph" w:styleId="19">
    <w:name w:val="toc 8"/>
    <w:basedOn w:val="1"/>
    <w:next w:val="1"/>
    <w:unhideWhenUsed/>
    <w:qFormat/>
    <w:uiPriority w:val="39"/>
    <w:pPr>
      <w:spacing w:after="57"/>
      <w:ind w:left="1984" w:right="0" w:firstLine="0"/>
    </w:pPr>
  </w:style>
  <w:style w:type="paragraph" w:styleId="20">
    <w:name w:val="endnote text"/>
    <w:basedOn w:val="1"/>
    <w:link w:val="187"/>
    <w:semiHidden/>
    <w:unhideWhenUsed/>
    <w:qFormat/>
    <w:uiPriority w:val="99"/>
    <w:pPr>
      <w:spacing w:after="0" w:line="240" w:lineRule="auto"/>
    </w:pPr>
    <w:rPr>
      <w:sz w:val="20"/>
    </w:rPr>
  </w:style>
  <w:style w:type="paragraph" w:styleId="21">
    <w:name w:val="footer"/>
    <w:basedOn w:val="1"/>
    <w:link w:val="60"/>
    <w:unhideWhenUsed/>
    <w:qFormat/>
    <w:uiPriority w:val="99"/>
    <w:pPr>
      <w:tabs>
        <w:tab w:val="center" w:pos="7143"/>
        <w:tab w:val="right" w:pos="14287"/>
      </w:tabs>
      <w:spacing w:after="0" w:line="240" w:lineRule="auto"/>
    </w:pPr>
  </w:style>
  <w:style w:type="paragraph" w:styleId="22">
    <w:name w:val="header"/>
    <w:basedOn w:val="1"/>
    <w:link w:val="58"/>
    <w:unhideWhenUsed/>
    <w:qFormat/>
    <w:uiPriority w:val="99"/>
    <w:pPr>
      <w:tabs>
        <w:tab w:val="center" w:pos="7143"/>
        <w:tab w:val="right" w:pos="14287"/>
      </w:tabs>
      <w:spacing w:after="0" w:line="240" w:lineRule="auto"/>
    </w:pPr>
  </w:style>
  <w:style w:type="paragraph" w:styleId="23">
    <w:name w:val="toc 1"/>
    <w:basedOn w:val="1"/>
    <w:next w:val="1"/>
    <w:unhideWhenUsed/>
    <w:qFormat/>
    <w:uiPriority w:val="39"/>
    <w:pPr>
      <w:spacing w:after="57"/>
      <w:ind w:left="0" w:right="0" w:firstLine="0"/>
    </w:pPr>
  </w:style>
  <w:style w:type="paragraph" w:styleId="24">
    <w:name w:val="toc 4"/>
    <w:basedOn w:val="1"/>
    <w:next w:val="1"/>
    <w:unhideWhenUsed/>
    <w:qFormat/>
    <w:uiPriority w:val="39"/>
    <w:pPr>
      <w:spacing w:after="57"/>
      <w:ind w:left="850" w:right="0" w:firstLine="0"/>
    </w:pPr>
  </w:style>
  <w:style w:type="paragraph" w:styleId="25">
    <w:name w:val="Subtitle"/>
    <w:basedOn w:val="1"/>
    <w:next w:val="1"/>
    <w:link w:val="53"/>
    <w:qFormat/>
    <w:uiPriority w:val="11"/>
    <w:pPr>
      <w:spacing w:before="200" w:after="200"/>
    </w:pPr>
    <w:rPr>
      <w:sz w:val="24"/>
      <w:szCs w:val="24"/>
    </w:rPr>
  </w:style>
  <w:style w:type="paragraph" w:styleId="26">
    <w:name w:val="footnote text"/>
    <w:basedOn w:val="1"/>
    <w:link w:val="186"/>
    <w:semiHidden/>
    <w:unhideWhenUsed/>
    <w:qFormat/>
    <w:uiPriority w:val="99"/>
    <w:pPr>
      <w:spacing w:after="40" w:line="240" w:lineRule="auto"/>
    </w:pPr>
    <w:rPr>
      <w:sz w:val="18"/>
    </w:rPr>
  </w:style>
  <w:style w:type="paragraph" w:styleId="27">
    <w:name w:val="toc 6"/>
    <w:basedOn w:val="1"/>
    <w:next w:val="1"/>
    <w:unhideWhenUsed/>
    <w:qFormat/>
    <w:uiPriority w:val="39"/>
    <w:pPr>
      <w:spacing w:after="57"/>
      <w:ind w:left="1417" w:right="0" w:firstLine="0"/>
    </w:pPr>
  </w:style>
  <w:style w:type="paragraph" w:styleId="28">
    <w:name w:val="table of figures"/>
    <w:basedOn w:val="1"/>
    <w:next w:val="1"/>
    <w:unhideWhenUsed/>
    <w:qFormat/>
    <w:uiPriority w:val="99"/>
    <w:pPr>
      <w:spacing w:after="0" w:afterAutospacing="0"/>
    </w:pPr>
  </w:style>
  <w:style w:type="paragraph" w:styleId="29">
    <w:name w:val="toc 2"/>
    <w:basedOn w:val="1"/>
    <w:next w:val="1"/>
    <w:unhideWhenUsed/>
    <w:qFormat/>
    <w:uiPriority w:val="39"/>
    <w:pPr>
      <w:spacing w:after="57"/>
      <w:ind w:left="283" w:right="0" w:firstLine="0"/>
    </w:pPr>
  </w:style>
  <w:style w:type="paragraph" w:styleId="30">
    <w:name w:val="toc 9"/>
    <w:basedOn w:val="1"/>
    <w:next w:val="1"/>
    <w:unhideWhenUsed/>
    <w:qFormat/>
    <w:uiPriority w:val="39"/>
    <w:pPr>
      <w:spacing w:after="57"/>
      <w:ind w:left="2268" w:right="0" w:firstLine="0"/>
    </w:pPr>
  </w:style>
  <w:style w:type="paragraph" w:styleId="31">
    <w:name w:val="Normal (Web)"/>
    <w:basedOn w:val="1"/>
    <w:semiHidden/>
    <w:unhideWhenUsed/>
    <w:qFormat/>
    <w:uiPriority w:val="99"/>
    <w:pPr>
      <w:spacing w:before="0" w:beforeAutospacing="1" w:after="0" w:afterAutospacing="1"/>
      <w:ind w:left="0" w:right="0"/>
      <w:jc w:val="left"/>
    </w:pPr>
    <w:rPr>
      <w:sz w:val="24"/>
      <w:lang w:val="en-US" w:eastAsia="zh-CN" w:bidi="ar"/>
    </w:rPr>
  </w:style>
  <w:style w:type="paragraph" w:styleId="32">
    <w:name w:val="Title"/>
    <w:basedOn w:val="1"/>
    <w:next w:val="1"/>
    <w:link w:val="52"/>
    <w:qFormat/>
    <w:uiPriority w:val="10"/>
    <w:pPr>
      <w:spacing w:before="300" w:after="200"/>
      <w:contextualSpacing/>
    </w:pPr>
    <w:rPr>
      <w:sz w:val="48"/>
      <w:szCs w:val="48"/>
    </w:rPr>
  </w:style>
  <w:style w:type="table" w:styleId="34">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6">
    <w:name w:val="endnote reference"/>
    <w:semiHidden/>
    <w:unhideWhenUsed/>
    <w:qFormat/>
    <w:uiPriority w:val="99"/>
    <w:rPr>
      <w:vertAlign w:val="superscript"/>
    </w:rPr>
  </w:style>
  <w:style w:type="character" w:styleId="37">
    <w:name w:val="FollowedHyperlink"/>
    <w:basedOn w:val="35"/>
    <w:semiHidden/>
    <w:unhideWhenUsed/>
    <w:qFormat/>
    <w:uiPriority w:val="99"/>
    <w:rPr>
      <w:color w:val="333333"/>
      <w:u w:val="none"/>
    </w:rPr>
  </w:style>
  <w:style w:type="character" w:styleId="38">
    <w:name w:val="Emphasis"/>
    <w:basedOn w:val="35"/>
    <w:qFormat/>
    <w:uiPriority w:val="20"/>
    <w:rPr>
      <w:i/>
    </w:rPr>
  </w:style>
  <w:style w:type="character" w:styleId="39">
    <w:name w:val="Hyperlink"/>
    <w:unhideWhenUsed/>
    <w:qFormat/>
    <w:uiPriority w:val="99"/>
    <w:rPr>
      <w:color w:val="0000FF" w:themeColor="hyperlink"/>
      <w:u w:val="single"/>
      <w14:textFill>
        <w14:solidFill>
          <w14:schemeClr w14:val="hlink"/>
        </w14:solidFill>
      </w14:textFill>
    </w:rPr>
  </w:style>
  <w:style w:type="character" w:styleId="40">
    <w:name w:val="footnote reference"/>
    <w:unhideWhenUsed/>
    <w:qFormat/>
    <w:uiPriority w:val="99"/>
    <w:rPr>
      <w:vertAlign w:val="superscript"/>
    </w:rPr>
  </w:style>
  <w:style w:type="character" w:customStyle="1" w:styleId="41">
    <w:name w:val="Heading 1 Char"/>
    <w:link w:val="3"/>
    <w:qFormat/>
    <w:uiPriority w:val="9"/>
    <w:rPr>
      <w:rFonts w:ascii="Arial" w:hAnsi="Arial" w:eastAsia="Arial" w:cs="Arial"/>
      <w:sz w:val="40"/>
      <w:szCs w:val="40"/>
    </w:rPr>
  </w:style>
  <w:style w:type="character" w:customStyle="1" w:styleId="42">
    <w:name w:val="Heading 2 Char"/>
    <w:link w:val="4"/>
    <w:qFormat/>
    <w:uiPriority w:val="9"/>
    <w:rPr>
      <w:rFonts w:ascii="Arial" w:hAnsi="Arial" w:eastAsia="Arial" w:cs="Arial"/>
      <w:sz w:val="34"/>
    </w:rPr>
  </w:style>
  <w:style w:type="character" w:customStyle="1" w:styleId="43">
    <w:name w:val="Heading 3 Char"/>
    <w:link w:val="5"/>
    <w:qFormat/>
    <w:uiPriority w:val="9"/>
    <w:rPr>
      <w:rFonts w:ascii="Arial" w:hAnsi="Arial" w:eastAsia="Arial" w:cs="Arial"/>
      <w:sz w:val="30"/>
      <w:szCs w:val="30"/>
    </w:rPr>
  </w:style>
  <w:style w:type="character" w:customStyle="1" w:styleId="44">
    <w:name w:val="Heading 4 Char"/>
    <w:link w:val="6"/>
    <w:qFormat/>
    <w:uiPriority w:val="9"/>
    <w:rPr>
      <w:rFonts w:ascii="Arial" w:hAnsi="Arial" w:eastAsia="Arial" w:cs="Arial"/>
      <w:b/>
      <w:bCs/>
      <w:sz w:val="26"/>
      <w:szCs w:val="26"/>
    </w:rPr>
  </w:style>
  <w:style w:type="character" w:customStyle="1" w:styleId="45">
    <w:name w:val="Heading 5 Char"/>
    <w:link w:val="7"/>
    <w:qFormat/>
    <w:uiPriority w:val="9"/>
    <w:rPr>
      <w:rFonts w:ascii="Arial" w:hAnsi="Arial" w:eastAsia="Arial" w:cs="Arial"/>
      <w:b/>
      <w:bCs/>
      <w:sz w:val="24"/>
      <w:szCs w:val="24"/>
    </w:rPr>
  </w:style>
  <w:style w:type="character" w:customStyle="1" w:styleId="46">
    <w:name w:val="Heading 6 Char"/>
    <w:link w:val="8"/>
    <w:qFormat/>
    <w:uiPriority w:val="9"/>
    <w:rPr>
      <w:rFonts w:ascii="Arial" w:hAnsi="Arial" w:eastAsia="Arial" w:cs="Arial"/>
      <w:b/>
      <w:bCs/>
      <w:sz w:val="22"/>
      <w:szCs w:val="22"/>
    </w:rPr>
  </w:style>
  <w:style w:type="character" w:customStyle="1" w:styleId="47">
    <w:name w:val="Heading 7 Char"/>
    <w:link w:val="9"/>
    <w:qFormat/>
    <w:uiPriority w:val="9"/>
    <w:rPr>
      <w:rFonts w:ascii="Arial" w:hAnsi="Arial" w:eastAsia="Arial" w:cs="Arial"/>
      <w:b/>
      <w:bCs/>
      <w:i/>
      <w:iCs/>
      <w:sz w:val="22"/>
      <w:szCs w:val="22"/>
    </w:rPr>
  </w:style>
  <w:style w:type="character" w:customStyle="1" w:styleId="48">
    <w:name w:val="Heading 8 Char"/>
    <w:link w:val="10"/>
    <w:qFormat/>
    <w:uiPriority w:val="9"/>
    <w:rPr>
      <w:rFonts w:ascii="Arial" w:hAnsi="Arial" w:eastAsia="Arial" w:cs="Arial"/>
      <w:i/>
      <w:iCs/>
      <w:sz w:val="22"/>
      <w:szCs w:val="22"/>
    </w:rPr>
  </w:style>
  <w:style w:type="character" w:customStyle="1" w:styleId="49">
    <w:name w:val="Heading 9 Char"/>
    <w:link w:val="11"/>
    <w:qFormat/>
    <w:uiPriority w:val="9"/>
    <w:rPr>
      <w:rFonts w:ascii="Arial" w:hAnsi="Arial" w:eastAsia="Arial" w:cs="Arial"/>
      <w:i/>
      <w:iCs/>
      <w:sz w:val="21"/>
      <w:szCs w:val="21"/>
    </w:rPr>
  </w:style>
  <w:style w:type="paragraph" w:styleId="50">
    <w:name w:val="List Paragraph"/>
    <w:basedOn w:val="1"/>
    <w:qFormat/>
    <w:uiPriority w:val="34"/>
    <w:pPr>
      <w:ind w:left="720"/>
      <w:contextualSpacing/>
    </w:pPr>
  </w:style>
  <w:style w:type="paragraph" w:styleId="51">
    <w:name w:val="No Spacing"/>
    <w:qFormat/>
    <w:uiPriority w:val="1"/>
    <w:pPr>
      <w:spacing w:before="0" w:after="0" w:line="240" w:lineRule="auto"/>
    </w:pPr>
    <w:rPr>
      <w:rFonts w:hint="default" w:ascii="Times New Roman" w:hAnsi="Times New Roman" w:eastAsia="宋体" w:cs="Times New Roman"/>
    </w:rPr>
  </w:style>
  <w:style w:type="character" w:customStyle="1" w:styleId="52">
    <w:name w:val="Title Char"/>
    <w:link w:val="32"/>
    <w:qFormat/>
    <w:uiPriority w:val="10"/>
    <w:rPr>
      <w:sz w:val="48"/>
      <w:szCs w:val="48"/>
    </w:rPr>
  </w:style>
  <w:style w:type="character" w:customStyle="1" w:styleId="53">
    <w:name w:val="Subtitle Char"/>
    <w:link w:val="25"/>
    <w:qFormat/>
    <w:uiPriority w:val="11"/>
    <w:rPr>
      <w:sz w:val="24"/>
      <w:szCs w:val="24"/>
    </w:rPr>
  </w:style>
  <w:style w:type="paragraph" w:styleId="54">
    <w:name w:val="Quote"/>
    <w:basedOn w:val="1"/>
    <w:next w:val="1"/>
    <w:link w:val="55"/>
    <w:qFormat/>
    <w:uiPriority w:val="29"/>
    <w:pPr>
      <w:ind w:left="720" w:right="720"/>
    </w:pPr>
    <w:rPr>
      <w:i/>
    </w:rPr>
  </w:style>
  <w:style w:type="character" w:customStyle="1" w:styleId="55">
    <w:name w:val="Quote Char"/>
    <w:link w:val="54"/>
    <w:qFormat/>
    <w:uiPriority w:val="29"/>
    <w:rPr>
      <w:i/>
    </w:rPr>
  </w:style>
  <w:style w:type="paragraph" w:styleId="56">
    <w:name w:val="Intense Quote"/>
    <w:basedOn w:val="1"/>
    <w:next w:val="1"/>
    <w:link w:val="57"/>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7">
    <w:name w:val="Intense Quote Char"/>
    <w:link w:val="56"/>
    <w:qFormat/>
    <w:uiPriority w:val="30"/>
    <w:rPr>
      <w:i/>
    </w:rPr>
  </w:style>
  <w:style w:type="character" w:customStyle="1" w:styleId="58">
    <w:name w:val="Header Char"/>
    <w:link w:val="22"/>
    <w:qFormat/>
    <w:uiPriority w:val="99"/>
  </w:style>
  <w:style w:type="character" w:customStyle="1" w:styleId="59">
    <w:name w:val="Footer Char"/>
    <w:link w:val="21"/>
    <w:qFormat/>
    <w:uiPriority w:val="99"/>
  </w:style>
  <w:style w:type="character" w:customStyle="1" w:styleId="60">
    <w:name w:val="Caption Char"/>
    <w:link w:val="21"/>
    <w:qFormat/>
    <w:uiPriority w:val="99"/>
  </w:style>
  <w:style w:type="table" w:customStyle="1" w:styleId="61">
    <w:name w:val="Table Grid Light"/>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2">
    <w:name w:val="Plain Table 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3">
    <w:name w:val="Plain Table 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4">
    <w:name w:val="Plain Table 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5">
    <w:name w:val="Plain Table 4"/>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Plain Table 5"/>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7">
    <w:name w:val="Grid Table 1 Light"/>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8">
    <w:name w:val="Grid Table 1 Light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9">
    <w:name w:val="Grid Table 1 Light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0">
    <w:name w:val="Grid Table 1 Light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1">
    <w:name w:val="Grid Table 1 Light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2">
    <w:name w:val="Grid Table 1 Light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3">
    <w:name w:val="Grid Table 1 Light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4">
    <w:name w:val="Grid Table 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5">
    <w:name w:val="Grid Table 2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6">
    <w:name w:val="Grid Table 2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7">
    <w:name w:val="Grid Table 2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8">
    <w:name w:val="Grid Table 2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9">
    <w:name w:val="Grid Table 2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0">
    <w:name w:val="Grid Table 2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1">
    <w:name w:val="Grid Table 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2">
    <w:name w:val="Grid Table 3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3">
    <w:name w:val="Grid Table 3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4">
    <w:name w:val="Grid Table 3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5">
    <w:name w:val="Grid Table 3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6">
    <w:name w:val="Grid Table 3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7">
    <w:name w:val="Grid Table 3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8">
    <w:name w:val="Grid Table 4"/>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9">
    <w:name w:val="Grid Table 4 - Accent 1"/>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0">
    <w:name w:val="Grid Table 4 - Accent 2"/>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1">
    <w:name w:val="Grid Table 4 - Accent 3"/>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2">
    <w:name w:val="Grid Table 4 - Accent 4"/>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3">
    <w:name w:val="Grid Table 4 - Accent 5"/>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4">
    <w:name w:val="Grid Table 4 - Accent 6"/>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5">
    <w:name w:val="Grid Table 5 Dark"/>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6">
    <w:name w:val="Grid Table 5 Dark- Accent 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7">
    <w:name w:val="Grid Table 5 Dark - Accent 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8">
    <w:name w:val="Grid Table 5 Dark - Accent 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9">
    <w:name w:val="Grid Table 5 Dark- Accent 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0">
    <w:name w:val="Grid Table 5 Dark - Accent 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1">
    <w:name w:val="Grid Table 5 Dark - Accent 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2">
    <w:name w:val="Grid Table 6 Colorful"/>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3">
    <w:name w:val="Grid Table 6 Colorful - Accent 1"/>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4">
    <w:name w:val="Grid Table 6 Colorful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5">
    <w:name w:val="Grid Table 6 Colorful - Accent 3"/>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6">
    <w:name w:val="Grid Table 6 Colorful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7">
    <w:name w:val="Grid Table 6 Colorful - Accent 5"/>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8">
    <w:name w:val="Grid Table 6 Colorful - Accent 6"/>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9">
    <w:name w:val="Grid Table 7 Colorful"/>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0">
    <w:name w:val="Grid Table 7 Colorful - Accent 1"/>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1">
    <w:name w:val="Grid Table 7 Colorful - Accent 2"/>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2">
    <w:name w:val="Grid Table 7 Colorful - Accent 3"/>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13">
    <w:name w:val="Grid Table 7 Colorful - Accent 4"/>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4">
    <w:name w:val="Grid Table 7 Colorful - Accent 5"/>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5">
    <w:name w:val="Grid Table 7 Colorful - Accent 6"/>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6">
    <w:name w:val="List Table 1 Light"/>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7">
    <w:name w:val="List Table 1 Light - Accent 1"/>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8">
    <w:name w:val="List Table 1 Light - Accent 2"/>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9">
    <w:name w:val="List Table 1 Light - Accent 3"/>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0">
    <w:name w:val="List Table 1 Light - Accent 4"/>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1">
    <w:name w:val="List Table 1 Light - Accent 5"/>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2">
    <w:name w:val="List Table 1 Light - Accent 6"/>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3">
    <w:name w:val="List Table 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4">
    <w:name w:val="List Table 2 - Accent 1"/>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5">
    <w:name w:val="List Table 2 - Accent 2"/>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6">
    <w:name w:val="List Table 2 - Accent 3"/>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7">
    <w:name w:val="List Table 2 - Accent 4"/>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8">
    <w:name w:val="List Table 2 - Accent 5"/>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9">
    <w:name w:val="List Table 2 - Accent 6"/>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0">
    <w:name w:val="List Table 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1">
    <w:name w:val="List Table 3 - Accent 1"/>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2">
    <w:name w:val="List Table 3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3">
    <w:name w:val="List Table 3 - Accent 3"/>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4">
    <w:name w:val="List Table 3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5">
    <w:name w:val="List Table 3 - Accent 5"/>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6">
    <w:name w:val="List Table 3 - Accent 6"/>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7">
    <w:name w:val="List Table 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8">
    <w:name w:val="List Table 4 - Accent 1"/>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9">
    <w:name w:val="List Table 4 - Accent 2"/>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0">
    <w:name w:val="List Table 4 - Accent 3"/>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1">
    <w:name w:val="List Table 4 - Accent 4"/>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2">
    <w:name w:val="List Table 4 - Accent 5"/>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3">
    <w:name w:val="List Table 4 - Accent 6"/>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4">
    <w:name w:val="List Table 5 Dark"/>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5">
    <w:name w:val="List Table 5 Dark - Accent 1"/>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6">
    <w:name w:val="List Table 5 Dark - Accent 2"/>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7">
    <w:name w:val="List Table 5 Dark - Accent 3"/>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8">
    <w:name w:val="List Table 5 Dark - Accent 4"/>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9">
    <w:name w:val="List Table 5 Dark - Accent 5"/>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0">
    <w:name w:val="List Table 5 Dark - Accent 6"/>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1">
    <w:name w:val="List Table 6 Colorful"/>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2">
    <w:name w:val="List Table 6 Colorful - Accent 1"/>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3">
    <w:name w:val="List Table 6 Colorful - Accent 2"/>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4">
    <w:name w:val="List Table 6 Colorful - Accent 3"/>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5">
    <w:name w:val="List Table 6 Colorful - Accent 4"/>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6">
    <w:name w:val="List Table 6 Colorful - Accent 5"/>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7">
    <w:name w:val="List Table 6 Colorful - Accent 6"/>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8">
    <w:name w:val="List Table 7 Colorful"/>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9">
    <w:name w:val="List Table 7 Colorful - Accent 1"/>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0">
    <w:name w:val="List Table 7 Colorful - Accent 2"/>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1">
    <w:name w:val="List Table 7 Colorful - Accent 3"/>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2">
    <w:name w:val="List Table 7 Colorful - Accent 4"/>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3">
    <w:name w:val="List Table 7 Colorful - Accent 5"/>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4">
    <w:name w:val="List Table 7 Colorful - Accent 6"/>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5">
    <w:name w:val="Lined - Accent"/>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6">
    <w:name w:val="Lined - Accent 1"/>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7">
    <w:name w:val="Lined - Accent 2"/>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8">
    <w:name w:val="Lined - Accent 3"/>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9">
    <w:name w:val="Lined - Accent 4"/>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0">
    <w:name w:val="Lined - Accent 5"/>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1">
    <w:name w:val="Lined - Accent 6"/>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2">
    <w:name w:val="Bordered &amp; Lined - Accent"/>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3">
    <w:name w:val="Bordered &amp; Lined - Accent 1"/>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4">
    <w:name w:val="Bordered &amp; Lined - Accent 2"/>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5">
    <w:name w:val="Bordered &amp; Lined - Accent 3"/>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6">
    <w:name w:val="Bordered &amp; Lined - Accent 4"/>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7">
    <w:name w:val="Bordered &amp; Lined - Accent 5"/>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8">
    <w:name w:val="Bordered &amp; Lined - Accent 6"/>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9">
    <w:name w:val="Bordered"/>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0">
    <w:name w:val="Bordered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1">
    <w:name w:val="Bordered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2">
    <w:name w:val="Bordered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3">
    <w:name w:val="Bordered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4">
    <w:name w:val="Bordered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5">
    <w:name w:val="Bordered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6">
    <w:name w:val="Footnote Text Char"/>
    <w:link w:val="26"/>
    <w:qFormat/>
    <w:uiPriority w:val="99"/>
    <w:rPr>
      <w:sz w:val="18"/>
    </w:rPr>
  </w:style>
  <w:style w:type="character" w:customStyle="1" w:styleId="187">
    <w:name w:val="Endnote Text Char"/>
    <w:link w:val="20"/>
    <w:qFormat/>
    <w:uiPriority w:val="99"/>
    <w:rPr>
      <w:sz w:val="20"/>
    </w:rPr>
  </w:style>
  <w:style w:type="paragraph" w:customStyle="1" w:styleId="188">
    <w:name w:val="TOC Heading"/>
    <w:unhideWhenUsed/>
    <w:qFormat/>
    <w:uiPriority w:val="39"/>
    <w:rPr>
      <w:rFonts w:hint="default" w:ascii="Times New Roman" w:hAnsi="Times New Roman" w:eastAsia="宋体" w:cs="Times New Roman"/>
    </w:rPr>
  </w:style>
  <w:style w:type="paragraph" w:customStyle="1" w:styleId="189">
    <w:name w:val="标题 11"/>
    <w:basedOn w:val="1"/>
    <w:next w:val="1"/>
    <w:link w:val="195"/>
    <w:qFormat/>
    <w:uiPriority w:val="9"/>
    <w:pPr>
      <w:keepNext/>
      <w:keepLines/>
      <w:spacing w:before="340" w:after="330" w:line="578" w:lineRule="atLeast"/>
      <w:outlineLvl w:val="0"/>
    </w:pPr>
    <w:rPr>
      <w:b/>
      <w:bCs/>
      <w:sz w:val="44"/>
      <w:szCs w:val="44"/>
    </w:rPr>
  </w:style>
  <w:style w:type="paragraph" w:customStyle="1" w:styleId="190">
    <w:name w:val="标题 21"/>
    <w:basedOn w:val="1"/>
    <w:next w:val="1"/>
    <w:link w:val="196"/>
    <w:qFormat/>
    <w:uiPriority w:val="9"/>
    <w:pPr>
      <w:keepNext/>
      <w:keepLines/>
      <w:spacing w:before="260" w:after="260" w:line="416" w:lineRule="auto"/>
      <w:jc w:val="center"/>
      <w:outlineLvl w:val="1"/>
    </w:pPr>
    <w:rPr>
      <w:rFonts w:ascii="幼圆" w:hAnsi="Arial" w:eastAsia="楷体_GB2312" w:cs="Times New Roman"/>
      <w:b/>
      <w:sz w:val="24"/>
      <w:szCs w:val="20"/>
    </w:rPr>
  </w:style>
  <w:style w:type="paragraph" w:customStyle="1" w:styleId="191">
    <w:name w:val="标题 31"/>
    <w:basedOn w:val="1"/>
    <w:next w:val="1"/>
    <w:link w:val="197"/>
    <w:unhideWhenUsed/>
    <w:qFormat/>
    <w:uiPriority w:val="9"/>
    <w:pPr>
      <w:keepNext/>
      <w:keepLines/>
      <w:spacing w:before="260" w:after="260" w:line="416" w:lineRule="atLeast"/>
      <w:outlineLvl w:val="2"/>
    </w:pPr>
    <w:rPr>
      <w:b/>
      <w:bCs/>
      <w:sz w:val="32"/>
      <w:szCs w:val="32"/>
    </w:rPr>
  </w:style>
  <w:style w:type="paragraph" w:customStyle="1" w:styleId="192">
    <w:name w:val="标题 71"/>
    <w:basedOn w:val="1"/>
    <w:next w:val="1"/>
    <w:link w:val="198"/>
    <w:unhideWhenUsed/>
    <w:qFormat/>
    <w:uiPriority w:val="9"/>
    <w:pPr>
      <w:keepNext/>
      <w:keepLines/>
      <w:spacing w:before="240" w:after="64" w:line="320" w:lineRule="atLeast"/>
      <w:outlineLvl w:val="6"/>
    </w:pPr>
    <w:rPr>
      <w:b/>
      <w:bCs/>
      <w:sz w:val="24"/>
      <w:szCs w:val="24"/>
    </w:rPr>
  </w:style>
  <w:style w:type="character" w:customStyle="1" w:styleId="193">
    <w:name w:val="默认段落字体1"/>
    <w:link w:val="1"/>
    <w:unhideWhenUsed/>
    <w:qFormat/>
    <w:uiPriority w:val="1"/>
  </w:style>
  <w:style w:type="table" w:customStyle="1" w:styleId="194">
    <w:name w:val="普通表格1"/>
    <w:unhideWhenUsed/>
    <w:qFormat/>
    <w:uiPriority w:val="99"/>
  </w:style>
  <w:style w:type="character" w:customStyle="1" w:styleId="195">
    <w:name w:val="标题 1 Char"/>
    <w:link w:val="189"/>
    <w:qFormat/>
    <w:uiPriority w:val="9"/>
    <w:rPr>
      <w:b/>
      <w:bCs/>
      <w:sz w:val="44"/>
      <w:szCs w:val="44"/>
    </w:rPr>
  </w:style>
  <w:style w:type="character" w:customStyle="1" w:styleId="196">
    <w:name w:val="标题 2 Char"/>
    <w:link w:val="190"/>
    <w:qFormat/>
    <w:uiPriority w:val="9"/>
    <w:rPr>
      <w:rFonts w:ascii="幼圆" w:hAnsi="Arial" w:eastAsia="楷体_GB2312" w:cs="Times New Roman"/>
      <w:b/>
      <w:sz w:val="24"/>
      <w:szCs w:val="20"/>
    </w:rPr>
  </w:style>
  <w:style w:type="character" w:customStyle="1" w:styleId="197">
    <w:name w:val="标题 3 Char"/>
    <w:link w:val="191"/>
    <w:qFormat/>
    <w:uiPriority w:val="9"/>
    <w:rPr>
      <w:b/>
      <w:bCs/>
      <w:sz w:val="32"/>
      <w:szCs w:val="32"/>
    </w:rPr>
  </w:style>
  <w:style w:type="character" w:customStyle="1" w:styleId="198">
    <w:name w:val="标题 7 Char"/>
    <w:link w:val="192"/>
    <w:semiHidden/>
    <w:qFormat/>
    <w:uiPriority w:val="9"/>
    <w:rPr>
      <w:b/>
      <w:bCs/>
      <w:sz w:val="24"/>
      <w:szCs w:val="24"/>
    </w:rPr>
  </w:style>
  <w:style w:type="paragraph" w:customStyle="1" w:styleId="199">
    <w:name w:val="列表 31"/>
    <w:basedOn w:val="1"/>
    <w:qFormat/>
    <w:uiPriority w:val="0"/>
    <w:pPr>
      <w:spacing w:line="240" w:lineRule="auto"/>
      <w:ind w:left="100" w:hanging="200"/>
    </w:pPr>
    <w:rPr>
      <w:rFonts w:ascii="Times New Roman" w:hAnsi="Times New Roman" w:eastAsia="宋体" w:cs="Times New Roman"/>
      <w:szCs w:val="21"/>
    </w:rPr>
  </w:style>
  <w:style w:type="paragraph" w:customStyle="1" w:styleId="200">
    <w:name w:val="目录 71"/>
    <w:basedOn w:val="1"/>
    <w:next w:val="1"/>
    <w:semiHidden/>
    <w:qFormat/>
    <w:uiPriority w:val="0"/>
    <w:pPr>
      <w:ind w:left="1260"/>
      <w:jc w:val="left"/>
    </w:pPr>
  </w:style>
  <w:style w:type="paragraph" w:customStyle="1" w:styleId="201">
    <w:name w:val="正文缩进1"/>
    <w:basedOn w:val="1"/>
    <w:link w:val="202"/>
    <w:qFormat/>
    <w:uiPriority w:val="0"/>
    <w:pPr>
      <w:spacing w:line="240" w:lineRule="auto"/>
      <w:ind w:firstLine="420"/>
    </w:pPr>
    <w:rPr>
      <w:rFonts w:ascii="Times New Roman" w:hAnsi="Times New Roman" w:eastAsia="宋体" w:cs="Times New Roman"/>
      <w:szCs w:val="20"/>
    </w:rPr>
  </w:style>
  <w:style w:type="character" w:customStyle="1" w:styleId="202">
    <w:name w:val="正文缩进 Char"/>
    <w:link w:val="201"/>
    <w:qFormat/>
    <w:uiPriority w:val="0"/>
    <w:rPr>
      <w:rFonts w:ascii="Times New Roman" w:hAnsi="Times New Roman" w:eastAsia="宋体" w:cs="Times New Roman"/>
      <w:szCs w:val="20"/>
    </w:rPr>
  </w:style>
  <w:style w:type="paragraph" w:customStyle="1" w:styleId="203">
    <w:name w:val="批注文字1"/>
    <w:basedOn w:val="204"/>
    <w:link w:val="205"/>
    <w:unhideWhenUsed/>
    <w:qFormat/>
    <w:uiPriority w:val="99"/>
    <w:pPr>
      <w:spacing w:line="360" w:lineRule="auto"/>
      <w:jc w:val="left"/>
    </w:pPr>
    <w:rPr>
      <w:rFonts w:ascii="Times New Roman" w:hAnsi="Times New Roman"/>
      <w:sz w:val="24"/>
      <w:szCs w:val="24"/>
    </w:rPr>
  </w:style>
  <w:style w:type="paragraph" w:customStyle="1" w:styleId="204">
    <w:name w:val="Normal_13"/>
    <w:qFormat/>
    <w:uiPriority w:val="0"/>
    <w:pPr>
      <w:widowControl w:val="0"/>
      <w:jc w:val="both"/>
    </w:pPr>
    <w:rPr>
      <w:rFonts w:hint="default" w:ascii="Calibri" w:hAnsi="Calibri" w:eastAsia="宋体" w:cs="Times New Roman"/>
      <w:sz w:val="21"/>
      <w:szCs w:val="22"/>
    </w:rPr>
  </w:style>
  <w:style w:type="character" w:customStyle="1" w:styleId="205">
    <w:name w:val="批注文字 Char"/>
    <w:link w:val="203"/>
    <w:qFormat/>
    <w:uiPriority w:val="99"/>
    <w:rPr>
      <w:rFonts w:ascii="Times New Roman" w:hAnsi="Times New Roman"/>
      <w:sz w:val="24"/>
      <w:szCs w:val="24"/>
    </w:rPr>
  </w:style>
  <w:style w:type="paragraph" w:customStyle="1" w:styleId="206">
    <w:name w:val="正文文本1"/>
    <w:basedOn w:val="1"/>
    <w:next w:val="207"/>
    <w:link w:val="208"/>
    <w:qFormat/>
    <w:uiPriority w:val="0"/>
    <w:pPr>
      <w:spacing w:line="240" w:lineRule="auto"/>
    </w:pPr>
    <w:rPr>
      <w:rFonts w:ascii="楷体_GB2312" w:hAnsi="Arial" w:eastAsia="楷体_GB2312" w:cs="Times New Roman"/>
      <w:sz w:val="28"/>
      <w:szCs w:val="20"/>
    </w:rPr>
  </w:style>
  <w:style w:type="paragraph" w:customStyle="1" w:styleId="207">
    <w:name w:val="正文首行缩进1"/>
    <w:basedOn w:val="206"/>
    <w:qFormat/>
    <w:uiPriority w:val="0"/>
    <w:pPr>
      <w:spacing w:line="360" w:lineRule="auto"/>
      <w:ind w:firstLine="200"/>
    </w:pPr>
    <w:rPr>
      <w:rFonts w:ascii="仿宋_GB2312" w:eastAsia="仿宋_GB2312"/>
      <w:sz w:val="30"/>
      <w:szCs w:val="30"/>
    </w:rPr>
  </w:style>
  <w:style w:type="character" w:customStyle="1" w:styleId="208">
    <w:name w:val="正文文本 Char"/>
    <w:link w:val="206"/>
    <w:qFormat/>
    <w:uiPriority w:val="0"/>
    <w:rPr>
      <w:rFonts w:ascii="楷体_GB2312" w:hAnsi="Arial" w:eastAsia="楷体_GB2312" w:cs="Times New Roman"/>
      <w:sz w:val="28"/>
      <w:szCs w:val="20"/>
    </w:rPr>
  </w:style>
  <w:style w:type="paragraph" w:customStyle="1" w:styleId="209">
    <w:name w:val="正文文本缩进1"/>
    <w:basedOn w:val="1"/>
    <w:next w:val="200"/>
    <w:link w:val="210"/>
    <w:unhideWhenUsed/>
    <w:qFormat/>
    <w:uiPriority w:val="99"/>
    <w:pPr>
      <w:spacing w:after="120"/>
      <w:ind w:left="420"/>
    </w:pPr>
  </w:style>
  <w:style w:type="character" w:customStyle="1" w:styleId="210">
    <w:name w:val="正文文本缩进 Char"/>
    <w:basedOn w:val="193"/>
    <w:link w:val="209"/>
    <w:semiHidden/>
    <w:qFormat/>
    <w:uiPriority w:val="99"/>
  </w:style>
  <w:style w:type="paragraph" w:customStyle="1" w:styleId="211">
    <w:name w:val="列表接续1"/>
    <w:basedOn w:val="1"/>
    <w:unhideWhenUsed/>
    <w:qFormat/>
    <w:uiPriority w:val="99"/>
    <w:pPr>
      <w:spacing w:after="120"/>
      <w:ind w:left="420"/>
      <w:contextualSpacing/>
    </w:pPr>
  </w:style>
  <w:style w:type="paragraph" w:customStyle="1" w:styleId="212">
    <w:name w:val="文本块1"/>
    <w:basedOn w:val="1"/>
    <w:qFormat/>
    <w:uiPriority w:val="0"/>
    <w:pPr>
      <w:spacing w:line="240" w:lineRule="auto"/>
      <w:ind w:left="630" w:right="630"/>
      <w:jc w:val="center"/>
    </w:pPr>
    <w:rPr>
      <w:rFonts w:ascii="宋体" w:hAnsi="Times New Roman" w:eastAsia="宋体" w:cs="Times New Roman"/>
      <w:b/>
      <w:sz w:val="32"/>
      <w:szCs w:val="24"/>
    </w:rPr>
  </w:style>
  <w:style w:type="paragraph" w:customStyle="1" w:styleId="213">
    <w:name w:val="目录 31"/>
    <w:basedOn w:val="1"/>
    <w:next w:val="1"/>
    <w:qFormat/>
    <w:uiPriority w:val="39"/>
    <w:pPr>
      <w:spacing w:line="240" w:lineRule="auto"/>
      <w:ind w:left="420"/>
      <w:jc w:val="left"/>
    </w:pPr>
    <w:rPr>
      <w:rFonts w:ascii="Times New Roman" w:hAnsi="Times New Roman" w:eastAsia="宋体" w:cs="Times New Roman"/>
      <w:iCs/>
      <w:szCs w:val="24"/>
    </w:rPr>
  </w:style>
  <w:style w:type="paragraph" w:customStyle="1" w:styleId="214">
    <w:name w:val="纯文本1"/>
    <w:basedOn w:val="1"/>
    <w:link w:val="215"/>
    <w:qFormat/>
    <w:uiPriority w:val="0"/>
    <w:pPr>
      <w:spacing w:line="240" w:lineRule="auto"/>
    </w:pPr>
    <w:rPr>
      <w:rFonts w:ascii="宋体" w:hAnsi="Courier New" w:cs="Courier New"/>
      <w:szCs w:val="21"/>
    </w:rPr>
  </w:style>
  <w:style w:type="character" w:customStyle="1" w:styleId="215">
    <w:name w:val="纯文本 Char1"/>
    <w:link w:val="214"/>
    <w:qFormat/>
    <w:uiPriority w:val="0"/>
    <w:rPr>
      <w:rFonts w:ascii="宋体" w:hAnsi="Courier New" w:cs="Courier New"/>
      <w:szCs w:val="21"/>
    </w:rPr>
  </w:style>
  <w:style w:type="paragraph" w:customStyle="1" w:styleId="216">
    <w:name w:val="日期1"/>
    <w:basedOn w:val="1"/>
    <w:next w:val="1"/>
    <w:link w:val="217"/>
    <w:qFormat/>
    <w:uiPriority w:val="0"/>
    <w:pPr>
      <w:spacing w:line="240" w:lineRule="auto"/>
      <w:ind w:left="100"/>
    </w:pPr>
    <w:rPr>
      <w:rFonts w:ascii="仿宋_GB2312" w:hAnsi="Times New Roman" w:eastAsia="仿宋_GB2312" w:cs="Times New Roman"/>
      <w:b/>
      <w:sz w:val="36"/>
      <w:szCs w:val="24"/>
    </w:rPr>
  </w:style>
  <w:style w:type="character" w:customStyle="1" w:styleId="217">
    <w:name w:val="日期 Char"/>
    <w:link w:val="216"/>
    <w:qFormat/>
    <w:uiPriority w:val="0"/>
    <w:rPr>
      <w:rFonts w:ascii="仿宋_GB2312" w:hAnsi="Times New Roman" w:eastAsia="仿宋_GB2312" w:cs="Times New Roman"/>
      <w:b/>
      <w:sz w:val="36"/>
      <w:szCs w:val="24"/>
    </w:rPr>
  </w:style>
  <w:style w:type="paragraph" w:customStyle="1" w:styleId="218">
    <w:name w:val="批注框文本1"/>
    <w:basedOn w:val="1"/>
    <w:link w:val="219"/>
    <w:unhideWhenUsed/>
    <w:qFormat/>
    <w:uiPriority w:val="99"/>
    <w:pPr>
      <w:spacing w:line="240" w:lineRule="auto"/>
    </w:pPr>
    <w:rPr>
      <w:sz w:val="18"/>
      <w:szCs w:val="18"/>
    </w:rPr>
  </w:style>
  <w:style w:type="character" w:customStyle="1" w:styleId="219">
    <w:name w:val="批注框文本 Char"/>
    <w:link w:val="218"/>
    <w:semiHidden/>
    <w:qFormat/>
    <w:uiPriority w:val="99"/>
    <w:rPr>
      <w:sz w:val="18"/>
      <w:szCs w:val="18"/>
    </w:rPr>
  </w:style>
  <w:style w:type="paragraph" w:customStyle="1" w:styleId="220">
    <w:name w:val="页脚1"/>
    <w:basedOn w:val="1"/>
    <w:link w:val="221"/>
    <w:unhideWhenUsed/>
    <w:qFormat/>
    <w:uiPriority w:val="99"/>
    <w:pPr>
      <w:tabs>
        <w:tab w:val="center" w:pos="4153"/>
        <w:tab w:val="right" w:pos="8306"/>
      </w:tabs>
      <w:spacing w:line="240" w:lineRule="atLeast"/>
      <w:jc w:val="left"/>
    </w:pPr>
    <w:rPr>
      <w:sz w:val="18"/>
      <w:szCs w:val="18"/>
    </w:rPr>
  </w:style>
  <w:style w:type="character" w:customStyle="1" w:styleId="221">
    <w:name w:val="页脚 Char"/>
    <w:link w:val="220"/>
    <w:qFormat/>
    <w:uiPriority w:val="99"/>
    <w:rPr>
      <w:sz w:val="18"/>
      <w:szCs w:val="18"/>
    </w:rPr>
  </w:style>
  <w:style w:type="paragraph" w:customStyle="1" w:styleId="222">
    <w:name w:val="页眉1"/>
    <w:basedOn w:val="1"/>
    <w:link w:val="223"/>
    <w:unhideWhenUsed/>
    <w:qFormat/>
    <w:uiPriority w:val="99"/>
    <w:pPr>
      <w:pBdr>
        <w:bottom w:val="single" w:color="000000" w:sz="6" w:space="1"/>
      </w:pBdr>
      <w:tabs>
        <w:tab w:val="center" w:pos="4153"/>
        <w:tab w:val="right" w:pos="8306"/>
      </w:tabs>
      <w:spacing w:line="240" w:lineRule="atLeast"/>
      <w:jc w:val="center"/>
    </w:pPr>
    <w:rPr>
      <w:sz w:val="18"/>
      <w:szCs w:val="18"/>
    </w:rPr>
  </w:style>
  <w:style w:type="character" w:customStyle="1" w:styleId="223">
    <w:name w:val="页眉 Char"/>
    <w:link w:val="222"/>
    <w:qFormat/>
    <w:uiPriority w:val="99"/>
    <w:rPr>
      <w:sz w:val="18"/>
      <w:szCs w:val="18"/>
    </w:rPr>
  </w:style>
  <w:style w:type="paragraph" w:customStyle="1" w:styleId="224">
    <w:name w:val="目录 11"/>
    <w:basedOn w:val="1"/>
    <w:next w:val="1"/>
    <w:qFormat/>
    <w:uiPriority w:val="39"/>
    <w:pPr>
      <w:spacing w:before="120" w:after="120"/>
      <w:jc w:val="left"/>
    </w:pPr>
    <w:rPr>
      <w:rFonts w:ascii="楷体_GB2312" w:hAnsi="Times New Roman" w:eastAsia="宋体" w:cs="Times New Roman"/>
      <w:b/>
      <w:bCs/>
      <w:caps/>
      <w:sz w:val="44"/>
      <w:szCs w:val="44"/>
    </w:rPr>
  </w:style>
  <w:style w:type="paragraph" w:customStyle="1" w:styleId="225">
    <w:name w:val="副标题1"/>
    <w:basedOn w:val="1"/>
    <w:next w:val="1"/>
    <w:qFormat/>
    <w:uiPriority w:val="0"/>
    <w:pPr>
      <w:spacing w:line="400" w:lineRule="exact"/>
      <w:ind w:firstLine="200"/>
      <w:jc w:val="left"/>
      <w:outlineLvl w:val="1"/>
    </w:pPr>
    <w:rPr>
      <w:rFonts w:ascii="Cambria" w:hAnsi="Cambria" w:eastAsia="黑体"/>
      <w:b/>
      <w:bCs/>
      <w:szCs w:val="32"/>
    </w:rPr>
  </w:style>
  <w:style w:type="paragraph" w:customStyle="1" w:styleId="226">
    <w:name w:val="正文文本缩进 31"/>
    <w:basedOn w:val="1"/>
    <w:link w:val="227"/>
    <w:unhideWhenUsed/>
    <w:qFormat/>
    <w:uiPriority w:val="99"/>
    <w:pPr>
      <w:spacing w:after="120"/>
      <w:ind w:left="420"/>
    </w:pPr>
    <w:rPr>
      <w:sz w:val="16"/>
      <w:szCs w:val="16"/>
    </w:rPr>
  </w:style>
  <w:style w:type="character" w:customStyle="1" w:styleId="227">
    <w:name w:val="正文文本缩进 3 Char"/>
    <w:link w:val="226"/>
    <w:semiHidden/>
    <w:qFormat/>
    <w:uiPriority w:val="99"/>
    <w:rPr>
      <w:sz w:val="16"/>
      <w:szCs w:val="16"/>
    </w:rPr>
  </w:style>
  <w:style w:type="paragraph" w:customStyle="1" w:styleId="228">
    <w:name w:val="目录 21"/>
    <w:basedOn w:val="1"/>
    <w:next w:val="1"/>
    <w:unhideWhenUsed/>
    <w:qFormat/>
    <w:uiPriority w:val="39"/>
    <w:pPr>
      <w:ind w:left="200"/>
    </w:pPr>
  </w:style>
  <w:style w:type="paragraph" w:customStyle="1" w:styleId="229">
    <w:name w:val="普通(网站)1"/>
    <w:basedOn w:val="1"/>
    <w:link w:val="230"/>
    <w:qFormat/>
    <w:uiPriority w:val="0"/>
    <w:pPr>
      <w:widowControl/>
      <w:spacing w:before="100" w:beforeAutospacing="1" w:after="100" w:afterAutospacing="1" w:line="240" w:lineRule="auto"/>
      <w:jc w:val="left"/>
    </w:pPr>
    <w:rPr>
      <w:rFonts w:ascii="宋体" w:hAnsi="宋体" w:eastAsia="宋体" w:cs="宋体"/>
      <w:color w:val="000000"/>
      <w:sz w:val="24"/>
      <w:szCs w:val="24"/>
    </w:rPr>
  </w:style>
  <w:style w:type="character" w:customStyle="1" w:styleId="230">
    <w:name w:val="普通(网站) Char"/>
    <w:link w:val="229"/>
    <w:qFormat/>
    <w:uiPriority w:val="0"/>
    <w:rPr>
      <w:rFonts w:ascii="宋体" w:hAnsi="宋体" w:eastAsia="宋体" w:cs="宋体"/>
      <w:color w:val="000000"/>
      <w:sz w:val="24"/>
      <w:szCs w:val="24"/>
    </w:rPr>
  </w:style>
  <w:style w:type="table" w:customStyle="1" w:styleId="231">
    <w:name w:val="网格型1"/>
    <w:basedOn w:val="194"/>
    <w:qFormat/>
    <w:uiPriority w:val="59"/>
    <w:pPr>
      <w:spacing w:line="240" w:lineRule="auto"/>
    </w:pPr>
  </w:style>
  <w:style w:type="character" w:customStyle="1" w:styleId="232">
    <w:name w:val="页码1"/>
    <w:basedOn w:val="193"/>
    <w:link w:val="1"/>
    <w:qFormat/>
    <w:uiPriority w:val="0"/>
  </w:style>
  <w:style w:type="character" w:customStyle="1" w:styleId="233">
    <w:name w:val="超链接1"/>
    <w:link w:val="1"/>
    <w:qFormat/>
    <w:uiPriority w:val="99"/>
    <w:rPr>
      <w:color w:val="0000FF"/>
      <w:u w:val="single"/>
    </w:rPr>
  </w:style>
  <w:style w:type="character" w:customStyle="1" w:styleId="234">
    <w:name w:val="默认段落字体11"/>
    <w:link w:val="1"/>
    <w:unhideWhenUsed/>
    <w:qFormat/>
    <w:uiPriority w:val="1"/>
    <w:rPr>
      <w:sz w:val="21"/>
      <w:szCs w:val="22"/>
      <w:lang w:val="en-US" w:eastAsia="zh-CN" w:bidi="ar-SA"/>
    </w:rPr>
  </w:style>
  <w:style w:type="paragraph" w:customStyle="1" w:styleId="235">
    <w:name w:val="列出段落"/>
    <w:basedOn w:val="1"/>
    <w:qFormat/>
    <w:uiPriority w:val="34"/>
    <w:pPr>
      <w:spacing w:line="240" w:lineRule="auto"/>
      <w:ind w:firstLine="420"/>
    </w:pPr>
    <w:rPr>
      <w:rFonts w:ascii="等线" w:hAnsi="等线" w:eastAsia="等线" w:cs="宋体"/>
    </w:rPr>
  </w:style>
  <w:style w:type="character" w:customStyle="1" w:styleId="236">
    <w:name w:val="htd0"/>
    <w:basedOn w:val="193"/>
    <w:link w:val="1"/>
    <w:qFormat/>
    <w:uiPriority w:val="0"/>
  </w:style>
  <w:style w:type="paragraph" w:customStyle="1" w:styleId="237">
    <w:name w:val="附录1"/>
    <w:qFormat/>
    <w:uiPriority w:val="0"/>
    <w:pPr>
      <w:numPr>
        <w:ilvl w:val="0"/>
        <w:numId w:val="1"/>
      </w:numPr>
      <w:spacing w:before="240" w:line="600" w:lineRule="atLeast"/>
    </w:pPr>
    <w:rPr>
      <w:rFonts w:hint="default" w:ascii="Times New Roman" w:hAnsi="Times New Roman" w:eastAsia="宋体" w:cs="Times New Roman"/>
      <w:b/>
      <w:i/>
      <w:sz w:val="28"/>
      <w:lang w:val="en-US" w:eastAsia="zh-CN" w:bidi="ar-SA"/>
    </w:rPr>
  </w:style>
  <w:style w:type="character" w:customStyle="1" w:styleId="238">
    <w:name w:val="正文缩进 Char3"/>
    <w:link w:val="1"/>
    <w:qFormat/>
    <w:uiPriority w:val="0"/>
    <w:rPr>
      <w:rFonts w:ascii="Times New Roman" w:hAnsi="Times New Roman" w:eastAsia="宋体" w:cs="Times New Roman"/>
      <w:szCs w:val="24"/>
    </w:rPr>
  </w:style>
  <w:style w:type="character" w:customStyle="1" w:styleId="239">
    <w:name w:val="纯文本 Char"/>
    <w:link w:val="1"/>
    <w:semiHidden/>
    <w:qFormat/>
    <w:uiPriority w:val="99"/>
    <w:rPr>
      <w:rFonts w:ascii="宋体" w:hAnsi="Courier New" w:eastAsia="宋体" w:cs="Courier New"/>
      <w:szCs w:val="21"/>
    </w:rPr>
  </w:style>
  <w:style w:type="paragraph" w:customStyle="1" w:styleId="240">
    <w:name w:val="Andy_正文格式"/>
    <w:basedOn w:val="1"/>
    <w:qFormat/>
    <w:uiPriority w:val="0"/>
    <w:pPr>
      <w:spacing w:line="240" w:lineRule="auto"/>
      <w:ind w:firstLine="560"/>
      <w:jc w:val="left"/>
    </w:pPr>
    <w:rPr>
      <w:rFonts w:ascii="仿宋_GB2312" w:hAnsi="Times New Roman" w:eastAsia="仿宋_GB2312" w:cs="Times New Roman"/>
      <w:sz w:val="28"/>
      <w:szCs w:val="28"/>
    </w:rPr>
  </w:style>
  <w:style w:type="character" w:customStyle="1" w:styleId="241">
    <w:name w:val="p141"/>
    <w:link w:val="1"/>
    <w:qFormat/>
    <w:uiPriority w:val="0"/>
    <w:rPr>
      <w:rFonts w:ascii="Calibri" w:hAnsi="Calibri" w:eastAsia="宋体" w:cs="宋体"/>
      <w:sz w:val="21"/>
      <w:szCs w:val="21"/>
      <w:lang w:val="en-US" w:eastAsia="zh-CN" w:bidi="ar-SA"/>
    </w:rPr>
  </w:style>
  <w:style w:type="paragraph" w:customStyle="1" w:styleId="242">
    <w:name w:val="样式 宋体 五号 两端对齐 行距: 单倍行距"/>
    <w:basedOn w:val="1"/>
    <w:qFormat/>
    <w:uiPriority w:val="0"/>
    <w:pPr>
      <w:numPr>
        <w:ilvl w:val="0"/>
        <w:numId w:val="2"/>
      </w:numPr>
      <w:spacing w:line="240" w:lineRule="auto"/>
      <w:ind w:left="0" w:firstLine="0"/>
    </w:pPr>
    <w:rPr>
      <w:rFonts w:ascii="宋体" w:hAnsi="宋体" w:eastAsia="宋体" w:cs="宋体"/>
      <w:szCs w:val="20"/>
    </w:rPr>
  </w:style>
  <w:style w:type="paragraph" w:customStyle="1" w:styleId="243">
    <w:name w:val="样式1"/>
    <w:basedOn w:val="1"/>
    <w:qFormat/>
    <w:uiPriority w:val="0"/>
    <w:pPr>
      <w:numPr>
        <w:ilvl w:val="1"/>
        <w:numId w:val="3"/>
      </w:numPr>
      <w:spacing w:line="240" w:lineRule="auto"/>
    </w:pPr>
    <w:rPr>
      <w:rFonts w:ascii="宋体" w:hAnsi="宋体" w:eastAsia="宋体" w:cs="Times New Roman"/>
      <w:szCs w:val="21"/>
    </w:rPr>
  </w:style>
  <w:style w:type="paragraph" w:customStyle="1" w:styleId="244">
    <w:name w:val="Char"/>
    <w:basedOn w:val="1"/>
    <w:qFormat/>
    <w:uiPriority w:val="0"/>
    <w:pPr>
      <w:tabs>
        <w:tab w:val="left" w:pos="360"/>
      </w:tabs>
      <w:spacing w:line="240" w:lineRule="auto"/>
      <w:ind w:firstLine="200"/>
    </w:pPr>
    <w:rPr>
      <w:rFonts w:ascii="Times New Roman" w:hAnsi="Times New Roman" w:eastAsia="宋体" w:cs="Times New Roman"/>
      <w:sz w:val="28"/>
      <w:szCs w:val="30"/>
    </w:rPr>
  </w:style>
  <w:style w:type="paragraph" w:customStyle="1" w:styleId="245">
    <w:name w:val="列出段落3"/>
    <w:basedOn w:val="1"/>
    <w:qFormat/>
    <w:uiPriority w:val="99"/>
    <w:pPr>
      <w:spacing w:line="240" w:lineRule="auto"/>
      <w:ind w:firstLine="420"/>
    </w:pPr>
    <w:rPr>
      <w:rFonts w:ascii="Calibri" w:hAnsi="Calibri" w:eastAsia="宋体" w:cs="Times New Roman"/>
    </w:rPr>
  </w:style>
  <w:style w:type="paragraph" w:customStyle="1" w:styleId="246">
    <w:name w:val="列出段落1"/>
    <w:basedOn w:val="1"/>
    <w:qFormat/>
    <w:uiPriority w:val="0"/>
    <w:pPr>
      <w:spacing w:line="240" w:lineRule="auto"/>
      <w:ind w:firstLine="420"/>
    </w:pPr>
    <w:rPr>
      <w:rFonts w:ascii="Times New Roman" w:hAnsi="Times New Roman" w:eastAsia="宋体" w:cs="Times New Roman"/>
      <w:szCs w:val="24"/>
    </w:rPr>
  </w:style>
  <w:style w:type="paragraph" w:customStyle="1" w:styleId="247">
    <w:name w:val="正文_4"/>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48">
    <w:name w:val="TOC 标题1"/>
    <w:basedOn w:val="189"/>
    <w:next w:val="1"/>
    <w:unhideWhenUsed/>
    <w:qFormat/>
    <w:uiPriority w:val="39"/>
    <w:pPr>
      <w:widowControl/>
      <w:spacing w:before="240" w:after="0" w:line="259" w:lineRule="auto"/>
      <w:jc w:val="left"/>
      <w:outlineLvl w:val="9"/>
    </w:pPr>
    <w:rPr>
      <w:rFonts w:ascii="Cambria" w:hAnsi="Cambria" w:eastAsia="宋体" w:cs="Times New Roman"/>
      <w:b w:val="0"/>
      <w:bCs w:val="0"/>
      <w:color w:val="365F91"/>
      <w:sz w:val="32"/>
      <w:szCs w:val="32"/>
    </w:rPr>
  </w:style>
  <w:style w:type="paragraph" w:customStyle="1" w:styleId="249">
    <w:name w:val="正文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50">
    <w:name w:val="正文文本缩进_0"/>
    <w:basedOn w:val="249"/>
    <w:unhideWhenUsed/>
    <w:qFormat/>
    <w:uiPriority w:val="99"/>
    <w:pPr>
      <w:spacing w:after="120"/>
      <w:ind w:left="420"/>
    </w:pPr>
  </w:style>
  <w:style w:type="paragraph" w:customStyle="1" w:styleId="251">
    <w:name w:val="正文_1"/>
    <w:qFormat/>
    <w:uiPriority w:val="0"/>
    <w:pPr>
      <w:widowControl w:val="0"/>
      <w:jc w:val="both"/>
    </w:pPr>
    <w:rPr>
      <w:rFonts w:hint="default" w:ascii="Times New Roman" w:hAnsi="Times New Roman" w:eastAsia="宋体" w:cs="Times New Roman"/>
      <w:sz w:val="21"/>
      <w:szCs w:val="22"/>
      <w:lang w:val="en-US" w:eastAsia="zh-CN" w:bidi="ar-SA"/>
    </w:rPr>
  </w:style>
  <w:style w:type="character" w:customStyle="1" w:styleId="252">
    <w:name w:val="titlebody"/>
    <w:basedOn w:val="35"/>
    <w:link w:val="1"/>
    <w:qFormat/>
    <w:uiPriority w:val="0"/>
    <w:rPr>
      <w:rFonts w:ascii="宋体" w:hAnsi="宋体" w:eastAsia="宋体" w:cs="宋体"/>
      <w:b/>
      <w:bCs/>
      <w:color w:val="000000"/>
      <w:sz w:val="24"/>
      <w:szCs w:val="24"/>
    </w:rPr>
  </w:style>
  <w:style w:type="paragraph" w:customStyle="1" w:styleId="253">
    <w:name w:val="Normal_0"/>
    <w:qFormat/>
    <w:uiPriority w:val="0"/>
    <w:rPr>
      <w:rFonts w:hint="default" w:ascii="Times New Roman" w:hAnsi="Times New Roman" w:eastAsia="Times New Roman" w:cs="Times New Roman"/>
      <w:sz w:val="24"/>
      <w:szCs w:val="24"/>
    </w:rPr>
  </w:style>
  <w:style w:type="paragraph" w:customStyle="1" w:styleId="254">
    <w:name w:val="Normal_1"/>
    <w:qFormat/>
    <w:uiPriority w:val="0"/>
    <w:rPr>
      <w:rFonts w:hint="default" w:ascii="Times New Roman" w:hAnsi="Times New Roman" w:eastAsia="Times New Roman" w:cs="Times New Roman"/>
      <w:sz w:val="24"/>
      <w:szCs w:val="24"/>
    </w:rPr>
  </w:style>
  <w:style w:type="paragraph" w:customStyle="1" w:styleId="255">
    <w:name w:val="Normal_2"/>
    <w:qFormat/>
    <w:uiPriority w:val="0"/>
    <w:rPr>
      <w:rFonts w:hint="default" w:ascii="Times New Roman" w:hAnsi="Times New Roman" w:eastAsia="Times New Roman" w:cs="Times New Roman"/>
      <w:sz w:val="24"/>
      <w:szCs w:val="24"/>
    </w:rPr>
  </w:style>
  <w:style w:type="paragraph" w:customStyle="1" w:styleId="256">
    <w:name w:val="Normal_3"/>
    <w:qFormat/>
    <w:uiPriority w:val="0"/>
    <w:rPr>
      <w:rFonts w:hint="default" w:ascii="Times New Roman" w:hAnsi="Times New Roman" w:eastAsia="Times New Roman" w:cs="Times New Roman"/>
      <w:sz w:val="24"/>
      <w:szCs w:val="24"/>
    </w:rPr>
  </w:style>
  <w:style w:type="paragraph" w:customStyle="1" w:styleId="257">
    <w:name w:val="Normal_4"/>
    <w:qFormat/>
    <w:uiPriority w:val="0"/>
    <w:rPr>
      <w:rFonts w:hint="default" w:ascii="Times New Roman" w:hAnsi="Times New Roman" w:eastAsia="Times New Roman" w:cs="Times New Roman"/>
      <w:sz w:val="24"/>
      <w:szCs w:val="24"/>
    </w:rPr>
  </w:style>
  <w:style w:type="paragraph" w:customStyle="1" w:styleId="258">
    <w:name w:val="Normal_5"/>
    <w:qFormat/>
    <w:uiPriority w:val="0"/>
    <w:rPr>
      <w:rFonts w:hint="default" w:ascii="Times New Roman" w:hAnsi="Times New Roman" w:eastAsia="Times New Roman" w:cs="Times New Roman"/>
      <w:sz w:val="24"/>
      <w:szCs w:val="24"/>
    </w:rPr>
  </w:style>
  <w:style w:type="paragraph" w:customStyle="1" w:styleId="259">
    <w:name w:val="Normal_6"/>
    <w:qFormat/>
    <w:uiPriority w:val="0"/>
    <w:rPr>
      <w:rFonts w:hint="default" w:ascii="Times New Roman" w:hAnsi="Times New Roman" w:eastAsia="Times New Roman" w:cs="Times New Roman"/>
      <w:sz w:val="24"/>
      <w:szCs w:val="24"/>
    </w:rPr>
  </w:style>
  <w:style w:type="paragraph" w:customStyle="1" w:styleId="260">
    <w:name w:val="Normal_0_0"/>
    <w:qFormat/>
    <w:uiPriority w:val="0"/>
    <w:rPr>
      <w:rFonts w:hint="default" w:ascii="Times New Roman" w:hAnsi="Times New Roman" w:eastAsia="Times New Roman" w:cs="Times New Roman"/>
      <w:sz w:val="24"/>
      <w:szCs w:val="24"/>
    </w:rPr>
  </w:style>
  <w:style w:type="paragraph" w:customStyle="1" w:styleId="261">
    <w:name w:val="Normal_1_0"/>
    <w:qFormat/>
    <w:uiPriority w:val="0"/>
    <w:rPr>
      <w:rFonts w:hint="default" w:ascii="Times New Roman" w:hAnsi="Times New Roman" w:eastAsia="Times New Roman" w:cs="Times New Roman"/>
      <w:sz w:val="24"/>
      <w:szCs w:val="24"/>
    </w:rPr>
  </w:style>
  <w:style w:type="paragraph" w:customStyle="1" w:styleId="262">
    <w:name w:val="Normal_2_0"/>
    <w:qFormat/>
    <w:uiPriority w:val="0"/>
    <w:rPr>
      <w:rFonts w:hint="default" w:ascii="Times New Roman" w:hAnsi="Times New Roman" w:eastAsia="Times New Roman" w:cs="Times New Roman"/>
      <w:sz w:val="24"/>
      <w:szCs w:val="24"/>
    </w:rPr>
  </w:style>
  <w:style w:type="paragraph" w:customStyle="1" w:styleId="263">
    <w:name w:val="Normal_3_0"/>
    <w:qFormat/>
    <w:uiPriority w:val="0"/>
    <w:rPr>
      <w:rFonts w:hint="default" w:ascii="Times New Roman" w:hAnsi="Times New Roman" w:eastAsia="Times New Roman" w:cs="Times New Roman"/>
      <w:sz w:val="24"/>
      <w:szCs w:val="24"/>
    </w:rPr>
  </w:style>
  <w:style w:type="paragraph" w:customStyle="1" w:styleId="264">
    <w:name w:val="Normal_4_0"/>
    <w:qFormat/>
    <w:uiPriority w:val="0"/>
    <w:rPr>
      <w:rFonts w:hint="default" w:ascii="Times New Roman" w:hAnsi="Times New Roman" w:eastAsia="Times New Roman" w:cs="Times New Roman"/>
      <w:sz w:val="24"/>
      <w:szCs w:val="24"/>
    </w:rPr>
  </w:style>
  <w:style w:type="paragraph" w:customStyle="1" w:styleId="265">
    <w:name w:val="Normal_5_0"/>
    <w:qFormat/>
    <w:uiPriority w:val="0"/>
    <w:rPr>
      <w:rFonts w:hint="default" w:ascii="Times New Roman" w:hAnsi="Times New Roman" w:eastAsia="Times New Roman" w:cs="Times New Roman"/>
      <w:sz w:val="24"/>
      <w:szCs w:val="24"/>
    </w:rPr>
  </w:style>
  <w:style w:type="paragraph" w:customStyle="1" w:styleId="266">
    <w:name w:val="Normal_6_0"/>
    <w:qFormat/>
    <w:uiPriority w:val="0"/>
    <w:rPr>
      <w:rFonts w:hint="default" w:ascii="Times New Roman" w:hAnsi="Times New Roman" w:eastAsia="Times New Roman" w:cs="Times New Roman"/>
      <w:sz w:val="24"/>
      <w:szCs w:val="24"/>
    </w:rPr>
  </w:style>
  <w:style w:type="paragraph" w:customStyle="1" w:styleId="267">
    <w:name w:val="正文_1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68">
    <w:name w:val="Normal_7"/>
    <w:qFormat/>
    <w:uiPriority w:val="0"/>
    <w:rPr>
      <w:rFonts w:hint="default" w:ascii="Times New Roman" w:hAnsi="Times New Roman" w:eastAsia="Times New Roman" w:cs="Times New Roman"/>
      <w:sz w:val="24"/>
      <w:szCs w:val="24"/>
    </w:rPr>
  </w:style>
  <w:style w:type="paragraph" w:customStyle="1" w:styleId="269">
    <w:name w:val="Normal_8"/>
    <w:qFormat/>
    <w:uiPriority w:val="0"/>
    <w:rPr>
      <w:rFonts w:hint="default" w:ascii="Times New Roman" w:hAnsi="Times New Roman" w:eastAsia="Times New Roman" w:cs="Times New Roman"/>
      <w:sz w:val="24"/>
      <w:szCs w:val="24"/>
    </w:rPr>
  </w:style>
  <w:style w:type="paragraph" w:customStyle="1" w:styleId="270">
    <w:name w:val="Normal_9"/>
    <w:qFormat/>
    <w:uiPriority w:val="0"/>
    <w:rPr>
      <w:rFonts w:hint="default" w:ascii="Times New Roman" w:hAnsi="Times New Roman" w:eastAsia="Times New Roman" w:cs="Times New Roman"/>
      <w:sz w:val="24"/>
      <w:szCs w:val="24"/>
    </w:rPr>
  </w:style>
  <w:style w:type="paragraph" w:customStyle="1" w:styleId="271">
    <w:name w:val="Normal_10"/>
    <w:qFormat/>
    <w:uiPriority w:val="0"/>
    <w:rPr>
      <w:rFonts w:hint="default" w:ascii="Times New Roman" w:hAnsi="Times New Roman" w:eastAsia="Times New Roman" w:cs="Times New Roman"/>
      <w:sz w:val="24"/>
      <w:szCs w:val="24"/>
    </w:rPr>
  </w:style>
  <w:style w:type="paragraph" w:customStyle="1" w:styleId="272">
    <w:name w:val="Normal_11"/>
    <w:qFormat/>
    <w:uiPriority w:val="0"/>
    <w:rPr>
      <w:rFonts w:hint="default" w:ascii="Times New Roman" w:hAnsi="Times New Roman" w:eastAsia="Times New Roman" w:cs="Times New Roman"/>
      <w:sz w:val="24"/>
      <w:szCs w:val="24"/>
    </w:rPr>
  </w:style>
  <w:style w:type="paragraph" w:customStyle="1" w:styleId="273">
    <w:name w:val="正文_6"/>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74">
    <w:name w:val="Normal_12"/>
    <w:qFormat/>
    <w:uiPriority w:val="0"/>
    <w:rPr>
      <w:rFonts w:hint="default" w:ascii="Times New Roman" w:hAnsi="Times New Roman" w:eastAsia="Times New Roman" w:cs="Times New Roman"/>
      <w:sz w:val="24"/>
      <w:szCs w:val="24"/>
    </w:rPr>
  </w:style>
  <w:style w:type="paragraph" w:customStyle="1" w:styleId="275">
    <w:name w:val="Normal_14"/>
    <w:qFormat/>
    <w:uiPriority w:val="0"/>
    <w:rPr>
      <w:rFonts w:hint="default" w:ascii="Times New Roman" w:hAnsi="Times New Roman" w:eastAsia="Times New Roman" w:cs="Times New Roman"/>
      <w:sz w:val="24"/>
      <w:szCs w:val="24"/>
    </w:rPr>
  </w:style>
  <w:style w:type="paragraph" w:customStyle="1" w:styleId="276">
    <w:name w:val="正文_7"/>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77">
    <w:name w:val="Normal_15"/>
    <w:qFormat/>
    <w:uiPriority w:val="0"/>
    <w:rPr>
      <w:rFonts w:hint="default" w:ascii="Times New Roman" w:hAnsi="Times New Roman" w:eastAsia="Times New Roman" w:cs="Times New Roman"/>
      <w:sz w:val="24"/>
      <w:szCs w:val="24"/>
    </w:rPr>
  </w:style>
  <w:style w:type="paragraph" w:customStyle="1" w:styleId="278">
    <w:name w:val="Normal_16"/>
    <w:qFormat/>
    <w:uiPriority w:val="0"/>
    <w:rPr>
      <w:rFonts w:hint="default" w:ascii="Times New Roman" w:hAnsi="Times New Roman" w:eastAsia="Times New Roman" w:cs="Times New Roman"/>
      <w:sz w:val="24"/>
      <w:szCs w:val="24"/>
    </w:rPr>
  </w:style>
  <w:style w:type="paragraph" w:customStyle="1" w:styleId="279">
    <w:name w:val="Normal_17"/>
    <w:qFormat/>
    <w:uiPriority w:val="0"/>
    <w:rPr>
      <w:rFonts w:hint="default" w:ascii="Times New Roman" w:hAnsi="Times New Roman" w:eastAsia="Times New Roman" w:cs="Times New Roman"/>
      <w:sz w:val="24"/>
      <w:szCs w:val="24"/>
    </w:rPr>
  </w:style>
  <w:style w:type="paragraph" w:customStyle="1" w:styleId="280">
    <w:name w:val="Normal_18"/>
    <w:qFormat/>
    <w:uiPriority w:val="0"/>
    <w:rPr>
      <w:rFonts w:hint="default" w:ascii="Times New Roman" w:hAnsi="Times New Roman" w:eastAsia="Times New Roman" w:cs="Times New Roman"/>
      <w:sz w:val="24"/>
      <w:szCs w:val="24"/>
    </w:rPr>
  </w:style>
  <w:style w:type="paragraph" w:customStyle="1" w:styleId="281">
    <w:name w:val="正文_8"/>
    <w:next w:val="282"/>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82">
    <w:name w:val="正文1_0"/>
    <w:basedOn w:val="283"/>
    <w:next w:val="284"/>
    <w:qFormat/>
    <w:uiPriority w:val="0"/>
    <w:pPr>
      <w:spacing w:line="360" w:lineRule="auto"/>
      <w:ind w:firstLine="482"/>
    </w:pPr>
    <w:rPr>
      <w:sz w:val="24"/>
    </w:rPr>
  </w:style>
  <w:style w:type="paragraph" w:customStyle="1" w:styleId="283">
    <w:name w:val="正文111_0"/>
    <w:next w:val="282"/>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84">
    <w:name w:val="正文文本1_1"/>
    <w:next w:val="285"/>
    <w:qFormat/>
    <w:uiPriority w:val="0"/>
    <w:pPr>
      <w:keepLines/>
      <w:spacing w:after="120" w:line="220" w:lineRule="atLeast"/>
    </w:pPr>
    <w:rPr>
      <w:rFonts w:hint="default" w:ascii="宋体" w:hAnsi="Times New Roman" w:eastAsia="宋体" w:cs="Times New Roman"/>
      <w:lang w:val="en-GB" w:eastAsia="zh-CN" w:bidi="ar-SA"/>
    </w:rPr>
  </w:style>
  <w:style w:type="paragraph" w:customStyle="1" w:styleId="285">
    <w:name w:val="一级条标题_1"/>
    <w:basedOn w:val="286"/>
    <w:next w:val="287"/>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286">
    <w:name w:val="章标题_1"/>
    <w:next w:val="282"/>
    <w:qFormat/>
    <w:uiPriority w:val="0"/>
    <w:pPr>
      <w:tabs>
        <w:tab w:val="left" w:pos="810"/>
        <w:tab w:val="left" w:pos="1265"/>
      </w:tabs>
      <w:spacing w:before="50" w:after="50"/>
      <w:ind w:left="810" w:hanging="810"/>
      <w:jc w:val="both"/>
      <w:outlineLvl w:val="1"/>
    </w:pPr>
    <w:rPr>
      <w:rFonts w:hint="default" w:ascii="黑体" w:hAnsi="Calibri" w:eastAsia="黑体" w:cs="Times New Roman"/>
      <w:sz w:val="21"/>
      <w:szCs w:val="22"/>
      <w:lang w:val="en-US" w:eastAsia="zh-CN" w:bidi="ar-SA"/>
    </w:rPr>
  </w:style>
  <w:style w:type="paragraph" w:customStyle="1" w:styleId="287">
    <w:name w:val="段_1"/>
    <w:basedOn w:val="288"/>
    <w:next w:val="282"/>
    <w:qFormat/>
    <w:uiPriority w:val="0"/>
    <w:pPr>
      <w:widowControl/>
      <w:ind w:firstLine="200"/>
    </w:pPr>
    <w:rPr>
      <w:rFonts w:hint="eastAsia" w:ascii="宋体"/>
      <w:sz w:val="20"/>
      <w:szCs w:val="20"/>
    </w:rPr>
  </w:style>
  <w:style w:type="paragraph" w:customStyle="1" w:styleId="288">
    <w:name w:val="正文_8_0"/>
    <w:next w:val="282"/>
    <w:qFormat/>
    <w:uiPriority w:val="0"/>
    <w:rPr>
      <w:rFonts w:hint="default" w:ascii="Times New Roman" w:hAnsi="Times New Roman" w:eastAsia="宋体" w:cs="Times New Roman"/>
      <w:sz w:val="24"/>
      <w:szCs w:val="24"/>
      <w:lang w:val="en-US" w:eastAsia="zh-CN" w:bidi="ar-SA"/>
    </w:rPr>
  </w:style>
  <w:style w:type="paragraph" w:customStyle="1" w:styleId="289">
    <w:name w:val="Normal_19"/>
    <w:qFormat/>
    <w:uiPriority w:val="0"/>
    <w:rPr>
      <w:rFonts w:hint="default" w:ascii="Times New Roman" w:hAnsi="Times New Roman" w:eastAsia="Times New Roman" w:cs="Times New Roman"/>
      <w:sz w:val="24"/>
      <w:szCs w:val="24"/>
    </w:rPr>
  </w:style>
  <w:style w:type="paragraph" w:customStyle="1" w:styleId="290">
    <w:name w:val="正文_9"/>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91">
    <w:name w:val="Normal_20"/>
    <w:qFormat/>
    <w:uiPriority w:val="0"/>
    <w:rPr>
      <w:rFonts w:hint="default" w:ascii="Times New Roman" w:hAnsi="Times New Roman" w:eastAsia="Times New Roman" w:cs="Times New Roman"/>
      <w:sz w:val="24"/>
      <w:szCs w:val="24"/>
    </w:rPr>
  </w:style>
  <w:style w:type="paragraph" w:customStyle="1" w:styleId="292">
    <w:name w:val="正文_1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93">
    <w:name w:val="正文_9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94">
    <w:name w:val="Normal_21"/>
    <w:qFormat/>
    <w:uiPriority w:val="0"/>
    <w:rPr>
      <w:rFonts w:hint="default" w:ascii="Times New Roman" w:hAnsi="Times New Roman" w:eastAsia="Times New Roman" w:cs="Times New Roman"/>
      <w:sz w:val="24"/>
      <w:szCs w:val="24"/>
    </w:rPr>
  </w:style>
  <w:style w:type="paragraph" w:customStyle="1" w:styleId="295">
    <w:name w:val="正文_1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96">
    <w:name w:val="正文_10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97">
    <w:name w:val="Normal_22"/>
    <w:qFormat/>
    <w:uiPriority w:val="0"/>
    <w:rPr>
      <w:rFonts w:hint="default" w:ascii="Times New Roman" w:hAnsi="Times New Roman" w:eastAsia="Times New Roman" w:cs="Times New Roman"/>
      <w:sz w:val="24"/>
      <w:szCs w:val="24"/>
    </w:rPr>
  </w:style>
  <w:style w:type="paragraph" w:customStyle="1" w:styleId="298">
    <w:name w:val="正文_12"/>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99">
    <w:name w:val="Normal_23"/>
    <w:qFormat/>
    <w:uiPriority w:val="0"/>
    <w:rPr>
      <w:rFonts w:hint="default" w:ascii="Times New Roman" w:hAnsi="Times New Roman" w:eastAsia="Times New Roman" w:cs="Times New Roman"/>
      <w:sz w:val="24"/>
      <w:szCs w:val="24"/>
    </w:rPr>
  </w:style>
  <w:style w:type="paragraph" w:customStyle="1" w:styleId="300">
    <w:name w:val="Normal_24"/>
    <w:qFormat/>
    <w:uiPriority w:val="0"/>
    <w:rPr>
      <w:rFonts w:hint="default" w:ascii="Times New Roman" w:hAnsi="Times New Roman" w:eastAsia="Times New Roman" w:cs="Times New Roman"/>
      <w:sz w:val="24"/>
      <w:szCs w:val="24"/>
    </w:rPr>
  </w:style>
  <w:style w:type="paragraph" w:customStyle="1" w:styleId="301">
    <w:name w:val="Normal_25"/>
    <w:qFormat/>
    <w:uiPriority w:val="0"/>
    <w:rPr>
      <w:rFonts w:hint="default" w:ascii="Times New Roman" w:hAnsi="Times New Roman" w:eastAsia="Times New Roman" w:cs="Times New Roman"/>
      <w:sz w:val="24"/>
      <w:szCs w:val="24"/>
    </w:rPr>
  </w:style>
  <w:style w:type="paragraph" w:customStyle="1" w:styleId="302">
    <w:name w:val="Normal_25_0"/>
    <w:qFormat/>
    <w:uiPriority w:val="0"/>
    <w:rPr>
      <w:rFonts w:hint="default" w:ascii="Times New Roman" w:hAnsi="Times New Roman" w:eastAsia="Times New Roman" w:cs="Times New Roman"/>
      <w:sz w:val="24"/>
      <w:szCs w:val="24"/>
    </w:rPr>
  </w:style>
  <w:style w:type="paragraph" w:customStyle="1" w:styleId="303">
    <w:name w:val="Table Paragraph"/>
    <w:basedOn w:val="304"/>
    <w:qFormat/>
    <w:uiPriority w:val="1"/>
    <w:rPr>
      <w:rFonts w:ascii="宋体" w:hAnsi="宋体" w:eastAsia="宋体" w:cs="宋体"/>
      <w:lang w:val="zh-CN" w:eastAsia="zh-CN" w:bidi="zh-CN"/>
    </w:rPr>
  </w:style>
  <w:style w:type="paragraph" w:customStyle="1" w:styleId="304">
    <w:name w:val="正文_12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05">
    <w:name w:val="正文_13"/>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06">
    <w:name w:val="Normal_26"/>
    <w:qFormat/>
    <w:uiPriority w:val="0"/>
    <w:rPr>
      <w:rFonts w:hint="default" w:ascii="Times New Roman" w:hAnsi="Times New Roman" w:eastAsia="Times New Roman" w:cs="Times New Roman"/>
      <w:sz w:val="24"/>
      <w:szCs w:val="24"/>
    </w:rPr>
  </w:style>
  <w:style w:type="paragraph" w:customStyle="1" w:styleId="307">
    <w:name w:val="Normal_27"/>
    <w:qFormat/>
    <w:uiPriority w:val="0"/>
    <w:rPr>
      <w:rFonts w:hint="default" w:ascii="Times New Roman" w:hAnsi="Times New Roman" w:eastAsia="Times New Roman" w:cs="Times New Roman"/>
      <w:sz w:val="24"/>
      <w:szCs w:val="24"/>
    </w:rPr>
  </w:style>
  <w:style w:type="paragraph" w:customStyle="1" w:styleId="308">
    <w:name w:val="正文_11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09">
    <w:name w:val="正文_14"/>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10">
    <w:name w:val="Normal_28"/>
    <w:qFormat/>
    <w:uiPriority w:val="0"/>
    <w:rPr>
      <w:rFonts w:hint="default" w:ascii="Times New Roman" w:hAnsi="Times New Roman" w:eastAsia="Times New Roman" w:cs="Times New Roman"/>
      <w:sz w:val="24"/>
      <w:szCs w:val="24"/>
    </w:rPr>
  </w:style>
  <w:style w:type="paragraph" w:customStyle="1" w:styleId="311">
    <w:name w:val="样式2"/>
    <w:basedOn w:val="1"/>
    <w:next w:val="1"/>
    <w:qFormat/>
    <w:uiPriority w:val="0"/>
    <w:pPr>
      <w:keepNext/>
      <w:keepLines/>
      <w:spacing w:before="50" w:after="50" w:line="360" w:lineRule="auto"/>
      <w:jc w:val="left"/>
      <w:outlineLvl w:val="1"/>
    </w:pPr>
    <w:rPr>
      <w:rFonts w:hint="eastAsia" w:ascii="宋体" w:hAnsi="宋体" w:eastAsia="宋体" w:cs="Times New Roman"/>
      <w:color w:val="000000"/>
      <w:sz w:val="24"/>
      <w:szCs w:val="20"/>
    </w:rPr>
  </w:style>
  <w:style w:type="character" w:customStyle="1" w:styleId="312">
    <w:name w:val="titlebody_0"/>
    <w:basedOn w:val="193"/>
    <w:link w:val="1"/>
    <w:qFormat/>
    <w:uiPriority w:val="0"/>
    <w:rPr>
      <w:rFonts w:ascii="宋体" w:hAnsi="宋体" w:eastAsia="宋体" w:cs="宋体"/>
      <w:b/>
      <w:bCs/>
      <w:color w:val="000000"/>
      <w:sz w:val="24"/>
      <w:szCs w:val="24"/>
    </w:rPr>
  </w:style>
  <w:style w:type="paragraph" w:customStyle="1" w:styleId="313">
    <w:name w:val="正文文本_2"/>
    <w:basedOn w:val="281"/>
    <w:next w:val="281"/>
    <w:qFormat/>
    <w:uiPriority w:val="99"/>
    <w:rPr>
      <w:rFonts w:ascii="楷体_GB2312" w:hAnsi="Arial" w:eastAsia="楷体_GB2312"/>
      <w:sz w:val="28"/>
      <w:szCs w:val="28"/>
    </w:rPr>
  </w:style>
  <w:style w:type="paragraph" w:customStyle="1" w:styleId="314">
    <w:name w:val="Normal_29"/>
    <w:qFormat/>
    <w:uiPriority w:val="0"/>
    <w:rPr>
      <w:rFonts w:hint="default" w:ascii="Times New Roman" w:hAnsi="Times New Roman" w:eastAsia="Times New Roman" w:cs="Times New Roman"/>
      <w:sz w:val="24"/>
      <w:szCs w:val="24"/>
    </w:rPr>
  </w:style>
  <w:style w:type="paragraph" w:customStyle="1" w:styleId="315">
    <w:name w:val="正文_0_0"/>
    <w:next w:val="316"/>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16">
    <w:name w:val="正文文本_0"/>
    <w:basedOn w:val="249"/>
    <w:next w:val="317"/>
    <w:qFormat/>
    <w:uiPriority w:val="99"/>
    <w:rPr>
      <w:rFonts w:ascii="楷体_GB2312" w:hAnsi="Arial" w:eastAsia="楷体_GB2312"/>
      <w:sz w:val="28"/>
      <w:szCs w:val="28"/>
    </w:rPr>
  </w:style>
  <w:style w:type="paragraph" w:customStyle="1" w:styleId="317">
    <w:name w:val="正文_6_0"/>
    <w:next w:val="316"/>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18">
    <w:name w:val="Table Text"/>
    <w:basedOn w:val="1"/>
    <w:semiHidden/>
    <w:qFormat/>
    <w:uiPriority w:val="0"/>
    <w:rPr>
      <w:rFonts w:ascii="宋体" w:hAnsi="宋体" w:eastAsia="宋体" w:cs="宋体"/>
      <w:sz w:val="21"/>
      <w:szCs w:val="21"/>
      <w:lang w:val="en-US" w:eastAsia="en-US" w:bidi="ar-SA"/>
    </w:rPr>
  </w:style>
  <w:style w:type="table" w:customStyle="1" w:styleId="319">
    <w:name w:val="Table Normal"/>
    <w:semiHidden/>
    <w:unhideWhenUsed/>
    <w:qFormat/>
    <w:uiPriority w:val="0"/>
    <w:tblPr>
      <w:tblCellMar>
        <w:top w:w="0" w:type="dxa"/>
        <w:left w:w="0" w:type="dxa"/>
        <w:bottom w:w="0" w:type="dxa"/>
        <w:right w:w="0" w:type="dxa"/>
      </w:tblCellMar>
    </w:tblPr>
  </w:style>
  <w:style w:type="paragraph" w:customStyle="1" w:styleId="320">
    <w:name w:val="_Style 5"/>
    <w:basedOn w:val="3"/>
    <w:next w:val="1"/>
    <w:qFormat/>
    <w:uiPriority w:val="0"/>
    <w:pPr>
      <w:outlineLvl w:val="9"/>
    </w:pPr>
  </w:style>
  <w:style w:type="paragraph" w:customStyle="1" w:styleId="321">
    <w:name w:val="Heading 2"/>
    <w:basedOn w:val="253"/>
    <w:next w:val="253"/>
    <w:qFormat/>
    <w:uiPriority w:val="99"/>
    <w:pPr>
      <w:keepNext/>
      <w:keepLines/>
      <w:spacing w:before="260" w:after="260" w:line="416" w:lineRule="auto"/>
      <w:jc w:val="center"/>
      <w:outlineLvl w:val="1"/>
    </w:pPr>
    <w:rPr>
      <w:rFonts w:ascii="幼圆" w:hAnsi="Arial" w:eastAsia="楷体_GB2312"/>
      <w:b/>
      <w:sz w:val="24"/>
      <w:szCs w:val="20"/>
    </w:rPr>
  </w:style>
  <w:style w:type="character" w:customStyle="1" w:styleId="322">
    <w:name w:val="active15"/>
    <w:basedOn w:val="35"/>
    <w:qFormat/>
    <w:uiPriority w:val="0"/>
    <w:rPr>
      <w:color w:val="FFFFFF"/>
      <w:shd w:val="clear" w:color="auto" w:fill="0F5BB9"/>
    </w:rPr>
  </w:style>
  <w:style w:type="paragraph" w:customStyle="1" w:styleId="323">
    <w:name w:val="正文文本 21"/>
    <w:basedOn w:val="1"/>
    <w:qFormat/>
    <w:uiPriority w:val="99"/>
    <w:pPr>
      <w:widowControl/>
      <w:jc w:val="center"/>
    </w:pPr>
    <w:rPr>
      <w:sz w:val="20"/>
    </w:rPr>
  </w:style>
  <w:style w:type="character" w:customStyle="1" w:styleId="324">
    <w:name w:val="active16"/>
    <w:basedOn w:val="35"/>
    <w:qFormat/>
    <w:uiPriority w:val="0"/>
    <w:rPr>
      <w:color w:val="FFFFFF"/>
      <w:shd w:val="clear" w:color="auto" w:fill="0F5BB9"/>
    </w:rPr>
  </w:style>
  <w:style w:type="paragraph" w:customStyle="1" w:styleId="325">
    <w:name w:val="样式 标题 2 + Times New Roman 四号 非加粗 段前: 5 磅 段后: 0 磅 行距: 固定值 20..."/>
    <w:basedOn w:val="4"/>
    <w:qFormat/>
    <w:uiPriority w:val="0"/>
    <w:pPr>
      <w:spacing w:before="100" w:after="0" w:line="400" w:lineRule="exact"/>
    </w:pPr>
    <w:rPr>
      <w:rFonts w:ascii="Times New Roman" w:hAnsi="Times New Roman" w:cs="宋体"/>
      <w:sz w:val="28"/>
      <w:szCs w:val="20"/>
    </w:rPr>
  </w:style>
  <w:style w:type="paragraph" w:customStyle="1" w:styleId="326">
    <w:name w:val="Heading 3"/>
    <w:basedOn w:val="1"/>
    <w:next w:val="1"/>
    <w:qFormat/>
    <w:uiPriority w:val="0"/>
    <w:pPr>
      <w:keepNext/>
      <w:keepLines/>
      <w:spacing w:before="260" w:after="260" w:line="416" w:lineRule="auto"/>
      <w:outlineLvl w:val="2"/>
    </w:pPr>
    <w:rPr>
      <w:b/>
      <w:sz w:val="32"/>
      <w:szCs w:val="20"/>
    </w:rPr>
  </w:style>
  <w:style w:type="paragraph" w:customStyle="1" w:styleId="327">
    <w:name w:val="正文首行缩进 21"/>
    <w:qFormat/>
    <w:uiPriority w:val="0"/>
    <w:pPr>
      <w:widowControl w:val="0"/>
      <w:spacing w:after="120" w:line="480" w:lineRule="exact"/>
      <w:ind w:left="420" w:firstLine="420"/>
      <w:jc w:val="both"/>
    </w:pPr>
    <w:rPr>
      <w:rFonts w:hint="default" w:ascii="Calibri" w:hAnsi="Calibri" w:eastAsia="宋体" w:cs="Times New Roman"/>
      <w:sz w:val="24"/>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e5d33948-2dc9-4d31-b29c-42a0a41216d7</errorID>
      <errorWord> </errorWord>
      <group>L1_Punc</group>
      <groupName>标点问题</groupName>
      <ability>L2_Punc_CN</ability>
      <abilityName>标点符号问题</abilityName>
      <candidateList>
        <item/>
      </candidateList>
      <explain>此处空格冗余，建议删除。</explain>
      <paraID>7563C157</paraID>
      <start>86</start>
      <end>87</end>
      <status>unmodified</status>
      <modifiedWord/>
      <trackRevisions>false</trackRevisions>
    </reviewItem>
    <reviewItem>
      <errorID>1c6223f2-cead-4147-a600-38e4dfe484c3</errorID>
      <errorWord> </errorWord>
      <group>L1_Word</group>
      <groupName>字词问题</groupName>
      <ability>L2_Typo</ability>
      <abilityName>字词错误</abilityName>
      <candidateList>
        <item>09</item>
      </candidateList>
      <explain/>
      <paraID>7563C157</paraID>
      <start>105</start>
      <end>106</end>
      <status>unmodified</status>
      <modifiedWord/>
      <trackRevisions>false</trackRevisions>
    </reviewItem>
    <reviewItem>
      <errorID>09c07607-7b95-4afc-9ec7-21d3dfa87822</errorID>
      <errorWord>：</errorWord>
      <group>L1_Format</group>
      <groupName>格式问题</groupName>
      <ability>L2_HalfPunc_CN</ability>
      <abilityName>全半角问题</abilityName>
      <candidateList>
        <item>:</item>
      </candidateList>
      <explain>文本全半角错误。</explain>
      <paraID>7563C157</paraID>
      <start>112</start>
      <end>113</end>
      <status>unmodified</status>
      <modifiedWord/>
      <trackRevisions>false</trackRevisions>
    </reviewItem>
    <reviewItem>
      <errorID>8f2db276-4efe-46f4-ac96-26d58d8cb722</errorID>
      <errorWord>，</errorWord>
      <group>L1_Punc</group>
      <groupName>标点问题</groupName>
      <ability>L2_Punc_CN</ability>
      <abilityName>标点符号问题</abilityName>
      <candidateList>
        <item/>
      </candidateList>
      <explain/>
      <paraID>1AB97DBA</paraID>
      <start>34</start>
      <end>35</end>
      <status>unmodified</status>
      <modifiedWord/>
      <trackRevisions>false</trackRevisions>
    </reviewItem>
    <reviewItem>
      <errorID>68df4764-86a4-4d13-a709-0b8ae8961585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1AB97DBA</paraID>
      <start>91</start>
      <end>92</end>
      <status>unmodified</status>
      <modifiedWord/>
      <trackRevisions>false</trackRevisions>
    </reviewItem>
    <reviewItem>
      <errorID>ce993a0b-d92e-4986-b525-e53d10daceb5</errorID>
      <errorWord>建造师的</errorWord>
      <group>L1_Word</group>
      <groupName>字词问题</groupName>
      <ability>L2_Typo</ability>
      <abilityName>字词错误</abilityName>
      <candidateList>
        <item>建造师</item>
      </candidateList>
      <explain/>
      <paraID>1AB97DBA</paraID>
      <start>97</start>
      <end>101</end>
      <status>unmodified</status>
      <modifiedWord/>
      <trackRevisions>false</trackRevisions>
    </reviewItem>
    <reviewItem>
      <errorID>b9c17594-a5ba-47e5-a31e-d6cee0c86e79</errorID>
      <errorWord>。）</errorWord>
      <group>L1_Punc</group>
      <groupName>标点问题</groupName>
      <ability>L2_Punc_CN</ability>
      <abilityName>标点符号问题</abilityName>
      <candidateList>
        <item>）。</item>
      </candidateList>
      <explain/>
      <paraID>1AB97DBA</paraID>
      <start>161</start>
      <end>163</end>
      <status>unmodified</status>
      <modifiedWord/>
      <trackRevisions>false</trackRevisions>
    </reviewItem>
    <reviewItem>
      <errorID>4b1b5f32-1fc9-432c-915c-bd6c01820e2e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48173827</paraID>
      <start>145</start>
      <end>148</end>
      <status>unmodified</status>
      <modifiedWord/>
      <trackRevisions>false</trackRevisions>
    </reviewItem>
    <reviewItem>
      <errorID>90dde348-e059-4645-b996-4ebf9a808ac5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48173827</paraID>
      <start>152</start>
      <end>155</end>
      <status>unmodified</status>
      <modifiedWord/>
      <trackRevisions>false</trackRevisions>
    </reviewItem>
    <reviewItem>
      <errorID>48093774-9898-4b71-bb14-8077e6a7acd7</errorID>
      <errorWord>：</errorWord>
      <group>L1_Format</group>
      <groupName>格式问题</groupName>
      <ability>L2_HalfPunc_CN</ability>
      <abilityName>全半角问题</abilityName>
      <candidateList>
        <item>:</item>
      </candidateList>
      <explain>文本全半角错误。</explain>
      <paraID> 2600AA0</paraID>
      <start>17</start>
      <end>18</end>
      <status>unmodified</status>
      <modifiedWord/>
      <trackRevisions>false</trackRevisions>
    </reviewItem>
    <reviewItem>
      <errorID>23dca60b-c718-4869-8e17-e87276335097</errorID>
      <errorWord>：</errorWord>
      <group>L1_Format</group>
      <groupName>格式问题</groupName>
      <ability>L2_HalfPunc_CN</ability>
      <abilityName>全半角问题</abilityName>
      <candidateList>
        <item>:</item>
      </candidateList>
      <explain>文本全半角错误。</explain>
      <paraID>6FB17936</paraID>
      <start>19</start>
      <end>20</end>
      <status>unmodified</status>
      <modifiedWord/>
      <trackRevisions>false</trackRevisions>
    </reviewItem>
    <reviewItem>
      <errorID>95c87b76-50f7-449b-928e-71748f18267f</errorID>
      <errorWord>(</errorWord>
      <group>L1_Format</group>
      <groupName>格式问题</groupName>
      <ability>L2_HalfPunc_CN</ability>
      <abilityName>全半角问题</abilityName>
      <candidateList>
        <item>（</item>
      </candidateList>
      <explain>文本全半角错误。</explain>
      <paraID>63242B82</paraID>
      <start>11</start>
      <end>12</end>
      <status>unmodified</status>
      <modifiedWord/>
      <trackRevisions>false</trackRevisions>
    </reviewItem>
    <reviewItem>
      <errorID>feb45d0b-e0ea-4c00-b620-5ee507eba94c</errorID>
      <errorWord>)</errorWord>
      <group>L1_Format</group>
      <groupName>格式问题</groupName>
      <ability>L2_HalfPunc_CN</ability>
      <abilityName>全半角问题</abilityName>
      <candidateList>
        <item>）</item>
      </candidateList>
      <explain>文本全半角错误。</explain>
      <paraID>63242B82</paraID>
      <start>14</start>
      <end>15</end>
      <status>unmodified</status>
      <modifiedWord/>
      <trackRevisions>false</trackRevisions>
    </reviewItem>
    <reviewItem>
      <errorID>51ec77e7-6fff-4d9f-9dda-96d19cf92a6d</errorID>
      <errorWord>点击</errorWord>
      <group>L1_Punc</group>
      <groupName>标点问题</groupName>
      <ability>L2_Punc_CN</ability>
      <abilityName>标点符号问题</abilityName>
      <candidateList>
        <item>，点击</item>
      </candidateList>
      <explain/>
      <paraID>7DBDBBA4</paraID>
      <start>16</start>
      <end>18</end>
      <status>unmodified</status>
      <modifiedWord/>
      <trackRevisions>false</trackRevisions>
    </reviewItem>
    <reviewItem>
      <errorID>bb6ad891-ea90-4c8c-ba30-edb85be827d7</errorID>
      <errorWord>-</errorWord>
      <group>L1_Format</group>
      <groupName>格式问题</groupName>
      <ability>L2_HalfPunc_CN</ability>
      <abilityName>全半角问题</abilityName>
      <candidateList>
        <item>－</item>
      </candidateList>
      <explain>文本全半角错误。</explain>
      <paraID>1CD6CC7B</paraID>
      <start>28</start>
      <end>29</end>
      <status>unmodified</status>
      <modifiedWord/>
      <trackRevisions>false</trackRevisions>
    </reviewItem>
    <reviewItem>
      <errorID>f6ae816f-fcb4-481e-b908-c39f41dc49fb</errorID>
      <errorWord>-</errorWord>
      <group>L1_Format</group>
      <groupName>格式问题</groupName>
      <ability>L2_HalfPunc_CN</ability>
      <abilityName>全半角问题</abilityName>
      <candidateList>
        <item>－</item>
      </candidateList>
      <explain>文本全半角错误。</explain>
      <paraID>1CD6CC7B</paraID>
      <start>29</start>
      <end>30</end>
      <status>unmodified</status>
      <modifiedWord/>
      <trackRevisions>false</trackRevisions>
    </reviewItem>
    <reviewItem>
      <errorID>0088f21f-351a-401c-9b62-dd4ceedc1c50</errorID>
      <errorWord>-</errorWord>
      <group>L1_Format</group>
      <groupName>格式问题</groupName>
      <ability>L2_HalfPunc_CN</ability>
      <abilityName>全半角问题</abilityName>
      <candidateList>
        <item>－</item>
      </candidateList>
      <explain>文本全半角错误。</explain>
      <paraID>1CD6CC7B</paraID>
      <start>55</start>
      <end>56</end>
      <status>unmodified</status>
      <modifiedWord/>
      <trackRevisions>false</trackRevisions>
    </reviewItem>
    <reviewItem>
      <errorID>b7583744-3e8e-428c-8697-3ec8fd2690e4</errorID>
      <errorWord>-</errorWord>
      <group>L1_Format</group>
      <groupName>格式问题</groupName>
      <ability>L2_HalfPunc_CN</ability>
      <abilityName>全半角问题</abilityName>
      <candidateList>
        <item>－</item>
      </candidateList>
      <explain>文本全半角错误。</explain>
      <paraID>1CD6CC7B</paraID>
      <start>56</start>
      <end>57</end>
      <status>unmodified</status>
      <modifiedWord/>
      <trackRevisions>false</trackRevisions>
    </reviewItem>
    <reviewItem>
      <errorID>7e133ebe-7adc-4ecf-b546-a3698d11d2e4</errorID>
      <errorWord>(</errorWord>
      <group>L1_Format</group>
      <groupName>格式问题</groupName>
      <ability>L2_HalfPunc_CN</ability>
      <abilityName>全半角问题</abilityName>
      <candidateList>
        <item>（</item>
      </candidateList>
      <explain>文本全半角错误。</explain>
      <paraID>1CD6CC7B</paraID>
      <start>67</start>
      <end>68</end>
      <status>unmodified</status>
      <modifiedWord/>
      <trackRevisions>false</trackRevisions>
    </reviewItem>
    <reviewItem>
      <errorID>27a3c1c2-e3bb-4a2a-96c4-1a7f7e560ae6</errorID>
      <errorWord>.</errorWord>
      <group>L1_Format</group>
      <groupName>格式问题</groupName>
      <ability>L2_HalfPunc_CN</ability>
      <abilityName>全半角问题</abilityName>
      <candidateList>
        <item>。</item>
      </candidateList>
      <explain>文本全半角错误。</explain>
      <paraID>1CD6CC7B</paraID>
      <start>72</start>
      <end>73</end>
      <status>unmodified</status>
      <modifiedWord/>
      <trackRevisions>false</trackRevisions>
    </reviewItem>
    <reviewItem>
      <errorID>ebbe3189-a9ce-42af-a00f-59bcf262aa3f</errorID>
      <errorWord>”)</errorWord>
      <group>L1_Punc</group>
      <groupName>标点问题</groupName>
      <ability>L2_Punc_CN</ability>
      <abilityName>标点符号问题</abilityName>
      <candidateList>
        <item>）</item>
      </candidateList>
      <explain/>
      <paraID>1CD6CC7B</paraID>
      <start>77</start>
      <end>79</end>
      <status>unmodified</status>
      <modifiedWord/>
      <trackRevisions>false</trackRevisions>
    </reviewItem>
    <reviewItem>
      <errorID>3fbbd76c-15bc-41fb-9275-057c57d297c2</errorID>
      <errorWord>(</errorWord>
      <group>L1_Punc</group>
      <groupName>标点问题</groupName>
      <ability>L2_Punc_CN</ability>
      <abilityName>标点符号问题</abilityName>
      <candidateList>
        <item>（</item>
      </candidateList>
      <explain/>
      <paraID> 65E1191</paraID>
      <start>10</start>
      <end>11</end>
      <status>unmodified</status>
      <modifiedWord/>
      <trackRevisions>false</trackRevisions>
    </reviewItem>
    <reviewItem>
      <errorID>7d189d99-4a6d-44a8-8957-2d40cc96dd62</errorID>
      <errorWord>“.</errorWord>
      <group>L1_Punc</group>
      <groupName>标点问题</groupName>
      <ability>L2_Punc_CN</ability>
      <abilityName>标点符号问题</abilityName>
      <candidateList>
        <item>“</item>
      </candidateList>
      <explain/>
      <paraID> 65E1191</paraID>
      <start>15</start>
      <end>17</end>
      <status>unmodified</status>
      <modifiedWord/>
      <trackRevisions>false</trackRevisions>
    </reviewItem>
    <reviewItem>
      <errorID>731b7aa7-78eb-444b-8c47-39fde074b1d6</errorID>
      <errorWord>”)</errorWord>
      <group>L1_Punc</group>
      <groupName>标点问题</groupName>
      <ability>L2_Punc_CN</ability>
      <abilityName>标点符号问题</abilityName>
      <candidateList>
        <item>）</item>
      </candidateList>
      <explain/>
      <paraID> 65E1191</paraID>
      <start>21</start>
      <end>23</end>
      <status>unmodified</status>
      <modifiedWord/>
      <trackRevisions>false</trackRevisions>
    </reviewItem>
    <reviewItem>
      <errorID>db28f224-44dc-4ffb-878f-9b8763b49998</errorID>
      <errorWord>-</errorWord>
      <group>L1_Format</group>
      <groupName>格式问题</groupName>
      <ability>L2_HalfPunc_CN</ability>
      <abilityName>全半角问题</abilityName>
      <candidateList>
        <item>－</item>
      </candidateList>
      <explain>文本全半角错误。</explain>
      <paraID> 65E1191</paraID>
      <start>51</start>
      <end>52</end>
      <status>unmodified</status>
      <modifiedWord/>
      <trackRevisions>false</trackRevisions>
    </reviewItem>
    <reviewItem>
      <errorID>fd3224bc-6ce6-412e-bec9-8232c756450f</errorID>
      <errorWord>-</errorWord>
      <group>L1_Format</group>
      <groupName>格式问题</groupName>
      <ability>L2_HalfPunc_CN</ability>
      <abilityName>全半角问题</abilityName>
      <candidateList>
        <item>－</item>
      </candidateList>
      <explain>文本全半角错误。</explain>
      <paraID> 65E1191</paraID>
      <start>52</start>
      <end>53</end>
      <status>unmodified</status>
      <modifiedWord/>
      <trackRevisions>false</trackRevisions>
    </reviewItem>
    <reviewItem>
      <errorID>b774e57d-231f-40ea-aa19-5c9fec28c017</errorID>
      <errorWord>-</errorWord>
      <group>L1_Format</group>
      <groupName>格式问题</groupName>
      <ability>L2_HalfPunc_CN</ability>
      <abilityName>全半角问题</abilityName>
      <candidateList>
        <item>－</item>
      </candidateList>
      <explain>文本全半角错误。</explain>
      <paraID> 65E1191</paraID>
      <start>58</start>
      <end>59</end>
      <status>unmodified</status>
      <modifiedWord/>
      <trackRevisions>false</trackRevisions>
    </reviewItem>
    <reviewItem>
      <errorID>6dfaf1de-9b96-4592-8566-5c7726f704e5</errorID>
      <errorWord>-</errorWord>
      <group>L1_Format</group>
      <groupName>格式问题</groupName>
      <ability>L2_HalfPunc_CN</ability>
      <abilityName>全半角问题</abilityName>
      <candidateList>
        <item>－</item>
      </candidateList>
      <explain>文本全半角错误。</explain>
      <paraID> 65E1191</paraID>
      <start>59</start>
      <end>60</end>
      <status>unmodified</status>
      <modifiedWord/>
      <trackRevisions>false</trackRevisions>
    </reviewItem>
    <reviewItem>
      <errorID>7f328e47-ecb0-47d4-ad14-f49179406014</errorID>
      <errorWord>“.</errorWord>
      <group>L1_Punc</group>
      <groupName>标点问题</groupName>
      <ability>L2_Punc_CN</ability>
      <abilityName>标点符号问题</abilityName>
      <candidateList>
        <item>“</item>
      </candidateList>
      <explain/>
      <paraID>33D55120</paraID>
      <start>12</start>
      <end>14</end>
      <status>unmodified</status>
      <modifiedWord/>
      <trackRevisions>false</trackRevisions>
    </reviewItem>
    <reviewItem>
      <errorID>1e073a7b-b321-4d74-930d-1384a709f8f8</errorID>
      <errorWord>”</errorWord>
      <group>L1_Punc</group>
      <groupName>标点问题</groupName>
      <ability>L2_Punc_CN</ability>
      <abilityName>标点符号问题</abilityName>
      <candidateList>
        <item> </item>
      </candidateList>
      <explain/>
      <paraID>33D55120</paraID>
      <start>18</start>
      <end>19</end>
      <status>unmodified</status>
      <modifiedWord/>
      <trackRevisions>false</trackRevisions>
    </reviewItem>
    <reviewItem>
      <errorID>9d3e808e-bf8e-4709-bf14-66915085c81a</errorID>
      <errorWord>-</errorWord>
      <group>L1_Format</group>
      <groupName>格式问题</groupName>
      <ability>L2_HalfPunc_CN</ability>
      <abilityName>全半角问题</abilityName>
      <candidateList>
        <item>－</item>
      </candidateList>
      <explain>文本全半角错误。</explain>
      <paraID>33D55120</paraID>
      <start>37</start>
      <end>38</end>
      <status>unmodified</status>
      <modifiedWord/>
      <trackRevisions>false</trackRevisions>
    </reviewItem>
    <reviewItem>
      <errorID>3ddf31e6-ac5a-4c13-a5a2-2081de2dee35</errorID>
      <errorWord>-</errorWord>
      <group>L1_Format</group>
      <groupName>格式问题</groupName>
      <ability>L2_HalfPunc_CN</ability>
      <abilityName>全半角问题</abilityName>
      <candidateList>
        <item>－</item>
      </candidateList>
      <explain>文本全半角错误。</explain>
      <paraID>33D55120</paraID>
      <start>38</start>
      <end>39</end>
      <status>unmodified</status>
      <modifiedWord/>
      <trackRevisions>false</trackRevisions>
    </reviewItem>
    <reviewItem>
      <errorID>43ccecc6-1db6-471d-a60e-0ef9d3cd3780</errorID>
      <errorWord>-</errorWord>
      <group>L1_Format</group>
      <groupName>格式问题</groupName>
      <ability>L2_HalfPunc_CN</ability>
      <abilityName>全半角问题</abilityName>
      <candidateList>
        <item>－</item>
      </candidateList>
      <explain>文本全半角错误。</explain>
      <paraID>33D55120</paraID>
      <start>47</start>
      <end>48</end>
      <status>unmodified</status>
      <modifiedWord/>
      <trackRevisions>false</trackRevisions>
    </reviewItem>
    <reviewItem>
      <errorID>9f012c1e-d9ff-49ed-bc02-d5fce1851627</errorID>
      <errorWord>-</errorWord>
      <group>L1_Format</group>
      <groupName>格式问题</groupName>
      <ability>L2_HalfPunc_CN</ability>
      <abilityName>全半角问题</abilityName>
      <candidateList>
        <item>－</item>
      </candidateList>
      <explain>文本全半角错误。</explain>
      <paraID>33D55120</paraID>
      <start>48</start>
      <end>49</end>
      <status>unmodified</status>
      <modifiedWord/>
      <trackRevisions>false</trackRevisions>
    </reviewItem>
    <reviewItem>
      <errorID>a7185343-237e-4001-af2d-a91ec476591e</errorID>
      <errorWord>(后缀名为zip) </errorWord>
      <group>L1_Punc</group>
      <groupName>标点问题</groupName>
      <ability>L2_Punc_CN</ability>
      <abilityName>标点符号问题</abilityName>
      <candidateList>
        <item>（后缀名为zip）</item>
      </candidateList>
      <explain/>
      <paraID>33D55120</paraID>
      <start>60</start>
      <end>70</end>
      <status>unmodified</status>
      <modifiedWord/>
      <trackRevisions>false</trackRevisions>
    </reviewItem>
    <reviewItem>
      <errorID>6c7ee683-f0c3-45d7-92a7-724c2f4bbf1c</errorID>
      <errorWord>(</errorWord>
      <group>L1_Format</group>
      <groupName>格式问题</groupName>
      <ability>L2_HalfPunc_CN</ability>
      <abilityName>全半角问题</abilityName>
      <candidateList>
        <item>（</item>
      </candidateList>
      <explain>文本全半角错误。</explain>
      <paraID>33D55120</paraID>
      <start>108</start>
      <end>109</end>
      <status>unmodified</status>
      <modifiedWord/>
      <trackRevisions>false</trackRevisions>
    </reviewItem>
    <reviewItem>
      <errorID>3832316a-1a92-40aa-a29d-e909a781010e</errorID>
      <errorWord>)</errorWord>
      <group>L1_Format</group>
      <groupName>格式问题</groupName>
      <ability>L2_HalfPunc_CN</ability>
      <abilityName>全半角问题</abilityName>
      <candidateList>
        <item>）</item>
      </candidateList>
      <explain>文本全半角错误。</explain>
      <paraID>33D55120</paraID>
      <start>112</start>
      <end>113</end>
      <status>unmodified</status>
      <modifiedWord/>
      <trackRevisions>false</trackRevisions>
    </reviewItem>
    <reviewItem>
      <errorID>6945fed3-4800-463a-83b7-8088891e1611</errorID>
      <errorWord>“</errorWord>
      <group>L1_Grammar</group>
      <groupName>语法问题</groupName>
      <ability>L2_Grammar</ability>
      <abilityName>语法错误</abilityName>
      <candidateList>
        <item>通过“</item>
      </candidateList>
      <explain/>
      <paraID>5A4E8295</paraID>
      <start>7</start>
      <end>8</end>
      <status>unmodified</status>
      <modifiedWord/>
      <trackRevisions>false</trackRevisions>
    </reviewItem>
    <reviewItem>
      <errorID>24a889bd-964a-44aa-86cd-a57e3f1941be</errorID>
      <errorWord>苏采云</errorWord>
      <group>L1_Punc</group>
      <groupName>标点问题</groupName>
      <ability>L2_Punc_CN</ability>
      <abilityName>标点符号问题</abilityName>
      <candidateList>
        <item>“苏采云”</item>
      </candidateList>
      <explain/>
      <paraID>5A4E8295</paraID>
      <start>71</start>
      <end>74</end>
      <status>unmodified</status>
      <modifiedWord/>
      <trackRevisions>false</trackRevisions>
    </reviewItem>
    <reviewItem>
      <errorID>004941a3-4a1a-4f62-8ce8-aaf8f252542b</errorID>
      <errorWord>人联系</errorWord>
      <group>L1_Grammar</group>
      <groupName>语法问题</groupName>
      <ability>L2_Grammar</ability>
      <abilityName>语法错误</abilityName>
      <candidateList>
        <item>人</item>
      </candidateList>
      <explain/>
      <paraID>2ACDC5A9</paraID>
      <start>25</start>
      <end>28</end>
      <status>unmodified</status>
      <modifiedWord/>
      <trackRevisions>false</trackRevisions>
    </reviewItem>
    <reviewItem>
      <errorID>e978c16f-1ea7-4bda-a1a1-245f7829bc41</errorID>
      <errorWord>）</errorWord>
      <group>L1_Punc</group>
      <groupName>标点问题</groupName>
      <ability>L2_Punc_CN</ability>
      <abilityName>标点符号问题</abilityName>
      <candidateList>
        <item/>
      </candidateList>
      <explain/>
      <paraID>2B16E74F</paraID>
      <start>27</start>
      <end>28</end>
      <status>unmodified</status>
      <modifiedWord/>
      <trackRevisions>false</trackRevisions>
    </reviewItem>
    <reviewItem>
      <errorID>a540ddc4-2476-42e0-8e06-7ada42973498</errorID>
      <errorWord>（</errorWord>
      <group>L1_Punc</group>
      <groupName>标点问题</groupName>
      <ability>L2_Punc_CN</ability>
      <abilityName>标点符号问题</abilityName>
      <candidateList>
        <item/>
      </candidateList>
      <explain/>
      <paraID>2B16E74F</paraID>
      <start>29</start>
      <end>30</end>
      <status>unmodified</status>
      <modifiedWord/>
      <trackRevisions>false</trackRevisions>
    </reviewItem>
    <reviewItem>
      <errorID>0789523e-d021-4b79-871f-df421719bb09</errorID>
      <errorWord>）</errorWord>
      <group>L1_Punc</group>
      <groupName>标点问题</groupName>
      <ability>L2_Punc_CN</ability>
      <abilityName>标点符号问题</abilityName>
      <candidateList>
        <item/>
      </candidateList>
      <explain/>
      <paraID>2B16E74F</paraID>
      <start>41</start>
      <end>42</end>
      <status>unmodified</status>
      <modifiedWord/>
      <trackRevisions>false</trackRevisions>
    </reviewItem>
    <reviewItem>
      <errorID>fabf4efe-4045-4e6f-ac9e-6a958384179b</errorID>
      <errorWord>（</errorWord>
      <group>L1_Punc</group>
      <groupName>标点问题</groupName>
      <ability>L2_Punc_CN</ability>
      <abilityName>标点符号问题</abilityName>
      <candidateList>
        <item/>
      </candidateList>
      <explain/>
      <paraID>2B16E74F</paraID>
      <start>43</start>
      <end>44</end>
      <status>unmodified</status>
      <modifiedWord/>
      <trackRevisions>false</trackRevisions>
    </reviewItem>
    <reviewItem>
      <errorID>5005f358-a356-4483-9acd-31d6e5000a69</errorID>
      <errorWord>）</errorWord>
      <group>L1_Punc</group>
      <groupName>标点问题</groupName>
      <ability>L2_Punc_CN</ability>
      <abilityName>标点符号问题</abilityName>
      <candidateList>
        <item/>
      </candidateList>
      <explain/>
      <paraID>2B16E74F</paraID>
      <start>76</start>
      <end>77</end>
      <status>unmodified</status>
      <modifiedWord/>
      <trackRevisions>false</trackRevisions>
    </reviewItem>
    <reviewItem>
      <errorID>1a0ac011-2e74-409d-8658-2e30616557db</errorID>
      <errorWord>（</errorWord>
      <group>L1_Punc</group>
      <groupName>标点问题</groupName>
      <ability>L2_Punc_CN</ability>
      <abilityName>标点符号问题</abilityName>
      <candidateList>
        <item/>
      </candidateList>
      <explain/>
      <paraID>2B16E74F</paraID>
      <start>78</start>
      <end>79</end>
      <status>unmodified</status>
      <modifiedWord/>
      <trackRevisions>false</trackRevisions>
    </reviewItem>
    <reviewItem>
      <errorID>c0f49266-8e72-4444-b954-0d82acf065fa</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7F99A1E4</paraID>
      <start>80</start>
      <end>84</end>
      <status>unmodified</status>
      <modifiedWord/>
      <trackRevisions>false</trackRevisions>
    </reviewItem>
    <reviewItem>
      <errorID>1b38ad13-5bfb-435a-bd2d-7be0bbfae2d4</errorID>
      <errorWord>，</errorWord>
      <group>L1_Punc</group>
      <groupName>标点问题</groupName>
      <ability>L2_Punc_CN</ability>
      <abilityName>标点符号问题</abilityName>
      <candidateList>
        <item>。</item>
      </candidateList>
      <explain/>
      <paraID>7F99A1E4</paraID>
      <start>84</start>
      <end>85</end>
      <status>unmodified</status>
      <modifiedWord/>
      <trackRevisions>false</trackRevisions>
    </reviewItem>
    <reviewItem>
      <errorID>75fb9978-689f-45d7-9f4d-06314d9f7ce9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368EF448</paraID>
      <start>0</start>
      <end>2</end>
      <status>unmodified</status>
      <modifiedWord/>
      <trackRevisions>false</trackRevisions>
    </reviewItem>
    <reviewItem>
      <errorID>b92b22d5-d302-4d9e-a148-6e59516a4dbd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5FA1765D</paraID>
      <start>0</start>
      <end>2</end>
      <status>unmodified</status>
      <modifiedWord/>
      <trackRevisions>false</trackRevisions>
    </reviewItem>
    <reviewItem>
      <errorID>460857a0-2b31-4e1b-a11f-d912fd44296b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30F488ED</paraID>
      <start>0</start>
      <end>2</end>
      <status>unmodified</status>
      <modifiedWord/>
      <trackRevisions>false</trackRevisions>
    </reviewItem>
    <reviewItem>
      <errorID>5ba9e3b4-b2d1-4952-82db-696cb4a2295f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3A88AA0F</paraID>
      <start>0</start>
      <end>2</end>
      <status>unmodified</status>
      <modifiedWord/>
      <trackRevisions>false</trackRevisions>
    </reviewItem>
    <reviewItem>
      <errorID>c9aadf43-3f82-40ad-9a16-7ec3a3d20b69</errorID>
      <errorWord>计</errorWord>
      <group>L1_Word</group>
      <groupName>字词问题</groupName>
      <ability>L2_Typo</ability>
      <abilityName>字词错误</abilityName>
      <candidateList>
        <item>计算</item>
      </candidateList>
      <explain/>
      <paraID>40F631EF</paraID>
      <start>27</start>
      <end>28</end>
      <status>unmodified</status>
      <modifiedWord/>
      <trackRevisions>false</trackRevisions>
    </reviewItem>
    <reviewItem>
      <errorID>df540919-54f8-4d9c-859d-8384e3410d81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1E4521DD</paraID>
      <start>0</start>
      <end>2</end>
      <status>unmodified</status>
      <modifiedWord/>
      <trackRevisions>false</trackRevisions>
    </reviewItem>
    <reviewItem>
      <errorID>1bcce0b5-6940-409e-8307-8dfeda5ca4d0</errorID>
      <errorWord>国家</errorWord>
      <group>L1_Punc</group>
      <groupName>标点问题</groupName>
      <ability>L2_Punc_CN</ability>
      <abilityName>标点符号问题</abilityName>
      <candidateList>
        <item>、国家</item>
      </candidateList>
      <explain/>
      <paraID>320162AA</paraID>
      <start>13</start>
      <end>15</end>
      <status>unmodified</status>
      <modifiedWord/>
      <trackRevisions>false</trackRevisions>
    </reviewItem>
    <reviewItem>
      <errorID>fb385628-8f4e-4218-b5b6-d1383922a13b</errorID>
      <errorWord>，</errorWord>
      <group>L1_Grammar</group>
      <groupName>语法问题</groupName>
      <ability>L2_Grammar</ability>
      <abilityName>语法错误</abilityName>
      <candidateList>
        <item>中的，</item>
      </candidateList>
      <explain/>
      <paraID>320162AA</paraID>
      <start>33</start>
      <end>34</end>
      <status>unmodified</status>
      <modifiedWord/>
      <trackRevisions>false</trackRevisions>
    </reviewItem>
    <reviewItem>
      <errorID>a0c6e578-f5ad-4d68-840c-96bb0a900db4</errorID>
      <errorWord>《</errorWord>
      <group>L1_Punc</group>
      <groupName>标点问题</groupName>
      <ability>L2_Punc_CN</ability>
      <abilityName>标点符号问题</abilityName>
      <candidateList>
        <item>〈</item>
      </candidateList>
      <explain/>
      <paraID>6A2230F9</paraID>
      <start>35</start>
      <end>36</end>
      <status>unmodified</status>
      <modifiedWord/>
      <trackRevisions>false</trackRevisions>
    </reviewItem>
    <reviewItem>
      <errorID>3a3e7717-06f1-4115-bda9-0e8ed923829a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6A2230F9</paraID>
      <start>52</start>
      <end>55</end>
      <status>unmodified</status>
      <modifiedWord/>
      <trackRevisions>false</trackRevisions>
    </reviewItem>
    <reviewItem>
      <errorID>864a5ee9-b9c9-476e-b828-dda76d7f54db</errorID>
      <errorWord>》</errorWord>
      <group>L1_Punc</group>
      <groupName>标点问题</groupName>
      <ability>L2_Punc_CN</ability>
      <abilityName>标点符号问题</abilityName>
      <candidateList>
        <item>〉</item>
      </candidateList>
      <explain/>
      <paraID>6A2230F9</paraID>
      <start>71</start>
      <end>72</end>
      <status>unmodified</status>
      <modifiedWord/>
      <trackRevisions>false</trackRevisions>
    </reviewItem>
    <reviewItem>
      <errorID>df652dca-1897-4d86-9d01-65d3cdff0a2b</errorID>
      <errorWord>财政部</errorWord>
      <group>L1_Punc</group>
      <groupName>标点问题</groupName>
      <ability>L2_Punc_CN</ability>
      <abilityName>标点符号问题</abilityName>
      <candidateList>
        <item>《财政部</item>
      </candidateList>
      <explain/>
      <paraID>  FA7530</paraID>
      <start>27</start>
      <end>30</end>
      <status>unmodified</status>
      <modifiedWord/>
      <trackRevisions>false</trackRevisions>
    </reviewItem>
    <reviewItem>
      <errorID>a670371d-4c5a-4919-90cc-922e738bc557</errorID>
      <errorWord> </errorWord>
      <group>L1_Punc</group>
      <groupName>标点问题</groupName>
      <ability>L2_Punc_CN</ability>
      <abilityName>标点符号问题</abilityName>
      <candidateList>
        <item>、</item>
      </candidateList>
      <explain/>
      <paraID>  FA7530</paraID>
      <start>33</start>
      <end>34</end>
      <status>unmodified</status>
      <modifiedWord/>
      <trackRevisions>false</trackRevisions>
    </reviewItem>
    <reviewItem>
      <errorID>0ce8c1b0-f86e-48ba-8ee9-bef8902cc0ab</errorID>
      <errorWord>住房城乡建设部</errorWord>
      <group>L1_Word</group>
      <groupName>字词问题</groupName>
      <ability>L2_Typo</ability>
      <abilityName>字词错误</abilityName>
      <candidateList>
        <item>住房和城乡建设部</item>
      </candidateList>
      <explain/>
      <paraID>  FA7530</paraID>
      <start>34</start>
      <end>41</end>
      <status>unmodified</status>
      <modifiedWord/>
      <trackRevisions>false</trackRevisions>
    </reviewItem>
    <reviewItem>
      <errorID>ee7f0b68-907a-482c-8296-cabae84b3bca</errorID>
      <errorWord> </errorWord>
      <group>L1_Punc</group>
      <groupName>标点问题</groupName>
      <ability>L2_Punc_CN</ability>
      <abilityName>标点符号问题</abilityName>
      <candidateList>
        <item>、</item>
      </candidateList>
      <explain/>
      <paraID>  FA7530</paraID>
      <start>44</start>
      <end>45</end>
      <status>unmodified</status>
      <modifiedWord/>
      <trackRevisions>false</trackRevisions>
    </reviewItem>
    <reviewItem>
      <errorID>b492972c-f4af-4d94-918d-1420f7c373b1</errorID>
      <errorWord>《</errorWord>
      <group>L1_Punc</group>
      <groupName>标点问题</groupName>
      <ability>L2_Punc_CN</ability>
      <abilityName>标点符号问题</abilityName>
      <candidateList>
        <item>〈</item>
      </candidateList>
      <explain/>
      <paraID>  FA7530</paraID>
      <start>59</start>
      <end>60</end>
      <status>unmodified</status>
      <modifiedWord/>
      <trackRevisions>false</trackRevisions>
    </reviewItem>
    <reviewItem>
      <errorID>d04a56df-3067-4063-bf12-af0582cb96ff</errorID>
      <errorWord>》</errorWord>
      <group>L1_Punc</group>
      <groupName>标点问题</groupName>
      <ability>L2_Punc_CN</ability>
      <abilityName>标点符号问题</abilityName>
      <candidateList>
        <item>〉</item>
      </candidateList>
      <explain/>
      <paraID>  FA7530</paraID>
      <start>86</start>
      <end>87</end>
      <status>unmodified</status>
      <modifiedWord/>
      <trackRevisions>false</trackRevisions>
    </reviewItem>
    <reviewItem>
      <errorID>e65ae246-1844-47b8-af9e-1dd54eb6431c</errorID>
      <errorWord>（</errorWord>
      <group>L1_Punc</group>
      <groupName>标点问题</groupName>
      <ability>L2_Punc_CN</ability>
      <abilityName>标点符号问题</abilityName>
      <candidateList>
        <item>》（</item>
      </candidateList>
      <explain/>
      <paraID>  FA7530</paraID>
      <start>90</start>
      <end>91</end>
      <status>unmodified</status>
      <modifiedWord/>
      <trackRevisions>false</trackRevisions>
    </reviewItem>
    <reviewItem>
      <errorID>e0afb110-7a93-4621-b06b-5103ba9fc8c8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2D2E941E</paraID>
      <start>0</start>
      <end>2</end>
      <status>unmodified</status>
      <modifiedWord/>
      <trackRevisions>false</trackRevisions>
    </reviewItem>
    <reviewItem>
      <errorID>59a2bd11-7a02-4102-9411-a0a1b224eedc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234AF73</paraID>
      <start>0</start>
      <end>2</end>
      <status>unmodified</status>
      <modifiedWord/>
      <trackRevisions>false</trackRevisions>
    </reviewItem>
    <reviewItem>
      <errorID>27d76ea1-b15c-47b7-a835-a7b59d69a57b</errorID>
      <errorWord>”网站</errorWord>
      <group>L1_Grammar</group>
      <groupName>语法问题</groupName>
      <ability>L2_Grammar</ability>
      <abilityName>语法错误</abilityName>
      <candidateList>
        <item>”</item>
      </candidateList>
      <explain/>
      <paraID>381614FC</paraID>
      <start>49</start>
      <end>52</end>
      <status>unmodified</status>
      <modifiedWord/>
      <trackRevisions>false</trackRevisions>
    </reviewItem>
    <reviewItem>
      <errorID>e40c9cc6-80b2-4417-82fb-a0d9ce654f14</errorID>
      <errorWord>,</errorWord>
      <group>L1_Format</group>
      <groupName>格式问题</groupName>
      <ability>L2_HalfPunc_CN</ability>
      <abilityName>全半角问题</abilityName>
      <candidateList>
        <item>，</item>
      </candidateList>
      <explain>文本全半角错误。</explain>
      <paraID>6C2FFC68</paraID>
      <start>71</start>
      <end>72</end>
      <status>unmodified</status>
      <modifiedWord/>
      <trackRevisions>false</trackRevisions>
    </reviewItem>
    <reviewItem>
      <errorID>004796d7-c028-4ec5-adf1-5cbe31ad87fe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4C73F763</paraID>
      <start>0</start>
      <end>2</end>
      <status>unmodified</status>
      <modifiedWord/>
      <trackRevisions>false</trackRevisions>
    </reviewItem>
    <reviewItem>
      <errorID>7425e016-cfed-4fd3-bda3-05e04288c71f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4D179A93</paraID>
      <start>0</start>
      <end>2</end>
      <status>unmodified</status>
      <modifiedWord/>
      <trackRevisions>false</trackRevisions>
    </reviewItem>
    <reviewItem>
      <errorID>4e57d9e1-469c-494e-9293-d65df59fec9a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5DF231CF</paraID>
      <start>0</start>
      <end>3</end>
      <status>unmodified</status>
      <modifiedWord/>
      <trackRevisions>false</trackRevisions>
    </reviewItem>
    <reviewItem>
      <errorID>0f647b8e-a97e-4001-9a90-6ccbfae47940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61908027</paraID>
      <start>0</start>
      <end>3</end>
      <status>unmodified</status>
      <modifiedWord/>
      <trackRevisions>false</trackRevisions>
    </reviewItem>
    <reviewItem>
      <errorID>33a59cf1-17f6-4f52-8ae3-9f83333d9e8c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261E5BC1</paraID>
      <start>47</start>
      <end>50</end>
      <status>unmodified</status>
      <modifiedWord/>
      <trackRevisions>false</trackRevisions>
    </reviewItem>
    <reviewItem>
      <errorID>a89c1e86-8e62-4b9e-8013-96b13890fbb0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F6763AA</paraID>
      <start>0</start>
      <end>3</end>
      <status>unmodified</status>
      <modifiedWord/>
      <trackRevisions>false</trackRevisions>
    </reviewItem>
    <reviewItem>
      <errorID>f0934bf5-cce7-42d1-8ce5-4cbbcf9d94da</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3998EA1F</paraID>
      <start>0</start>
      <end>3</end>
      <status>unmodified</status>
      <modifiedWord/>
      <trackRevisions>false</trackRevisions>
    </reviewItem>
    <reviewItem>
      <errorID>52c3e646-9e1e-406d-940d-940523da8160</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71F3CD42</paraID>
      <start>0</start>
      <end>3</end>
      <status>unmodified</status>
      <modifiedWord/>
      <trackRevisions>false</trackRevisions>
    </reviewItem>
    <reviewItem>
      <errorID>a26edda8-fe69-4471-891f-c5560bc6a04c</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F4C750A</paraID>
      <start>0</start>
      <end>3</end>
      <status>unmodified</status>
      <modifiedWord/>
      <trackRevisions>false</trackRevisions>
    </reviewItem>
    <reviewItem>
      <errorID>675f18b8-6ee0-4dee-ac41-dccb151b7b54</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45E9667C</paraID>
      <start>0</start>
      <end>3</end>
      <status>unmodified</status>
      <modifiedWord/>
      <trackRevisions>false</trackRevisions>
    </reviewItem>
    <reviewItem>
      <errorID>d1354aba-808a-4eb5-a82a-e06e91db3ace</errorID>
      <errorWord>间</errorWord>
      <group>L1_Word</group>
      <groupName>字词问题</groupName>
      <ability>L2_Typo</ability>
      <abilityName>字词错误</abilityName>
      <candidateList>
        <item>间之</item>
      </candidateList>
      <explain/>
      <paraID>146BD47D</paraID>
      <start>10</start>
      <end>11</end>
      <status>unmodified</status>
      <modifiedWord/>
      <trackRevisions>false</trackRevisions>
    </reviewItem>
    <reviewItem>
      <errorID>0d8184c3-4077-461f-b0b2-8f4cf8062dd0</errorID>
      <errorWord>间</errorWord>
      <group>L1_Word</group>
      <groupName>字词问题</groupName>
      <ability>L2_Typo</ability>
      <abilityName>字词错误</abilityName>
      <candidateList>
        <item>间之</item>
      </candidateList>
      <explain/>
      <paraID>722090FA</paraID>
      <start>10</start>
      <end>11</end>
      <status>unmodified</status>
      <modifiedWord/>
      <trackRevisions>false</trackRevisions>
    </reviewItem>
    <reviewItem>
      <errorID>cf099a8f-23ef-41da-9523-3c236bbc2052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722090FA</paraID>
      <start>73</start>
      <end>76</end>
      <status>unmodified</status>
      <modifiedWord/>
      <trackRevisions>false</trackRevisions>
    </reviewItem>
    <reviewItem>
      <errorID>26eed40e-2ea5-45cb-bd64-9d3dc0e9b77a</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724B0697</paraID>
      <start>0</start>
      <end>3</end>
      <status>unmodified</status>
      <modifiedWord/>
      <trackRevisions>false</trackRevisions>
    </reviewItem>
    <reviewItem>
      <errorID>3839f05d-1165-4c4b-87dc-e8d31d954657</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36FA29C1</paraID>
      <start>0</start>
      <end>3</end>
      <status>unmodified</status>
      <modifiedWord/>
      <trackRevisions>false</trackRevisions>
    </reviewItem>
    <reviewItem>
      <errorID>2b2083b1-9009-4e24-adda-9ba3c6392052</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35392D08</paraID>
      <start>0</start>
      <end>3</end>
      <status>unmodified</status>
      <modifiedWord/>
      <trackRevisions>false</trackRevisions>
    </reviewItem>
    <reviewItem>
      <errorID>0f3fc23a-fc0a-41a4-bc12-578026b84810</errorID>
      <errorWord>法律、法规</errorWord>
      <group>L1_Word</group>
      <groupName>字词问题</groupName>
      <ability>L2_Typo</ability>
      <abilityName>字词错误</abilityName>
      <candidateList>
        <item>法律法规</item>
      </candidateList>
      <explain/>
      <paraID>7F80964E</paraID>
      <start>7</start>
      <end>12</end>
      <status>unmodified</status>
      <modifiedWord/>
      <trackRevisions>false</trackRevisions>
    </reviewItem>
    <reviewItem>
      <errorID>392c01a0-4ca5-4912-a1e7-b7baccd95b37</errorID>
      <errorWord>其它</errorWord>
      <group>L1_Word</group>
      <groupName>字词问题</groupName>
      <ability>L2_Typo</ability>
      <abilityName>字词错误</abilityName>
      <candidateList>
        <item>其他</item>
      </candidateList>
      <explain/>
      <paraID>7F80964E</paraID>
      <start>20</start>
      <end>22</end>
      <status>unmodified</status>
      <modifiedWord/>
      <trackRevisions>false</trackRevisions>
    </reviewItem>
    <reviewItem>
      <errorID>863ba53b-a71a-4817-97b2-b844720e82d2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7F80964E</paraID>
      <start>27</start>
      <end>28</end>
      <status>unmodified</status>
      <modifiedWord/>
      <trackRevisions>false</trackRevisions>
    </reviewItem>
    <reviewItem>
      <errorID>6c9c474b-5332-4f01-b46f-9dcd853d8176</errorID>
      <errorWord>。</errorWord>
      <group>L1_Punc</group>
      <groupName>标点问题</groupName>
      <ability>L2_Punc_CN</ability>
      <abilityName>标点符号问题</abilityName>
      <candidateList>
        <item>）。</item>
      </candidateList>
      <explain/>
      <paraID>7F80964E</paraID>
      <start>40</start>
      <end>41</end>
      <status>unmodified</status>
      <modifiedWord/>
      <trackRevisions>false</trackRevisions>
    </reviewItem>
    <reviewItem>
      <errorID>bd4fd276-3887-457f-b384-4ef401d31242</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54F94032</paraID>
      <start>0</start>
      <end>3</end>
      <status>unmodified</status>
      <modifiedWord/>
      <trackRevisions>false</trackRevisions>
    </reviewItem>
    <reviewItem>
      <errorID>a7a925dc-5d6c-436f-9e0c-5bb1bbcb0471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117D5EB3</paraID>
      <start>0</start>
      <end>3</end>
      <status>unmodified</status>
      <modifiedWord/>
      <trackRevisions>false</trackRevisions>
    </reviewItem>
    <reviewItem>
      <errorID>91578c7b-24ba-43ec-8cca-c1df8dd1159a</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150F9DBE</paraID>
      <start>0</start>
      <end>3</end>
      <status>unmodified</status>
      <modifiedWord/>
      <trackRevisions>false</trackRevisions>
    </reviewItem>
    <reviewItem>
      <errorID>08d1fa45-177a-4766-b007-95812ee93381</errorID>
      <errorWord>式</errorWord>
      <group>L1_Word</group>
      <groupName>字词问题</groupName>
      <ability>L2_Typo</ability>
      <abilityName>字词错误</abilityName>
      <candidateList>
        <item>式管</item>
      </candidateList>
      <explain/>
      <paraID> FFFA198</paraID>
      <start>182</start>
      <end>183</end>
      <status>unmodified</status>
      <modifiedWord/>
      <trackRevisions>false</trackRevisions>
    </reviewItem>
    <reviewItem>
      <errorID>028496e3-f32c-4ac5-91a0-87587051af98</errorID>
      <errorWord>理</errorWord>
      <group>L1_Word</group>
      <groupName>字词问题</groupName>
      <ability>L2_Typo</ability>
      <abilityName>字词错误</abilityName>
      <candidateList>
        <item>管理</item>
      </candidateList>
      <explain/>
      <paraID> FFFA198</paraID>
      <start>183</start>
      <end>184</end>
      <status>unmodified</status>
      <modifiedWord/>
      <trackRevisions>false</trackRevisions>
    </reviewItem>
    <reviewItem>
      <errorID>f7ecca47-6e42-492b-8aca-07b5272941c3</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4E92C6A2</paraID>
      <start>0</start>
      <end>3</end>
      <status>unmodified</status>
      <modifiedWord/>
      <trackRevisions>false</trackRevisions>
    </reviewItem>
    <reviewItem>
      <errorID>bc557ae4-fc9e-4e88-b1a6-99cfef1767f7</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51ADB3BB</paraID>
      <start>0</start>
      <end>3</end>
      <status>unmodified</status>
      <modifiedWord/>
      <trackRevisions>false</trackRevisions>
    </reviewItem>
    <reviewItem>
      <errorID>96dbc6bd-61fa-4c69-a1e2-d34cf5ba7681</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64137E61</paraID>
      <start>0</start>
      <end>3</end>
      <status>unmodified</status>
      <modifiedWord/>
      <trackRevisions>false</trackRevisions>
    </reviewItem>
    <reviewItem>
      <errorID>8537b8b5-e7d4-4530-8ac4-e3088a505e3b</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4272B777</paraID>
      <start>0</start>
      <end>3</end>
      <status>unmodified</status>
      <modifiedWord/>
      <trackRevisions>false</trackRevisions>
    </reviewItem>
    <reviewItem>
      <errorID>9a6b33a4-586c-4899-8419-dc66eaa9616d</errorID>
      <errorWord>在</errorWord>
      <group>L1_Word</group>
      <groupName>字词问题</groupName>
      <ability>L2_Typo</ability>
      <abilityName>字词错误</abilityName>
      <candidateList>
        <item> 在</item>
      </candidateList>
      <explain/>
      <paraID>68EFD847</paraID>
      <start>4</start>
      <end>5</end>
      <status>unmodified</status>
      <modifiedWord/>
      <trackRevisions>false</trackRevisions>
    </reviewItem>
    <reviewItem>
      <errorID>0666bc84-8050-4ecf-b04a-397294d99e62</errorID>
      <errorWord>,</errorWord>
      <group>L1_Punc</group>
      <groupName>标点问题</groupName>
      <ability>L2_Punc_CN</ability>
      <abilityName>标点符号问题</abilityName>
      <candidateList>
        <item>，</item>
      </candidateList>
      <explain/>
      <paraID>68EFD847</paraID>
      <start>16</start>
      <end>17</end>
      <status>unmodified</status>
      <modifiedWord/>
      <trackRevisions>false</trackRevisions>
    </reviewItem>
    <reviewItem>
      <errorID>07b6c2f5-b401-41a2-8464-894534312e92</errorID>
      <errorWord>，</errorWord>
      <group>L1_Punc</group>
      <groupName>标点问题</groupName>
      <ability>L2_Punc_CN</ability>
      <abilityName>标点符号问题</abilityName>
      <candidateList>
        <item>。</item>
      </candidateList>
      <explain/>
      <paraID>68EFD847</paraID>
      <start>35</start>
      <end>36</end>
      <status>unmodified</status>
      <modifiedWord/>
      <trackRevisions>false</trackRevisions>
    </reviewItem>
    <reviewItem>
      <errorID>4b2b4c20-94d1-43d0-a2c2-00f677c15150</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5DFF606A</paraID>
      <start>0</start>
      <end>3</end>
      <status>unmodified</status>
      <modifiedWord/>
      <trackRevisions>false</trackRevisions>
    </reviewItem>
    <reviewItem>
      <errorID>bddc7288-9d09-4286-910a-e9ba3418eb5a</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2C3D92DF</paraID>
      <start>0</start>
      <end>3</end>
      <status>unmodified</status>
      <modifiedWord/>
      <trackRevisions>false</trackRevisions>
    </reviewItem>
    <reviewItem>
      <errorID>b04f2ca3-0980-44d8-920f-2d319d79d0bf</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A90073B</paraID>
      <start>0</start>
      <end>3</end>
      <status>unmodified</status>
      <modifiedWord/>
      <trackRevisions>false</trackRevisions>
    </reviewItem>
    <reviewItem>
      <errorID>cebd2e56-545f-491c-a67e-f5be8e8ceae6</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3172E09E</paraID>
      <start>0</start>
      <end>3</end>
      <status>unmodified</status>
      <modifiedWord/>
      <trackRevisions>false</trackRevisions>
    </reviewItem>
    <reviewItem>
      <errorID>b31e9af7-d2a9-44cc-bf78-1d4120c0bcb1</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73B23CFB</paraID>
      <start>87</start>
      <end>91</end>
      <status>unmodified</status>
      <modifiedWord/>
      <trackRevisions>false</trackRevisions>
    </reviewItem>
    <reviewItem>
      <errorID>f8de1bf7-0274-4645-ac8f-3276916674a2</errorID>
      <errorWord>，</errorWord>
      <group>L1_Punc</group>
      <groupName>标点问题</groupName>
      <ability>L2_Punc_CN</ability>
      <abilityName>标点符号问题</abilityName>
      <candidateList>
        <item>。</item>
      </candidateList>
      <explain/>
      <paraID>73B23CFB</paraID>
      <start>119</start>
      <end>120</end>
      <status>unmodified</status>
      <modifiedWord/>
      <trackRevisions>false</trackRevisions>
    </reviewItem>
    <reviewItem>
      <errorID>2c6ed094-02cb-444c-8d71-89176740087b</errorID>
      <errorWord>将</errorWord>
      <group>L1_Punc</group>
      <groupName>标点问题</groupName>
      <ability>L2_Punc_CN</ability>
      <abilityName>标点符号问题</abilityName>
      <candidateList>
        <item>，将</item>
      </candidateList>
      <explain/>
      <paraID>1D19962C</paraID>
      <start>25</start>
      <end>26</end>
      <status>unmodified</status>
      <modifiedWord/>
      <trackRevisions>false</trackRevisions>
    </reviewItem>
    <reviewItem>
      <errorID>3a3685d3-2d6a-433f-87c3-1e9233bcfd89</errorID>
      <errorWord>或在</errorWord>
      <group>L1_Word</group>
      <groupName>字词问题</groupName>
      <ability>L2_Typo</ability>
      <abilityName>字词错误</abilityName>
      <candidateList>
        <item>或</item>
      </candidateList>
      <explain/>
      <paraID>1D19962C</paraID>
      <start>51</start>
      <end>53</end>
      <status>unmodified</status>
      <modifiedWord/>
      <trackRevisions>false</trackRevisions>
    </reviewItem>
    <reviewItem>
      <errorID>71accde8-84ae-4e0b-b19b-91f31e760239</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1A1B9203</paraID>
      <start>0</start>
      <end>3</end>
      <status>unmodified</status>
      <modifiedWord/>
      <trackRevisions>false</trackRevisions>
    </reviewItem>
    <reviewItem>
      <errorID>7b1171f7-7b8b-4805-ae5d-307fd24d5489</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52CEC2C4</paraID>
      <start>0</start>
      <end>3</end>
      <status>unmodified</status>
      <modifiedWord/>
      <trackRevisions>false</trackRevisions>
    </reviewItem>
    <reviewItem>
      <errorID>f9a04f6e-b586-47cf-8172-0d04353d2b1c</errorID>
      <errorWord>网站</errorWord>
      <group>L1_Word</group>
      <groupName>字词问题</groupName>
      <ability>L2_Typo</ability>
      <abilityName>字词错误</abilityName>
      <candidateList>
        <item>上</item>
      </candidateList>
      <explain/>
      <paraID>27A94D0F</paraID>
      <start>69</start>
      <end>71</end>
      <status>unmodified</status>
      <modifiedWord/>
      <trackRevisions>false</trackRevisions>
    </reviewItem>
    <reviewItem>
      <errorID>fff29feb-bb9d-4708-a16e-fa70507a8bb9</errorID>
      <errorWord> </errorWord>
      <group>L1_Punc</group>
      <groupName>标点问题</groupName>
      <ability>L2_Punc_CN</ability>
      <abilityName>标点符号问题</abilityName>
      <candidateList>
        <item/>
      </candidateList>
      <explain>此处空格冗余，建议删除。</explain>
      <paraID>27EE6520</paraID>
      <start>176</start>
      <end>177</end>
      <status>unmodified</status>
      <modifiedWord/>
      <trackRevisions>false</trackRevisions>
    </reviewItem>
    <reviewItem>
      <errorID>c3006618-365e-4749-9267-90787bcb3ce4</errorID>
      <errorWord> </errorWord>
      <group>L1_Punc</group>
      <groupName>标点问题</groupName>
      <ability>L2_Punc_CN</ability>
      <abilityName>标点符号问题</abilityName>
      <candidateList>
        <item/>
      </candidateList>
      <explain>此处空格冗余，建议删除。</explain>
      <paraID>27EE6520</paraID>
      <start>202</start>
      <end>203</end>
      <status>unmodified</status>
      <modifiedWord/>
      <trackRevisions>false</trackRevisions>
    </reviewItem>
    <reviewItem>
      <errorID>b3db6f76-e69d-425b-881d-5b790dd748ec</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39CCCE1A</paraID>
      <start>0</start>
      <end>3</end>
      <status>unmodified</status>
      <modifiedWord/>
      <trackRevisions>false</trackRevisions>
    </reviewItem>
    <reviewItem>
      <errorID>22627885-e2d8-4868-a27a-8ab7f170fc97</errorID>
      <errorWord>法律、法规</errorWord>
      <group>L1_Word</group>
      <groupName>字词问题</groupName>
      <ability>L2_Typo</ability>
      <abilityName>字词错误</abilityName>
      <candidateList>
        <item>法律法规</item>
      </candidateList>
      <explain/>
      <paraID>1EDF8AC3</paraID>
      <start>7</start>
      <end>12</end>
      <status>unmodified</status>
      <modifiedWord/>
      <trackRevisions>false</trackRevisions>
    </reviewItem>
    <reviewItem>
      <errorID>0390beb5-74c5-4420-bba0-26bfec3f4b2a</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58B0B7C4</paraID>
      <start>0</start>
      <end>3</end>
      <status>unmodified</status>
      <modifiedWord/>
      <trackRevisions>false</trackRevisions>
    </reviewItem>
    <reviewItem>
      <errorID>6665e888-b6d0-42ca-b735-2184ba08ec06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225665CB</paraID>
      <start>17</start>
      <end>20</end>
      <status>unmodified</status>
      <modifiedWord/>
      <trackRevisions>false</trackRevisions>
    </reviewItem>
    <reviewItem>
      <errorID>d1f6a1d5-1482-4a80-a41f-0c6a173114da</errorID>
      <errorWord>》</errorWord>
      <group>L1_Punc</group>
      <groupName>标点问题</groupName>
      <ability>L2_Punc_CN</ability>
      <abilityName>标点符号问题</abilityName>
      <candidateList>
        <item>》。</item>
      </candidateList>
      <explain/>
      <paraID>225665CB</paraID>
      <start>30</start>
      <end>31</end>
      <status>unmodified</status>
      <modifiedWord/>
      <trackRevisions>false</trackRevisions>
    </reviewItem>
    <reviewItem>
      <errorID>368d2e8f-2ea3-4da6-80c3-c08e192bec52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4CD33176</paraID>
      <start>4</start>
      <end>6</end>
      <status>unmodified</status>
      <modifiedWord/>
      <trackRevisions>false</trackRevisions>
    </reviewItem>
    <reviewItem>
      <errorID>bb76a477-7797-49ee-9245-db2313c29ea5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5AD3F4AB</paraID>
      <start>4</start>
      <end>6</end>
      <status>unmodified</status>
      <modifiedWord/>
      <trackRevisions>false</trackRevisions>
    </reviewItem>
    <reviewItem>
      <errorID>430b2f22-f509-48ac-bfb0-9674522938f8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7E1DF6FF</paraID>
      <start>4</start>
      <end>6</end>
      <status>unmodified</status>
      <modifiedWord/>
      <trackRevisions>false</trackRevisions>
    </reviewItem>
    <reviewItem>
      <errorID>8aaee825-11ea-45e9-b12f-56e4c87769e5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34B7F3D3</paraID>
      <start>4</start>
      <end>6</end>
      <status>unmodified</status>
      <modifiedWord/>
      <trackRevisions>false</trackRevisions>
    </reviewItem>
    <reviewItem>
      <errorID>a0f057f2-93ec-445d-a9f2-847e65f62ca9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1158F5BC</paraID>
      <start>4</start>
      <end>6</end>
      <status>unmodified</status>
      <modifiedWord/>
      <trackRevisions>false</trackRevisions>
    </reviewItem>
    <reviewItem>
      <errorID>6707b968-e08a-49ba-a385-6b66e3607357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3ADABC4D</paraID>
      <start>4</start>
      <end>6</end>
      <status>unmodified</status>
      <modifiedWord/>
      <trackRevisions>false</trackRevisions>
    </reviewItem>
    <reviewItem>
      <errorID>91b587e5-c63f-4bcd-9fad-b6044e5ea417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13CBCD37</paraID>
      <start>4</start>
      <end>6</end>
      <status>unmodified</status>
      <modifiedWord/>
      <trackRevisions>false</trackRevisions>
    </reviewItem>
    <reviewItem>
      <errorID>95c24d84-66f7-4add-b9cf-4aa6fdf630b9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2A22F5AF</paraID>
      <start>4</start>
      <end>6</end>
      <status>unmodified</status>
      <modifiedWord/>
      <trackRevisions>false</trackRevisions>
    </reviewItem>
    <reviewItem>
      <errorID>257fe154-e403-46cd-8575-72167deeff8a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70D5B19A</paraID>
      <start>4</start>
      <end>6</end>
      <status>unmodified</status>
      <modifiedWord/>
      <trackRevisions>false</trackRevisions>
    </reviewItem>
    <reviewItem>
      <errorID>d1524742-765c-4c38-8306-866951ae555c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6A914329</paraID>
      <start>28</start>
      <end>31</end>
      <status>unmodified</status>
      <modifiedWord/>
      <trackRevisions>false</trackRevisions>
    </reviewItem>
    <reviewItem>
      <errorID>e292c9af-641d-4bac-9946-98f2dec951b8</errorID>
      <errorWord>建筑法</errorWord>
      <group>L1_Knowledge</group>
      <groupName>知识性问题</groupName>
      <ability>L2_Knowledge</ability>
      <abilityName>其他知识</abilityName>
      <candidateList>
        <item>中华人民共和国建筑法</item>
      </candidateList>
      <explain>当前法律法规名称使用简称，请注意是否应当使用全称。</explain>
      <paraID>6A914329</paraID>
      <start>31</start>
      <end>34</end>
      <status>unmodified</status>
      <modifiedWord/>
      <trackRevisions>false</trackRevisions>
    </reviewItem>
    <reviewItem>
      <errorID>73cc17cb-fda3-4ca0-b5a7-f47265684365</errorID>
      <errorWord>:</errorWord>
      <group>L1_Format</group>
      <groupName>格式问题</groupName>
      <ability>L2_HalfPunc_CN</ability>
      <abilityName>全半角问题</abilityName>
      <candidateList>
        <item>：</item>
      </candidateList>
      <explain>文本全半角错误。</explain>
      <paraID>334F09CF</paraID>
      <start>14</start>
      <end>15</end>
      <status>unmodified</status>
      <modifiedWord/>
      <trackRevisions>false</trackRevisions>
    </reviewItem>
    <reviewItem>
      <errorID>8bce9eed-04d5-4661-83be-3ced87cb0af0</errorID>
      <errorWord>:</errorWord>
      <group>L1_Format</group>
      <groupName>格式问题</groupName>
      <ability>L2_HalfPunc_CN</ability>
      <abilityName>全半角问题</abilityName>
      <candidateList>
        <item>：</item>
      </candidateList>
      <explain>文本全半角错误。</explain>
      <paraID>56662897</paraID>
      <start>20</start>
      <end>21</end>
      <status>unmodified</status>
      <modifiedWord/>
      <trackRevisions>false</trackRevisions>
    </reviewItem>
    <reviewItem>
      <errorID>ace9eabb-54df-45e3-92a3-817c78f5bb46</errorID>
      <errorWord>:</errorWord>
      <group>L1_Format</group>
      <groupName>格式问题</groupName>
      <ability>L2_HalfPunc_CN</ability>
      <abilityName>全半角问题</abilityName>
      <candidateList>
        <item>：</item>
      </candidateList>
      <explain>文本全半角错误。</explain>
      <paraID>42B219B8</paraID>
      <start>15</start>
      <end>16</end>
      <status>unmodified</status>
      <modifiedWord/>
      <trackRevisions>false</trackRevisions>
    </reviewItem>
    <reviewItem>
      <errorID>bba032f4-82d4-420b-a94d-5c83b0978cb1</errorID>
      <errorWord>其它</errorWord>
      <group>L1_Word</group>
      <groupName>字词问题</groupName>
      <ability>L2_Alias</ability>
      <abilityName>也作/曾用词</abilityName>
      <candidateList>
        <item>其他</item>
      </candidateList>
      <explain>词汇[其它]为不规范表述或旧称，其规范书面表述为[其他]。</explain>
      <paraID>42B219B8</paraID>
      <start>22</start>
      <end>24</end>
      <status>unmodified</status>
      <modifiedWord/>
      <trackRevisions>false</trackRevisions>
    </reviewItem>
    <reviewItem>
      <errorID>a93c2336-7212-41f7-8d8d-b02182d6a3db</errorID>
      <errorWord>、</errorWord>
      <group>L1_Punc</group>
      <groupName>标点问题</groupName>
      <ability>L2_Punc_CN</ability>
      <abilityName>标点符号问题</abilityName>
      <candidateList>
        <item>. </item>
      </candidateList>
      <explain/>
      <paraID>46B8B22E</paraID>
      <start>8</start>
      <end>9</end>
      <status>unmodified</status>
      <modifiedWord/>
      <trackRevisions>false</trackRevisions>
    </reviewItem>
    <reviewItem>
      <errorID>a0f71045-9995-4a8e-b44e-a97511f503fe</errorID>
      <errorWord>、</errorWord>
      <group>L1_Punc</group>
      <groupName>标点问题</groupName>
      <ability>L2_Punc_CN</ability>
      <abilityName>标点符号问题</abilityName>
      <candidateList>
        <item>. </item>
      </candidateList>
      <explain/>
      <paraID>46B8B22E</paraID>
      <start>30</start>
      <end>31</end>
      <status>unmodified</status>
      <modifiedWord/>
      <trackRevisions>false</trackRevisions>
    </reviewItem>
    <reviewItem>
      <errorID>b789655e-22f6-4fa8-94af-bf377e88495f</errorID>
      <errorWord>:</errorWord>
      <group>L1_Format</group>
      <groupName>格式问题</groupName>
      <ability>L2_HalfPunc_CN</ability>
      <abilityName>全半角问题</abilityName>
      <candidateList>
        <item>：</item>
      </candidateList>
      <explain>文本全半角错误。</explain>
      <paraID>33AE4CA4</paraID>
      <start>19</start>
      <end>20</end>
      <status>unmodified</status>
      <modifiedWord/>
      <trackRevisions>false</trackRevisions>
    </reviewItem>
    <reviewItem>
      <errorID>88acb6ad-19c3-4792-a65f-aae390db5703</errorID>
      <errorWord>；</errorWord>
      <group>L1_Punc</group>
      <groupName>标点问题</groupName>
      <ability>L2_Punc_CN</ability>
      <abilityName>标点符号问题</abilityName>
      <candidateList>
        <item>：</item>
      </candidateList>
      <explain/>
      <paraID>4E3D4C1C</paraID>
      <start>31</start>
      <end>32</end>
      <status>unmodified</status>
      <modifiedWord/>
      <trackRevisions>false</trackRevisions>
    </reviewItem>
    <reviewItem>
      <errorID>e6603485-1bc9-444a-ae72-98e94a71881f</errorID>
      <errorWord>:</errorWord>
      <group>L1_Format</group>
      <groupName>格式问题</groupName>
      <ability>L2_HalfPunc_CN</ability>
      <abilityName>全半角问题</abilityName>
      <candidateList>
        <item>：</item>
      </candidateList>
      <explain>文本全半角错误。</explain>
      <paraID>36F2E34C</paraID>
      <start>31</start>
      <end>32</end>
      <status>unmodified</status>
      <modifiedWord/>
      <trackRevisions>false</trackRevisions>
    </reviewItem>
    <reviewItem>
      <errorID>21cc0b18-4f68-4580-9fd8-e430b30e3fd3</errorID>
      <errorWord>(</errorWord>
      <group>L1_Format</group>
      <groupName>格式问题</groupName>
      <ability>L2_HalfPunc_CN</ability>
      <abilityName>全半角问题</abilityName>
      <candidateList>
        <item>（</item>
      </candidateList>
      <explain>文本全半角错误。</explain>
      <paraID>   FB837</paraID>
      <start>23</start>
      <end>24</end>
      <status>unmodified</status>
      <modifiedWord/>
      <trackRevisions>false</trackRevisions>
    </reviewItem>
    <reviewItem>
      <errorID>df6150d0-1aeb-4367-9d35-b32c6aa5f9c0</errorID>
      <errorWord>人</errorWord>
      <group>L1_Word</group>
      <groupName>字词问题</groupName>
      <ability>L2_Typo</ability>
      <abilityName>字词错误</abilityName>
      <candidateList>
        <item>人在</item>
      </candidateList>
      <explain/>
      <paraID>12157C51</paraID>
      <start>13</start>
      <end>14</end>
      <status>unmodified</status>
      <modifiedWord/>
      <trackRevisions>false</trackRevisions>
    </reviewItem>
    <reviewItem>
      <errorID>fc11bdda-2853-4aa5-b1bb-070b5453cb64</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788BC360</paraID>
      <start>39</start>
      <end>42</end>
      <status>unmodified</status>
      <modifiedWord/>
      <trackRevisions>false</trackRevisions>
    </reviewItem>
    <reviewItem>
      <errorID>79bcadaf-91c1-4b41-88aa-29e8cf9ef7b2</errorID>
      <errorWord>的人材</errorWord>
      <group>L1_Word</group>
      <groupName>字词问题</groupName>
      <ability>L2_Variant</ability>
      <abilityName>异形词</abilityName>
      <candidateList>
        <item>的人才</item>
      </candidateList>
      <explain>词汇[的人材]的规范词形写作[的人才]。</explain>
      <paraID>737A86D3</paraID>
      <start>31</start>
      <end>34</end>
      <status>unmodified</status>
      <modifiedWord/>
      <trackRevisions>false</trackRevisions>
    </reviewItem>
    <reviewItem>
      <errorID>ba7a5944-28ce-4a4e-b34a-4104b587dee6</errorID>
      <errorWord>签定</errorWord>
      <group>L1_Word</group>
      <groupName>字词问题</groupName>
      <ability>L2_Typo</ability>
      <abilityName>字词错误</abilityName>
      <candidateList>
        <item>签订</item>
      </candidateList>
      <explain/>
      <paraID>5F755E6C</paraID>
      <start>2</start>
      <end>4</end>
      <status>unmodified</status>
      <modifiedWord/>
      <trackRevisions>false</trackRevisions>
    </reviewItem>
    <reviewItem>
      <errorID>ac25e3f7-bbcb-4b4b-8462-511cfd01cbef</errorID>
      <errorWord>(</errorWord>
      <group>L1_Format</group>
      <groupName>格式问题</groupName>
      <ability>L2_HalfPunc_CN</ability>
      <abilityName>全半角问题</abilityName>
      <candidateList>
        <item>（</item>
      </candidateList>
      <explain>文本全半角错误。</explain>
      <paraID> 5DE9096</paraID>
      <start>391</start>
      <end>392</end>
      <status>unmodified</status>
      <modifiedWord/>
      <trackRevisions>false</trackRevisions>
    </reviewItem>
    <reviewItem>
      <errorID>af4ccf0f-83fd-445b-a7e4-cab10b9f0633</errorID>
      <errorWord>)</errorWord>
      <group>L1_Format</group>
      <groupName>格式问题</groupName>
      <ability>L2_HalfPunc_CN</ability>
      <abilityName>全半角问题</abilityName>
      <candidateList>
        <item>）</item>
      </candidateList>
      <explain>文本全半角错误。</explain>
      <paraID> 5DE9096</paraID>
      <start>403</start>
      <end>404</end>
      <status>unmodified</status>
      <modifiedWord/>
      <trackRevisions>false</trackRevisions>
    </reviewItem>
    <reviewItem>
      <errorID>26dd1dd7-2edc-4d76-ba4f-c5d5727f3f3b</errorID>
      <errorWord>(</errorWord>
      <group>L1_Format</group>
      <groupName>格式问题</groupName>
      <ability>L2_HalfPunc_CN</ability>
      <abilityName>全半角问题</abilityName>
      <candidateList>
        <item>（</item>
      </candidateList>
      <explain>文本全半角错误。</explain>
      <paraID> 5DE9096</paraID>
      <start>458</start>
      <end>459</end>
      <status>unmodified</status>
      <modifiedWord/>
      <trackRevisions>false</trackRevisions>
    </reviewItem>
    <reviewItem>
      <errorID>7854f342-e2a6-4509-a9d0-62df4ff0ffc3</errorID>
      <errorWord>)</errorWord>
      <group>L1_Format</group>
      <groupName>格式问题</groupName>
      <ability>L2_HalfPunc_CN</ability>
      <abilityName>全半角问题</abilityName>
      <candidateList>
        <item>）</item>
      </candidateList>
      <explain>文本全半角错误。</explain>
      <paraID> 5DE9096</paraID>
      <start>470</start>
      <end>471</end>
      <status>unmodified</status>
      <modifiedWord/>
      <trackRevisions>false</trackRevisions>
    </reviewItem>
    <reviewItem>
      <errorID>b3c4b1af-4d45-46ae-9545-a2c4bb6a5008</errorID>
      <errorWord>(</errorWord>
      <group>L1_Format</group>
      <groupName>格式问题</groupName>
      <ability>L2_HalfPunc_CN</ability>
      <abilityName>全半角问题</abilityName>
      <candidateList>
        <item>（</item>
      </candidateList>
      <explain>文本全半角错误。</explain>
      <paraID> 5DE9096</paraID>
      <start>527</start>
      <end>528</end>
      <status>unmodified</status>
      <modifiedWord/>
      <trackRevisions>false</trackRevisions>
    </reviewItem>
    <reviewItem>
      <errorID>058f28fa-986c-4790-b264-b93def9e7cef</errorID>
      <errorWord>)</errorWord>
      <group>L1_Format</group>
      <groupName>格式问题</groupName>
      <ability>L2_HalfPunc_CN</ability>
      <abilityName>全半角问题</abilityName>
      <candidateList>
        <item>）</item>
      </candidateList>
      <explain>文本全半角错误。</explain>
      <paraID> 5DE9096</paraID>
      <start>539</start>
      <end>540</end>
      <status>unmodified</status>
      <modifiedWord/>
      <trackRevisions>false</trackRevisions>
    </reviewItem>
    <reviewItem>
      <errorID>469d848c-1ce0-48c2-8e26-dc2fcefb13c6</errorID>
      <errorWord>、</errorWord>
      <group>L1_Punc</group>
      <groupName>标点问题</groupName>
      <ability>L2_Punc_CN</ability>
      <abilityName>标点符号问题</abilityName>
      <candidateList>
        <item>.</item>
      </candidateList>
      <explain/>
      <paraID> 4EA5E96</paraID>
      <start>1</start>
      <end>2</end>
      <status>unmodified</status>
      <modifiedWord/>
      <trackRevisions>false</trackRevisions>
    </reviewItem>
    <reviewItem>
      <errorID>d71f06c7-967a-470a-8e81-bb7aa2e8eaf4</errorID>
      <errorWord>、</errorWord>
      <group>L1_Punc</group>
      <groupName>标点问题</groupName>
      <ability>L2_Punc_CN</ability>
      <abilityName>标点符号问题</abilityName>
      <candidateList>
        <item>.</item>
      </candidateList>
      <explain/>
      <paraID>7612BBA9</paraID>
      <start>1</start>
      <end>2</end>
      <status>unmodified</status>
      <modifiedWord/>
      <trackRevisions>false</trackRevisions>
    </reviewItem>
    <reviewItem>
      <errorID>1a60682d-3bdd-4256-8010-b5b1f335d9d6</errorID>
      <errorWord>其它</errorWord>
      <group>L1_Word</group>
      <groupName>字词问题</groupName>
      <ability>L2_Alias</ability>
      <abilityName>也作/曾用词</abilityName>
      <candidateList>
        <item>其他</item>
      </candidateList>
      <explain>词汇[其它]为不规范表述或旧称，其规范书面表述为[其他]。</explain>
      <paraID> 86B3C2B</paraID>
      <start>5</start>
      <end>7</end>
      <status>unmodified</status>
      <modifiedWord/>
      <trackRevisions>false</trackRevisions>
    </reviewItem>
    <reviewItem>
      <errorID>8543acb2-3309-411c-9550-ddb57e180f02</errorID>
      <errorWord>工程款</errorWord>
      <group>L1_Word</group>
      <groupName>字词问题</groupName>
      <ability>L2_Typo</ability>
      <abilityName>字词错误</abilityName>
      <candidateList>
        <item> 工程款</item>
      </candidateList>
      <explain/>
      <paraID>3806C77E</paraID>
      <start>3</start>
      <end>6</end>
      <status>unmodified</status>
      <modifiedWord/>
      <trackRevisions>false</trackRevisions>
    </reviewItem>
    <reviewItem>
      <errorID>69c19aa5-95fe-4dfa-95cb-7d5c42d1ce4e</errorID>
      <errorWord>(</errorWord>
      <group>L1_Format</group>
      <groupName>格式问题</groupName>
      <ability>L2_HalfPunc_CN</ability>
      <abilityName>全半角问题</abilityName>
      <candidateList>
        <item>（</item>
      </candidateList>
      <explain>文本全半角错误。</explain>
      <paraID>1B1CDA1E</paraID>
      <start>24</start>
      <end>25</end>
      <status>unmodified</status>
      <modifiedWord/>
      <trackRevisions>false</trackRevisions>
    </reviewItem>
    <reviewItem>
      <errorID>0cd500a7-60a2-42ce-aa0d-2af879efc4eb</errorID>
      <errorWord>)</errorWord>
      <group>L1_Format</group>
      <groupName>格式问题</groupName>
      <ability>L2_HalfPunc_CN</ability>
      <abilityName>全半角问题</abilityName>
      <candidateList>
        <item>）</item>
      </candidateList>
      <explain>文本全半角错误。</explain>
      <paraID>1B1CDA1E</paraID>
      <start>28</start>
      <end>29</end>
      <status>unmodified</status>
      <modifiedWord/>
      <trackRevisions>false</trackRevisions>
    </reviewItem>
    <reviewItem>
      <errorID>f4523f0b-351d-42f7-b88f-d2278d3d3695</errorID>
      <errorWord>:</errorWord>
      <group>L1_Format</group>
      <groupName>格式问题</groupName>
      <ability>L2_HalfPunc_CN</ability>
      <abilityName>全半角问题</abilityName>
      <candidateList>
        <item>：</item>
      </candidateList>
      <explain>文本全半角错误。</explain>
      <paraID>78CE61C9</paraID>
      <start>12</start>
      <end>13</end>
      <status>unmodified</status>
      <modifiedWord/>
      <trackRevisions>false</trackRevisions>
    </reviewItem>
    <reviewItem>
      <errorID>00db3d1e-128a-4bdf-bb16-bd170006e1ca</errorID>
      <errorWord>执行</errorWord>
      <group>L1_Punc</group>
      <groupName>标点问题</groupName>
      <ability>L2_Punc_CN</ability>
      <abilityName>标点符号问题</abilityName>
      <candidateList>
        <item>执行。</item>
      </candidateList>
      <explain/>
      <paraID>3043E9E8</paraID>
      <start>28</start>
      <end>30</end>
      <status>unmodified</status>
      <modifiedWord/>
      <trackRevisions>false</trackRevisions>
    </reviewItem>
    <reviewItem>
      <errorID>ee3efd69-c938-4c16-af32-77baf3fb80a2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6A6FD747</paraID>
      <start>4</start>
      <end>6</end>
      <status>unmodified</status>
      <modifiedWord/>
      <trackRevisions>false</trackRevisions>
    </reviewItem>
    <reviewItem>
      <errorID>bdd1b46d-ac42-4c68-834f-8d53afce8031</errorID>
      <errorWord>执行</errorWord>
      <group>L1_Punc</group>
      <groupName>标点问题</groupName>
      <ability>L2_Punc_CN</ability>
      <abilityName>标点符号问题</abilityName>
      <candidateList>
        <item>执行。</item>
      </candidateList>
      <explain/>
      <paraID>6A6FD747</paraID>
      <start>40</start>
      <end>42</end>
      <status>unmodified</status>
      <modifiedWord/>
      <trackRevisions>false</trackRevisions>
    </reviewItem>
    <reviewItem>
      <errorID>0b88e44b-f5f7-44f9-bb99-8292773a9b36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538D5105</paraID>
      <start>4</start>
      <end>6</end>
      <status>unmodified</status>
      <modifiedWord/>
      <trackRevisions>false</trackRevisions>
    </reviewItem>
    <reviewItem>
      <errorID>74c8726e-96f5-4aaa-b0eb-833e7dd9baf2</errorID>
      <errorWord>执行</errorWord>
      <group>L1_Punc</group>
      <groupName>标点问题</groupName>
      <ability>L2_Punc_CN</ability>
      <abilityName>标点符号问题</abilityName>
      <candidateList>
        <item>执行。</item>
      </candidateList>
      <explain/>
      <paraID>538D5105</paraID>
      <start>29</start>
      <end>31</end>
      <status>unmodified</status>
      <modifiedWord/>
      <trackRevisions>false</trackRevisions>
    </reviewItem>
    <reviewItem>
      <errorID>04e1fe29-da37-457f-b6cb-8de03b6386d9</errorID>
      <errorWord>执行</errorWord>
      <group>L1_Punc</group>
      <groupName>标点问题</groupName>
      <ability>L2_Punc_CN</ability>
      <abilityName>标点符号问题</abilityName>
      <candidateList>
        <item>执行。</item>
      </candidateList>
      <explain/>
      <paraID>47CC43C3</paraID>
      <start>26</start>
      <end>28</end>
      <status>unmodified</status>
      <modifiedWord/>
      <trackRevisions>false</trackRevisions>
    </reviewItem>
    <reviewItem>
      <errorID>996240bf-568c-40ef-ad60-11bead8e13ca</errorID>
      <errorWord>执行</errorWord>
      <group>L1_Punc</group>
      <groupName>标点问题</groupName>
      <ability>L2_Punc_CN</ability>
      <abilityName>标点符号问题</abilityName>
      <candidateList>
        <item>执行。</item>
      </candidateList>
      <explain/>
      <paraID>56346B91</paraID>
      <start>26</start>
      <end>28</end>
      <status>unmodified</status>
      <modifiedWord/>
      <trackRevisions>false</trackRevisions>
    </reviewItem>
    <reviewItem>
      <errorID>f547ef10-a31a-4144-b9da-660c30dfc1b4</errorID>
      <errorWord>：/</errorWord>
      <group>L1_Punc</group>
      <groupName>标点问题</groupName>
      <ability>L2_Punc_CN</ability>
      <abilityName>标点符号问题</abilityName>
      <candidateList>
        <item>：</item>
      </candidateList>
      <explain/>
      <paraID>50B7D511</paraID>
      <start>19</start>
      <end>21</end>
      <status>unmodified</status>
      <modifiedWord/>
      <trackRevisions>false</trackRevisions>
    </reviewItem>
    <reviewItem>
      <errorID>9a604e05-37ad-4b19-aecb-143dd6e53097</errorID>
      <errorWord>承包入</errorWord>
      <group>L1_Word</group>
      <groupName>字词问题</groupName>
      <ability>L2_Typo</ability>
      <abilityName>字词错误</abilityName>
      <candidateList>
        <item> 承包人</item>
      </candidateList>
      <explain/>
      <paraID>66DBBD26</paraID>
      <start>3</start>
      <end>6</end>
      <status>unmodified</status>
      <modifiedWord/>
      <trackRevisions>false</trackRevisions>
    </reviewItem>
    <reviewItem>
      <errorID>815607f6-2025-467c-9eff-a3a5b2ad4711</errorID>
      <errorWord>(</errorWord>
      <group>L1_Format</group>
      <groupName>格式问题</groupName>
      <ability>L2_HalfPunc_CN</ability>
      <abilityName>全半角问题</abilityName>
      <candidateList>
        <item>（</item>
      </candidateList>
      <explain>文本全半角错误。</explain>
      <paraID>7F9AD662</paraID>
      <start>4</start>
      <end>5</end>
      <status>unmodified</status>
      <modifiedWord/>
      <trackRevisions>false</trackRevisions>
    </reviewItem>
    <reviewItem>
      <errorID>9fdf97da-9d5d-4938-b3d8-4e7194b063d0</errorID>
      <errorWord>)</errorWord>
      <group>L1_Format</group>
      <groupName>格式问题</groupName>
      <ability>L2_HalfPunc_CN</ability>
      <abilityName>全半角问题</abilityName>
      <candidateList>
        <item>）</item>
      </candidateList>
      <explain>文本全半角错误。</explain>
      <paraID>7F9AD662</paraID>
      <start>14</start>
      <end>15</end>
      <status>unmodified</status>
      <modifiedWord/>
      <trackRevisions>false</trackRevisions>
    </reviewItem>
    <reviewItem>
      <errorID>be9666bb-b8a9-410c-885a-3d1a75374c1a</errorID>
      <errorWord>其它主要</errorWord>
      <group>L1_Word</group>
      <groupName>字词问题</groupName>
      <ability>L2_Alias</ability>
      <abilityName>也作/曾用词</abilityName>
      <candidateList>
        <item>其他主要</item>
      </candidateList>
      <explain>词汇[其它主要]为不规范表述或旧称，其规范书面表述为[其他主要]。</explain>
      <paraID>7F9AD662</paraID>
      <start>48</start>
      <end>52</end>
      <status>unmodified</status>
      <modifiedWord/>
      <trackRevisions>false</trackRevisions>
    </reviewItem>
    <reviewItem>
      <errorID>5749ed82-c478-4b8e-bec9-02eb3dc3226c</errorID>
      <errorWord>(</errorWord>
      <group>L1_Format</group>
      <groupName>格式问题</groupName>
      <ability>L2_HalfPunc_CN</ability>
      <abilityName>全半角问题</abilityName>
      <candidateList>
        <item>（</item>
      </candidateList>
      <explain>文本全半角错误。</explain>
      <paraID>11089599</paraID>
      <start>21</start>
      <end>22</end>
      <status>unmodified</status>
      <modifiedWord/>
      <trackRevisions>false</trackRevisions>
    </reviewItem>
    <reviewItem>
      <errorID>6e4aa59e-dabe-41cc-97eb-aae0da6d5a37</errorID>
      <errorWord>)</errorWord>
      <group>L1_Format</group>
      <groupName>格式问题</groupName>
      <ability>L2_HalfPunc_CN</ability>
      <abilityName>全半角问题</abilityName>
      <candidateList>
        <item>）</item>
      </candidateList>
      <explain>文本全半角错误。</explain>
      <paraID>11089599</paraID>
      <start>23</start>
      <end>24</end>
      <status>unmodified</status>
      <modifiedWord/>
      <trackRevisions>false</trackRevisions>
    </reviewItem>
    <reviewItem>
      <errorID>78050a79-02da-4dde-b144-c591df9480d0</errorID>
      <errorWord>份</errorWord>
      <group>L1_Punc</group>
      <groupName>标点问题</groupName>
      <ability>L2_Punc_CN</ability>
      <abilityName>标点符号问题</abilityName>
      <candidateList>
        <item>份。</item>
      </candidateList>
      <explain/>
      <paraID>  9565A4</paraID>
      <start>23</start>
      <end>25</end>
      <status>modified</status>
      <modifiedWord>份。</modifiedWord>
      <trackRevisions>true</trackRevisions>
    </reviewItem>
    <reviewItem>
      <errorID>25d01528-796d-4095-8f93-c1ceb5544039</errorID>
      <errorWord>[2019]178号</errorWord>
      <group>L1_Knowledge</group>
      <groupName>知识性问题</groupName>
      <ability>L2_Knowledge</ability>
      <abilityName>其他知识</abilityName>
      <candidateList>
        <item>〔2019〕178号</item>
      </candidateList>
      <explain>发文字号格式错误。</explain>
      <paraID>5E985290</paraID>
      <start>10</start>
      <end>20</end>
      <status>modified</status>
      <modifiedWord>〔2019〕178号</modifiedWord>
      <trackRevisions>true</trackRevisions>
    </reviewItem>
    <reviewItem>
      <errorID>849fbe0c-b916-4444-8a60-0de68dbfbf65</errorID>
      <errorWord>的</errorWord>
      <group>L1_Word</group>
      <groupName>字词问题</groupName>
      <ability>L2_Typo</ability>
      <abilityName>字词错误</abilityName>
      <candidateList>
        <item>的农</item>
      </candidateList>
      <explain/>
      <paraID>11CF38AC</paraID>
      <start>79</start>
      <end>80</end>
      <status>ignored</status>
      <modifiedWord/>
      <trackRevisions>false</trackRevisions>
    </reviewItem>
    <reviewItem>
      <errorID>4d186dc8-33c6-4565-98ce-7c030ee68bc0</errorID>
      <errorWord>(</errorWord>
      <group>L1_Format</group>
      <groupName>格式问题</groupName>
      <ability>L2_HalfPunc_CN</ability>
      <abilityName>全半角问题</abilityName>
      <candidateList>
        <item>（</item>
      </candidateList>
      <explain>文本全半角错误。</explain>
      <paraID> 2AB0127</paraID>
      <start>3</start>
      <end>4</end>
      <status>unmodified</status>
      <modifiedWord/>
      <trackRevisions>false</trackRevisions>
    </reviewItem>
    <reviewItem>
      <errorID>fc37d142-8f09-4d61-9091-a925015e8cd6</errorID>
      <errorWord>)</errorWord>
      <group>L1_Format</group>
      <groupName>格式问题</groupName>
      <ability>L2_HalfPunc_CN</ability>
      <abilityName>全半角问题</abilityName>
      <candidateList>
        <item>）</item>
      </candidateList>
      <explain>文本全半角错误。</explain>
      <paraID> 2AB0127</paraID>
      <start>6</start>
      <end>7</end>
      <status>unmodified</status>
      <modifiedWord/>
      <trackRevisions>false</trackRevisions>
    </reviewItem>
    <reviewItem>
      <errorID>8cee2298-2484-4e45-b29c-df16cb6ee743</errorID>
      <errorWord>(</errorWord>
      <group>L1_Format</group>
      <groupName>格式问题</groupName>
      <ability>L2_HalfPunc_CN</ability>
      <abilityName>全半角问题</abilityName>
      <candidateList>
        <item>（</item>
      </candidateList>
      <explain>文本全半角错误。</explain>
      <paraID>4CF76E6E</paraID>
      <start>3</start>
      <end>4</end>
      <status>unmodified</status>
      <modifiedWord/>
      <trackRevisions>false</trackRevisions>
    </reviewItem>
    <reviewItem>
      <errorID>d12bb364-3184-4e2b-a30c-2450237797c1</errorID>
      <errorWord>)</errorWord>
      <group>L1_Format</group>
      <groupName>格式问题</groupName>
      <ability>L2_HalfPunc_CN</ability>
      <abilityName>全半角问题</abilityName>
      <candidateList>
        <item>）</item>
      </candidateList>
      <explain>文本全半角错误。</explain>
      <paraID>4CF76E6E</paraID>
      <start>6</start>
      <end>7</end>
      <status>unmodified</status>
      <modifiedWord/>
      <trackRevisions>false</trackRevisions>
    </reviewItem>
    <reviewItem>
      <errorID>9d8cdc1e-f15e-4405-8a9c-253bf4c140e1</errorID>
      <errorWord>人</errorWord>
      <group>L1_Word</group>
      <groupName>字词问题</groupName>
      <ability>L2_Typo</ability>
      <abilityName>字词错误</abilityName>
      <candidateList>
        <item>人与</item>
      </candidateList>
      <explain/>
      <paraID> 3D48FC7</paraID>
      <start>35</start>
      <end>37</end>
      <status>modified</status>
      <modifiedWord>人与</modifiedWord>
      <trackRevisions>true</trackRevisions>
    </reviewItem>
    <reviewItem>
      <errorID>fde3bfbb-13a4-4656-8c94-7d29218e238a</errorID>
      <errorWord>承包人</errorWord>
      <group>L1_Word</group>
      <groupName>字词问题</groupName>
      <ability>L2_Typo</ability>
      <abilityName>字词错误</abilityName>
      <candidateList>
        <item>和承包人</item>
      </candidateList>
      <explain/>
      <paraID> 3D48FC7</paraID>
      <start>37</start>
      <end>40</end>
      <status>ignored</status>
      <modifiedWord/>
      <trackRevisions>false</trackRevisions>
    </reviewItem>
    <reviewItem>
      <errorID>4ab5123d-3474-4a63-bbdf-feb898e0e0e7</errorID>
      <errorWord>水利</errorWord>
      <group>L1_Word</group>
      <groupName>字词问题</groupName>
      <ability>L2_Typo</ability>
      <abilityName>字词错误</abilityName>
      <candidateList>
        <item>为水利</item>
      </candidateList>
      <explain/>
      <paraID>2A406E7E</paraID>
      <start>6</start>
      <end>9</end>
      <status>modified</status>
      <modifiedWord>为水利</modifiedWord>
      <trackRevisions>true</trackRevisions>
    </reviewItem>
    <reviewItem>
      <errorID>079bf724-69eb-4fdf-9cb8-127e1a012638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49502252</paraID>
      <start>0</start>
      <end>2</end>
      <status>unmodified</status>
      <modifiedWord/>
      <trackRevisions>false</trackRevisions>
    </reviewItem>
    <reviewItem>
      <errorID>b0380ae1-83c5-4fc9-8746-cc8231de0c69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1F1F7B1B</paraID>
      <start>0</start>
      <end>2</end>
      <status>unmodified</status>
      <modifiedWord/>
      <trackRevisions>false</trackRevisions>
    </reviewItem>
    <reviewItem>
      <errorID>02de1a4b-e4ba-4bf1-afe2-39fd3261ab94</errorID>
      <errorWord>(</errorWord>
      <group>L1_Format</group>
      <groupName>格式问题</groupName>
      <ability>L2_HalfPunc_CN</ability>
      <abilityName>全半角问题</abilityName>
      <candidateList>
        <item>（</item>
      </candidateList>
      <explain>文本全半角错误。</explain>
      <paraID>422C3791</paraID>
      <start>7</start>
      <end>8</end>
      <status>unmodified</status>
      <modifiedWord/>
      <trackRevisions>false</trackRevisions>
    </reviewItem>
    <reviewItem>
      <errorID>97e2f430-ef19-4602-b959-baf1d4a1c758</errorID>
      <errorWord>)</errorWord>
      <group>L1_Format</group>
      <groupName>格式问题</groupName>
      <ability>L2_HalfPunc_CN</ability>
      <abilityName>全半角问题</abilityName>
      <candidateList>
        <item>）</item>
      </candidateList>
      <explain>文本全半角错误。</explain>
      <paraID>422C3791</paraID>
      <start>13</start>
      <end>14</end>
      <status>unmodified</status>
      <modifiedWord/>
      <trackRevisions>false</trackRevisions>
    </reviewItem>
    <reviewItem>
      <errorID>56ff7754-f6a0-4260-a86b-7be3efb45885</errorID>
      <errorWord>金利率为</errorWord>
      <group>L1_Grammar</group>
      <groupName>语法问题</groupName>
      <ability>L2_Grammar</ability>
      <abilityName>语法错误</abilityName>
      <candidateList>
        <item>金</item>
      </candidateList>
      <explain/>
      <paraID>533BF0BB</paraID>
      <start>25</start>
      <end>29</end>
      <status>unmodified</status>
      <modifiedWord/>
      <trackRevisions>false</trackRevisions>
    </reviewItem>
    <reviewItem>
      <errorID>158abcd8-1dc4-49a3-a88d-c02e7f0922fb</errorID>
      <errorWord>其它</errorWord>
      <group>L1_Word</group>
      <groupName>字词问题</groupName>
      <ability>L2_Alias</ability>
      <abilityName>也作/曾用词</abilityName>
      <candidateList>
        <item>其他</item>
      </candidateList>
      <explain>词汇[其它]为不规范表述或旧称，其规范书面表述为[其他]。</explain>
      <paraID>6DA5AE8E</paraID>
      <start>2</start>
      <end>4</end>
      <status>unmodified</status>
      <modifiedWord/>
      <trackRevisions>false</trackRevisions>
    </reviewItem>
    <reviewItem>
      <errorID>3d64f68f-cdb8-4d9e-a92f-81ca3e722486</errorID>
      <errorWord>法律、法规</errorWord>
      <group>L1_Word</group>
      <groupName>字词问题</groupName>
      <ability>L2_Typo</ability>
      <abilityName>字词错误</abilityName>
      <candidateList>
        <item>法律法规</item>
      </candidateList>
      <explain/>
      <paraID>4F53D86F</paraID>
      <start>2</start>
      <end>7</end>
      <status>unmodified</status>
      <modifiedWord/>
      <trackRevisions>false</trackRevisions>
    </reviewItem>
    <reviewItem>
      <errorID>7ff9376d-1128-4f58-bfa9-82db1179532a</errorID>
      <errorWord>法律、法规</errorWord>
      <group>L1_Word</group>
      <groupName>字词问题</groupName>
      <ability>L2_Typo</ability>
      <abilityName>字词错误</abilityName>
      <candidateList>
        <item>法律法规</item>
      </candidateList>
      <explain/>
      <paraID>4F53D86F</paraID>
      <start>19</start>
      <end>24</end>
      <status>unmodified</status>
      <modifiedWord/>
      <trackRevisions>false</trackRevisions>
    </reviewItem>
    <reviewItem>
      <errorID>ad000672-3dd7-4deb-be0b-0fe9972f5965</errorID>
      <errorWord>人</errorWord>
      <group>L1_Word</group>
      <groupName>字词问题</groupName>
      <ability>L2_Typo</ability>
      <abilityName>字词错误</abilityName>
      <candidateList>
        <item>人和</item>
      </candidateList>
      <explain/>
      <paraID>6AD56B59</paraID>
      <start>24</start>
      <end>25</end>
      <status>unmodified</status>
      <modifiedWord/>
      <trackRevisions>false</trackRevisions>
    </reviewItem>
    <reviewItem>
      <errorID>3fc722bb-afa7-40b7-a780-8336642fd639</errorID>
      <errorWord>承包人</errorWord>
      <group>L1_Punc</group>
      <groupName>标点问题</groupName>
      <ability>L2_Punc_CN</ability>
      <abilityName>标点符号问题</abilityName>
      <candidateList>
        <item>、承包人</item>
      </candidateList>
      <explain/>
      <paraID>6AD56B59</paraID>
      <start>25</start>
      <end>28</end>
      <status>unmodified</status>
      <modifiedWord/>
      <trackRevisions>false</trackRevisions>
    </reviewItem>
    <reviewItem>
      <errorID>809b92b6-0e7a-4d87-8672-1a135286e9f0</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E2D016B</paraID>
      <start>0</start>
      <end>2</end>
      <status>unmodified</status>
      <modifiedWord/>
      <trackRevisions>false</trackRevisions>
    </reviewItem>
    <reviewItem>
      <errorID>725bcb5a-79f7-4c08-9269-3d94a0cf45ba</errorID>
      <errorWord>为新孟河</errorWord>
      <group>L1_Grammar</group>
      <groupName>语法问题</groupName>
      <ability>L2_Grammar</ability>
      <abilityName>语法错误</abilityName>
      <candidateList>
        <item>为</item>
      </candidateList>
      <explain/>
      <paraID>1DA7AE13</paraID>
      <start>8</start>
      <end>12</end>
      <status>unmodified</status>
      <modifiedWord/>
      <trackRevisions>false</trackRevisions>
    </reviewItem>
    <reviewItem>
      <errorID>51bd003b-e6a1-4361-922d-5bc42397440b</errorID>
      <errorWord>河道工程</errorWord>
      <group>L1_Word</group>
      <groupName>字词问题</groupName>
      <ability>L2_Typo</ability>
      <abilityName>字词错误</abilityName>
      <candidateList>
        <item>新孟河</item>
      </candidateList>
      <explain/>
      <paraID>1DA7AE13</paraID>
      <start>17</start>
      <end>21</end>
      <status>unmodified</status>
      <modifiedWord/>
      <trackRevisions>false</trackRevisions>
    </reviewItem>
    <reviewItem>
      <errorID>c3cf0b19-fce5-4f34-993d-14903d33ec89</errorID>
      <errorWord>，</errorWord>
      <group>L1_Grammar</group>
      <groupName>语法问题</groupName>
      <ability>L2_Grammar</ability>
      <abilityName>语法错误</abilityName>
      <candidateList>
        <item>河道工程，</item>
      </candidateList>
      <explain/>
      <paraID>1DA7AE13</paraID>
      <start>28</start>
      <end>29</end>
      <status>unmodified</status>
      <modifiedWord/>
      <trackRevisions>false</trackRevisions>
    </reviewItem>
    <reviewItem>
      <errorID>6852efaf-ba7f-40d7-8dea-54597f5499c7</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1C45FAB0</paraID>
      <start>0</start>
      <end>2</end>
      <status>unmodified</status>
      <modifiedWord/>
      <trackRevisions>false</trackRevisions>
    </reviewItem>
    <reviewItem>
      <errorID>2256c7e8-ecf1-4a52-aa08-6417e2571bff</errorID>
      <errorWord>丹阳水利枢纽上游</errorWord>
      <group>L1_Other</group>
      <groupName>其他问题</groupName>
      <ability>L2_Consistency</ability>
      <abilityName>一致性检查</abilityName>
      <candidateList>
        <item>界牌水利枢纽上游</item>
      </candidateList>
      <explain>实体一致性错误，全文项目位置统一为界牌水利枢纽上游，此处表述不一致</explain>
      <paraID>6DDFAED2</paraID>
      <start>0</start>
      <end>8</end>
      <status>unmodified</status>
      <modifiedWord/>
      <trackRevisions>false</trackRevisions>
    </reviewItem>
    <reviewItem>
      <errorID>d5e6c328-9a90-406c-bf3a-a4810ca1c88d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670E4F5</paraID>
      <start>13</start>
      <end>14</end>
      <status>unmodified</status>
      <modifiedWord/>
      <trackRevisions>false</trackRevisions>
    </reviewItem>
    <reviewItem>
      <errorID>09013939-cb16-47e6-bfba-ec67780ce27f</errorID>
      <errorWord>；</errorWord>
      <group>L1_Punc</group>
      <groupName>标点问题</groupName>
      <ability>L2_Punc_CN</ability>
      <abilityName>标点符号问题</abilityName>
      <candidateList>
        <item>。</item>
      </candidateList>
      <explain/>
      <paraID> 670E4F5</paraID>
      <start>46</start>
      <end>47</end>
      <status>unmodified</status>
      <modifiedWord/>
      <trackRevisions>false</trackRevisions>
    </reviewItem>
    <reviewItem>
      <errorID>fd37468c-38df-42f3-8412-cc3c9b26e6fc</errorID>
      <errorWord>0m-</errorWord>
      <group>L1_Word</group>
      <groupName>字词问题</groupName>
      <ability>L2_Typo</ability>
      <abilityName>字词错误</abilityName>
      <candidateList>
        <item>0 m～</item>
      </candidateList>
      <explain/>
      <paraID>6F6EE353</paraID>
      <start>32</start>
      <end>35</end>
      <status>ignored</status>
      <modifiedWord/>
      <trackRevisions>false</trackRevisions>
    </reviewItem>
    <reviewItem>
      <errorID>0edf86d5-d43b-48db-b2e8-94a41d218c5b</errorID>
      <errorWord>5m</errorWord>
      <group>L1_Word</group>
      <groupName>字词问题</groupName>
      <ability>L2_Typo</ability>
      <abilityName>字词错误</abilityName>
      <candidateList>
        <item>5 m</item>
      </candidateList>
      <explain/>
      <paraID>6F6EE353</paraID>
      <start>37</start>
      <end>39</end>
      <status>ignored</status>
      <modifiedWord/>
      <trackRevisions>false</trackRevisions>
    </reviewItem>
    <reviewItem>
      <errorID>26f9d514-4d25-4ccb-a5db-ef541c1c9524</errorID>
      <errorWord>㎝</errorWord>
      <group>L1_Grammar</group>
      <groupName>语法问题</groupName>
      <ability>L2_Grammar</ability>
      <abilityName>语法错误</abilityName>
      <candidateList>
        <item> cm</item>
      </candidateList>
      <explain/>
      <paraID>6F6EE353</paraID>
      <start>51</start>
      <end>54</end>
      <status>modified</status>
      <modifiedWord> cm</modifiedWord>
      <trackRevisions>true</trackRevisions>
    </reviewItem>
    <reviewItem>
      <errorID>80fde8a5-f26a-4756-a74f-a46d0d02e83e</errorID>
      <errorWord>提前先</errorWord>
      <group>L1_Word</group>
      <groupName>字词问题</groupName>
      <ability>L2_Typo</ability>
      <abilityName>字词错误</abilityName>
      <candidateList>
        <item>提前</item>
      </candidateList>
      <explain/>
      <paraID>68941C8F</paraID>
      <start>19</start>
      <end>22</end>
      <status>unmodified</status>
      <modifiedWord/>
      <trackRevisions>false</trackRevisions>
    </reviewItem>
    <reviewItem>
      <errorID>6eb88eb6-bd34-44a9-81dd-51ccfe9e6e57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3686CF86</paraID>
      <start>14</start>
      <end>15</end>
      <status>unmodified</status>
      <modifiedWord/>
      <trackRevisions>false</trackRevisions>
    </reviewItem>
    <reviewItem>
      <errorID>d7eed297-5fe6-41d4-83ae-5d90fc47b8af</errorID>
      <errorWord>,</errorWord>
      <group>L1_Format</group>
      <groupName>格式问题</groupName>
      <ability>L2_HalfPunc_CN</ability>
      <abilityName>全半角问题</abilityName>
      <candidateList>
        <item>，</item>
      </candidateList>
      <explain>文本全半角错误。</explain>
      <paraID>3686CF86</paraID>
      <start>41</start>
      <end>42</end>
      <status>unmodified</status>
      <modifiedWord/>
      <trackRevisions>false</trackRevisions>
    </reviewItem>
    <reviewItem>
      <errorID>cecaa234-9e4d-4657-8ca2-7f9643b3890c</errorID>
      <errorWord>，</errorWord>
      <group>L1_Punc</group>
      <groupName>标点问题</groupName>
      <ability>L2_Punc_CN</ability>
      <abilityName>标点符号问题</abilityName>
      <candidateList>
        <item>；</item>
      </candidateList>
      <explain/>
      <paraID>756057E5</paraID>
      <start>31</start>
      <end>32</end>
      <status>unmodified</status>
      <modifiedWord/>
      <trackRevisions>false</trackRevisions>
    </reviewItem>
    <reviewItem>
      <errorID>188c0537-85b9-4ffb-abdb-de9e84c2ac16</errorID>
      <errorWord>，</errorWord>
      <group>L1_Punc</group>
      <groupName>标点问题</groupName>
      <ability>L2_Punc_CN</ability>
      <abilityName>标点符号问题</abilityName>
      <candidateList>
        <item>、</item>
      </candidateList>
      <explain/>
      <paraID>756057E5</paraID>
      <start>45</start>
      <end>46</end>
      <status>unmodified</status>
      <modifiedWord/>
      <trackRevisions>false</trackRevisions>
    </reviewItem>
    <reviewItem>
      <errorID>9cc69963-43a4-4ba8-b623-26b8581a89bc</errorID>
      <errorWord>总额</errorWord>
      <group>L1_Word</group>
      <groupName>字词问题</groupName>
      <ability>L2_Typo</ability>
      <abilityName>字词错误</abilityName>
      <candidateList>
        <item>总</item>
      </candidateList>
      <explain/>
      <paraID>4AFE6C19</paraID>
      <start>23</start>
      <end>26</end>
      <status>modified</status>
      <modifiedWord>总</modifiedWord>
      <trackRevisions>true</trackRevisions>
    </reviewItem>
    <reviewItem>
      <errorID>5c5d93ef-706a-47d8-8cee-929c8efc76ce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59ADF2EE</paraID>
      <start>3</start>
      <end>4</end>
      <status>ignored</status>
      <modifiedWord/>
      <trackRevisions>false</trackRevisions>
    </reviewItem>
    <reviewItem>
      <errorID>d3772033-de0a-44a5-a38d-c7079c0ef1ad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31101387</paraID>
      <start>0</start>
      <end>2</end>
      <status>unmodified</status>
      <modifiedWord/>
      <trackRevisions>false</trackRevisions>
    </reviewItem>
    <reviewItem>
      <errorID>1c943720-2bd5-44ff-9b86-9b29984777ed</errorID>
      <errorWord>法律、法规</errorWord>
      <group>L1_Word</group>
      <groupName>字词问题</groupName>
      <ability>L2_Typo</ability>
      <abilityName>字词错误</abilityName>
      <candidateList>
        <item>法律法规</item>
      </candidateList>
      <explain/>
      <paraID>3C8D92ED</paraID>
      <start>3</start>
      <end>8</end>
      <status>unmodified</status>
      <modifiedWord/>
      <trackRevisions>false</trackRevisions>
    </reviewItem>
    <reviewItem>
      <errorID>7cd480fa-4e50-459d-b242-666aea86a7df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6DF03F5D</paraID>
      <start>0</start>
      <end>2</end>
      <status>unmodified</status>
      <modifiedWord/>
      <trackRevisions>false</trackRevisions>
    </reviewItem>
    <reviewItem>
      <errorID>14d2331b-0dbc-4bf2-8476-f2bdf83f85e8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4BA6DE7F</paraID>
      <start>0</start>
      <end>2</end>
      <status>unmodified</status>
      <modifiedWord/>
      <trackRevisions>false</trackRevisions>
    </reviewItem>
    <reviewItem>
      <errorID>397d285a-6daf-4c13-ba2c-94d5dae77c2d</errorID>
      <errorWord>,</errorWord>
      <group>L1_Format</group>
      <groupName>格式问题</groupName>
      <ability>L2_HalfPunc_CN</ability>
      <abilityName>全半角问题</abilityName>
      <candidateList>
        <item>，</item>
      </candidateList>
      <explain>文本全半角错误。</explain>
      <paraID>1F5D3AC9</paraID>
      <start>142</start>
      <end>143</end>
      <status>unmodified</status>
      <modifiedWord/>
      <trackRevisions>false</trackRevisions>
    </reviewItem>
    <reviewItem>
      <errorID>eec3e26d-1529-4076-a11c-a0c701769a9a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76C5A28F</paraID>
      <start>91</start>
      <end>92</end>
      <status>unmodified</status>
      <modifiedWord/>
      <trackRevisions>false</trackRevisions>
    </reviewItem>
    <reviewItem>
      <errorID>34e7e3d9-153d-4cd4-bfd8-456a5c0ca9a0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2EA7FC56</paraID>
      <start>0</start>
      <end>2</end>
      <status>unmodified</status>
      <modifiedWord/>
      <trackRevisions>false</trackRevisions>
    </reviewItem>
    <reviewItem>
      <errorID>9b88beb5-ff3b-4621-9502-9885be4c53e7</errorID>
      <errorWord>&lt;</errorWord>
      <group>L1_Format</group>
      <groupName>格式问题</groupName>
      <ability>L2_HalfPunc_CN</ability>
      <abilityName>全半角问题</abilityName>
      <candidateList>
        <item>〈</item>
      </candidateList>
      <explain>文本全半角错误。</explain>
      <paraID>39E9C304</paraID>
      <start>51</start>
      <end>52</end>
      <status>unmodified</status>
      <modifiedWord/>
      <trackRevisions>false</trackRevisions>
    </reviewItem>
    <reviewItem>
      <errorID>5b755616-05ab-400b-a290-6a4bbc928595</errorID>
      <errorWord>&lt;</errorWord>
      <group>L1_Format</group>
      <groupName>格式问题</groupName>
      <ability>L2_HalfPunc_CN</ability>
      <abilityName>全半角问题</abilityName>
      <candidateList>
        <item>〈</item>
      </candidateList>
      <explain>文本全半角错误。</explain>
      <paraID> FCC3806</paraID>
      <start>53</start>
      <end>54</end>
      <status>unmodified</status>
      <modifiedWord/>
      <trackRevisions>false</trackRevisions>
    </reviewItem>
    <reviewItem>
      <errorID>55f1a8e7-fdb7-4189-ad28-f5ac2d35c9aa</errorID>
      <errorWord>&lt;</errorWord>
      <group>L1_Format</group>
      <groupName>格式问题</groupName>
      <ability>L2_HalfPunc_CN</ability>
      <abilityName>全半角问题</abilityName>
      <candidateList>
        <item>〈</item>
      </candidateList>
      <explain>文本全半角错误。</explain>
      <paraID>63F0C2AF</paraID>
      <start>38</start>
      <end>39</end>
      <status>unmodified</status>
      <modifiedWord/>
      <trackRevisions>false</trackRevisions>
    </reviewItem>
    <reviewItem>
      <errorID>e965fd93-e3d4-43ea-999f-8da07013b6b0</errorID>
      <errorWord>，</errorWord>
      <group>L1_Word</group>
      <groupName>字词问题</groupName>
      <ability>L2_Typo</ability>
      <abilityName>字词错误</abilityName>
      <candidateList>
        <item>，并</item>
      </candidateList>
      <explain/>
      <paraID>1BAB1511</paraID>
      <start>80</start>
      <end>81</end>
      <status>unmodified</status>
      <modifiedWord/>
      <trackRevisions>false</trackRevisions>
    </reviewItem>
    <reviewItem>
      <errorID>207cff70-23eb-4f05-ab57-b09c7982ff69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31972306</paraID>
      <start>0</start>
      <end>2</end>
      <status>unmodified</status>
      <modifiedWord/>
      <trackRevisions>false</trackRevisions>
    </reviewItem>
    <reviewItem>
      <errorID>83964260-9b3e-4ea0-89ff-003890d4bb5c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54F460A8</paraID>
      <start>0</start>
      <end>2</end>
      <status>unmodified</status>
      <modifiedWord/>
      <trackRevisions>false</trackRevisions>
    </reviewItem>
    <reviewItem>
      <errorID>c3f9b542-cb7b-435b-b2ce-e8ddc050cefc</errorID>
      <errorWord>好</errorWord>
      <group>L1_Word</group>
      <groupName>字词问题</groupName>
      <ability>L2_Typo</ability>
      <abilityName>字词错误</abilityName>
      <candidateList>
        <item>好地</item>
      </candidateList>
      <explain/>
      <paraID>7F60878F</paraID>
      <start>8</start>
      <end>9</end>
      <status>unmodified</status>
      <modifiedWord/>
      <trackRevisions>false</trackRevisions>
    </reviewItem>
    <reviewItem>
      <errorID>5a4d5b9b-4b67-4aaf-9e87-e384d3ab3ac1</errorID>
      <errorWord>。。</errorWord>
      <group>L1_Punc</group>
      <groupName>标点问题</groupName>
      <ability>L2_Punc_CN</ability>
      <abilityName>标点符号问题</abilityName>
      <candidateList>
        <item>。</item>
      </candidateList>
      <explain/>
      <paraID>491132E2</paraID>
      <start>19</start>
      <end>21</end>
      <status>unmodified</status>
      <modifiedWord/>
      <trackRevisions>false</trackRevisions>
    </reviewItem>
    <reviewItem>
      <errorID>470da810-1821-45e0-af49-74f805a5bdc3</errorID>
      <errorWord>计划计划</errorWord>
      <group>L1_Word</group>
      <groupName>字词问题</groupName>
      <ability>L2_Typo</ability>
      <abilityName>字词错误</abilityName>
      <candidateList>
        <item>计划</item>
      </candidateList>
      <explain/>
      <paraID>23E8401D</paraID>
      <start>2</start>
      <end>4</end>
      <status>modified</status>
      <modifiedWord>计划</modifiedWord>
      <trackRevisions>true</trackRevisions>
    </reviewItem>
    <reviewItem>
      <errorID>64b9d483-179b-4a38-91e4-933c69a3cb39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7E3EEB22</paraID>
      <start>0</start>
      <end>2</end>
      <status>ignored</status>
      <modifiedWord/>
      <trackRevisions>false</trackRevisions>
    </reviewItem>
    <reviewItem>
      <errorID>6de0ea06-f679-47aa-a6c9-52d0293a5a0a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51E4F658</paraID>
      <start>0</start>
      <end>3</end>
      <status>ignored</status>
      <modifiedWord/>
      <trackRevisions>false</trackRevisions>
    </reviewItem>
    <reviewItem>
      <errorID>2623fc60-b8db-4876-bd8b-d5972cfaf88e</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FE2F416</paraID>
      <start>14</start>
      <end>31</end>
      <status>modified</status>
      <modifiedWord>中华人民共和国政府采购法</modifiedWord>
      <trackRevisions>true</trackRevisions>
    </reviewItem>
    <reviewItem>
      <errorID>bb3947ad-8616-45b9-83bb-03c1e5e79cfc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208F5D3B</paraID>
      <start>0</start>
      <end>2</end>
      <status>ignored</status>
      <modifiedWord/>
      <trackRevisions>false</trackRevisions>
    </reviewItem>
    <reviewItem>
      <errorID>0f99c2c0-51b1-43cb-9209-1aa092496ea6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C4A9ABA</paraID>
      <start>0</start>
      <end>2</end>
      <status>unmodified</status>
      <modifiedWord/>
      <trackRevisions>false</trackRevisions>
    </reviewItem>
    <reviewItem>
      <errorID>4c56baa2-bbda-47ca-ac0f-015ada3ef54d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6A679F2A</paraID>
      <start>0</start>
      <end>2</end>
      <status>unmodified</status>
      <modifiedWord/>
      <trackRevisions>false</trackRevisions>
    </reviewItem>
    <reviewItem>
      <errorID>1987f9c1-cc71-4bd0-8943-34f93eed5b5e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7DE766C3</paraID>
      <start>0</start>
      <end>2</end>
      <status>unmodified</status>
      <modifiedWord/>
      <trackRevisions>false</trackRevisions>
    </reviewItem>
    <reviewItem>
      <errorID>da6bce2a-cdf3-4593-a0fb-a3f0416fe9f0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26A7658D</paraID>
      <start>0</start>
      <end>2</end>
      <status>unmodified</status>
      <modifiedWord/>
      <trackRevisions>false</trackRevisions>
    </reviewItem>
    <reviewItem>
      <errorID>e48bc730-84f0-4df7-8ad1-58ff9be09e33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44E6B9FE</paraID>
      <start>0</start>
      <end>3</end>
      <status>unmodified</status>
      <modifiedWord/>
      <trackRevisions>false</trackRevisions>
    </reviewItem>
    <reviewItem>
      <errorID>8b01e2eb-1b5e-44ab-bc09-61b36a8681a5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423EDFA</paraID>
      <start>0</start>
      <end>3</end>
      <status>unmodified</status>
      <modifiedWord/>
      <trackRevisions>false</trackRevisions>
    </reviewItem>
    <reviewItem>
      <errorID>a4f096b8-4d9e-4809-9d59-48e9e7a7160d</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77012F5E</paraID>
      <start>0</start>
      <end>3</end>
      <status>unmodified</status>
      <modifiedWord/>
      <trackRevisions>false</trackRevisions>
    </reviewItem>
    <reviewItem>
      <errorID>b2b44581-4176-4f7c-8853-e07778c4e818</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3A97639C</paraID>
      <start>0</start>
      <end>3</end>
      <status>unmodified</status>
      <modifiedWord/>
      <trackRevisions>false</trackRevisions>
    </reviewItem>
    <reviewItem>
      <errorID>d59bc6fb-b886-49ed-b7b7-b63a66275d0c</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73DB38DC</paraID>
      <start>1</start>
      <end>4</end>
      <status>unmodified</status>
      <modifiedWord/>
      <trackRevisions>false</trackRevisions>
    </reviewItem>
    <reviewItem>
      <errorID>61e08e07-b3f4-473e-a921-58fbe28c211f</errorID>
      <errorWord>(</errorWord>
      <group>L1_Format</group>
      <groupName>格式问题</groupName>
      <ability>L2_HalfPunc_CN</ability>
      <abilityName>全半角问题</abilityName>
      <candidateList>
        <item>（</item>
      </candidateList>
      <explain>文本全半角错误。</explain>
      <paraID>751FB64F</paraID>
      <start>38</start>
      <end>39</end>
      <status>unmodified</status>
      <modifiedWord/>
      <trackRevisions>false</trackRevisions>
    </reviewItem>
    <reviewItem>
      <errorID>12ac999c-d0f7-4398-8570-e207c1969722</errorID>
      <errorWord>)</errorWord>
      <group>L1_Format</group>
      <groupName>格式问题</groupName>
      <ability>L2_HalfPunc_CN</ability>
      <abilityName>全半角问题</abilityName>
      <candidateList>
        <item>）</item>
      </candidateList>
      <explain>文本全半角错误。</explain>
      <paraID>751FB64F</paraID>
      <start>40</start>
      <end>41</end>
      <status>unmodified</status>
      <modifiedWord/>
      <trackRevisions>false</trackRevisions>
    </reviewItem>
    <reviewItem>
      <errorID>d9b81ab8-19e6-4059-a692-e12212569aa4</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40063BA4</paraID>
      <start>0</start>
      <end>3</end>
      <status>unmodified</status>
      <modifiedWord/>
      <trackRevisions>false</trackRevisions>
    </reviewItem>
    <reviewItem>
      <errorID>afc91dc2-18c7-4aec-9b34-3c10ba741511</errorID>
      <errorWord>万</errorWord>
      <group>L1_Word</group>
      <groupName>字词问题</groupName>
      <ability>L2_Typo</ability>
      <abilityName>字词错误</abilityName>
      <candidateList>
        <item>万元</item>
      </candidateList>
      <explain/>
      <paraID>227C14BA</paraID>
      <start>5</start>
      <end>6</end>
      <status>unmodified</status>
      <modifiedWord/>
      <trackRevisions>false</trackRevisions>
    </reviewItem>
    <reviewItem>
      <errorID>d16b4b82-2a30-456b-a7d8-c11fdaec2f86</errorID>
      <errorWord>万</errorWord>
      <group>L1_Word</group>
      <groupName>字词问题</groupName>
      <ability>L2_Typo</ability>
      <abilityName>字词错误</abilityName>
      <candidateList>
        <item>万元</item>
      </candidateList>
      <explain/>
      <paraID>5CBEB9FE</paraID>
      <start>5</start>
      <end>6</end>
      <status>unmodified</status>
      <modifiedWord/>
      <trackRevisions>false</trackRevisions>
    </reviewItem>
    <reviewItem>
      <errorID>04d32c1c-44e1-4cb9-bc8e-9719d6c2bf76</errorID>
      <errorWord>必须</errorWord>
      <group>L1_Grammar</group>
      <groupName>语法问题</groupName>
      <ability>L2_Grammar</ability>
      <abilityName>语法错误</abilityName>
      <candidateList>
        <item>需要</item>
      </candidateList>
      <explain>“必须～能力”搭配不当，建议修改为“需要～能力”。</explain>
      <paraID>7DDA9F8C</paraID>
      <start>8</start>
      <end>10</end>
      <status>unmodified</status>
      <modifiedWord/>
      <trackRevisions>false</trackRevisions>
    </reviewItem>
    <reviewItem>
      <errorID>c9a39ccc-f16e-4619-a59a-f308d79b6b3f</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36F96766</paraID>
      <start>1</start>
      <end>4</end>
      <status>unmodified</status>
      <modifiedWord/>
      <trackRevisions>false</trackRevisions>
    </reviewItem>
    <reviewItem>
      <errorID>48044f53-03d8-4441-b537-1e988b6782a0</errorID>
      <errorWord>(</errorWord>
      <group>L1_Format</group>
      <groupName>格式问题</groupName>
      <ability>L2_HalfPunc_CN</ability>
      <abilityName>全半角问题</abilityName>
      <candidateList>
        <item>（</item>
      </candidateList>
      <explain>文本全半角错误。</explain>
      <paraID>5399F750</paraID>
      <start>58</start>
      <end>59</end>
      <status>unmodified</status>
      <modifiedWord/>
      <trackRevisions>false</trackRevisions>
    </reviewItem>
    <reviewItem>
      <errorID>317691c7-6611-4b89-b0c6-45ff77806eff</errorID>
      <errorWord>)</errorWord>
      <group>L1_Format</group>
      <groupName>格式问题</groupName>
      <ability>L2_HalfPunc_CN</ability>
      <abilityName>全半角问题</abilityName>
      <candidateList>
        <item>）</item>
      </candidateList>
      <explain>文本全半角错误。</explain>
      <paraID>5399F750</paraID>
      <start>60</start>
      <end>61</end>
      <status>unmodified</status>
      <modifiedWord/>
      <trackRevisions>false</trackRevisions>
    </reviewItem>
    <reviewItem>
      <errorID>d8d99228-3ad3-47bc-b521-39feb90745a5</errorID>
      <errorWord>〔2017〕 141号</errorWord>
      <group>L1_Knowledge</group>
      <groupName>知识性问题</groupName>
      <ability>L2_Knowledge</ability>
      <abilityName>其他知识</abilityName>
      <candidateList>
        <item>〔2017〕141号</item>
      </candidateList>
      <explain>发文字号格式错误。</explain>
      <paraID>348CAB0A</paraID>
      <start>49</start>
      <end>70</end>
      <status>modified</status>
      <modifiedWord>〔2017〕141号</modifiedWord>
      <trackRevisions>true</trackRevisions>
    </reviewItem>
    <reviewItem>
      <errorID>3eb53395-62d1-462e-ad7a-0d31c1aa680b</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388FBE21</paraID>
      <start>1</start>
      <end>4</end>
      <status>unmodified</status>
      <modifiedWord/>
      <trackRevisions>false</trackRevisions>
    </reviewItem>
    <reviewItem>
      <errorID>f57b9ac2-63c6-4aa7-b8b6-8920a5a3bd83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49191D8E</paraID>
      <start>91</start>
      <end>92</end>
      <status>unmodified</status>
      <modifiedWord/>
      <trackRevisions>false</trackRevisions>
    </reviewItem>
    <reviewItem>
      <errorID>b82c2395-bab7-4198-bbd8-6dd7fc42a580</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325E3B48</paraID>
      <start>0</start>
      <end>3</end>
      <status>unmodified</status>
      <modifiedWord/>
      <trackRevisions>false</trackRevisions>
    </reviewItem>
    <reviewItem>
      <errorID>f666a92b-0d17-4c26-b743-321da637bdc5</errorID>
      <errorWord>本</errorWord>
      <group>L1_Word</group>
      <groupName>字词问题</groupName>
      <ability>L2_Typo</ability>
      <abilityName>字词错误</abilityName>
      <candidateList>
        <item>本人</item>
      </candidateList>
      <explain/>
      <paraID>38E7A7E9</paraID>
      <start>26</start>
      <end>27</end>
      <status>unmodified</status>
      <modifiedWord/>
      <trackRevisions>false</trackRevisions>
    </reviewItem>
    <reviewItem>
      <errorID>3995a452-c88a-4b1d-b448-949e7e0640e1</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6BD5EB68</paraID>
      <start>1</start>
      <end>4</end>
      <status>unmodified</status>
      <modifiedWord/>
      <trackRevisions>false</trackRevisions>
    </reviewItem>
    <reviewItem>
      <errorID>2c907d1f-eb45-4e50-a918-0b0a0a9c38ad</errorID>
      <errorWord>交纳</errorWord>
      <group>L1_Word</group>
      <groupName>字词问题</groupName>
      <ability>L2_Typo</ability>
      <abilityName>字词错误</abilityName>
      <candidateList>
        <item>缴纳</item>
      </candidateList>
      <explain/>
      <paraID>62607193</paraID>
      <start>45</start>
      <end>49</end>
      <status>modified</status>
      <modifiedWord>缴纳</modifiedWord>
      <trackRevisions>true</trackRevisions>
    </reviewItem>
    <reviewItem>
      <errorID>e174a163-0319-4de7-b9f4-e7f89f852bac</errorID>
      <errorWord>(十)</errorWord>
      <group>L1_Format</group>
      <groupName>格式问题</groupName>
      <ability>L2_Ordinal</ability>
      <abilityName>序号格式</abilityName>
      <candidateList>
        <item>（十）</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2596C3ED</paraID>
      <start>1</start>
      <end>4</end>
      <status>unmodified</status>
      <modifiedWord/>
      <trackRevisions>false</trackRevisions>
    </reviewItem>
    <reviewItem>
      <errorID>aafb2ee1-6602-4e73-8401-46d090c3c7ac</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73E62A6E</paraID>
      <start>0</start>
      <end>3</end>
      <status>unmodified</status>
      <modifiedWord/>
      <trackRevisions>false</trackRevisions>
    </reviewItem>
    <reviewItem>
      <errorID>0f37217b-a23a-4fe3-8940-6176de560ee4</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1AA2D9EC</paraID>
      <start>0</start>
      <end>3</end>
      <status>unmodified</status>
      <modifiedWord/>
      <trackRevisions>false</trackRevisions>
    </reviewItem>
    <reviewItem>
      <errorID>294c2f45-97d8-4b48-abb7-c014dc028416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61929695</paraID>
      <start>0</start>
      <end>2</end>
      <status>unmodified</status>
      <modifiedWord/>
      <trackRevisions>false</trackRevisions>
    </reviewItem>
    <reviewItem>
      <errorID>e200de3a-836a-4370-90ac-cff25ea872c8</errorID>
      <errorWord>做如下承诺</errorWord>
      <group>L1_Word</group>
      <groupName>字词问题</groupName>
      <ability>L2_Typo</ability>
      <abilityName>字词错误</abilityName>
      <candidateList>
        <item>作如下承诺</item>
      </candidateList>
      <explain/>
      <paraID>61929695</paraID>
      <start>42</start>
      <end>47</end>
      <status>unmodified</status>
      <modifiedWord/>
      <trackRevisions>false</trackRevisions>
    </reviewItem>
    <reviewItem>
      <errorID>8bf4d598-2ca0-4f02-8b31-8a19738a849f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62503F75</paraID>
      <start>0</start>
      <end>2</end>
      <status>unmodified</status>
      <modifiedWord/>
      <trackRevisions>false</trackRevisions>
    </reviewItem>
    <reviewItem>
      <errorID>91f0548d-b829-4514-8b61-e402c8f5ba2a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6D35FB8C</paraID>
      <start>0</start>
      <end>3</end>
      <status>unmodified</status>
      <modifiedWord/>
      <trackRevisions>false</trackRevisions>
    </reviewItem>
    <reviewItem>
      <errorID>9c4d0ad0-3e52-486c-9c72-cf9eecae2a16</errorID>
      <errorWord>(</errorWord>
      <group>L1_Format</group>
      <groupName>格式问题</groupName>
      <ability>L2_HalfPunc_CN</ability>
      <abilityName>全半角问题</abilityName>
      <candidateList>
        <item>（</item>
      </candidateList>
      <explain>文本全半角错误。</explain>
      <paraID>4C623E78</paraID>
      <start>36</start>
      <end>37</end>
      <status>unmodified</status>
      <modifiedWord/>
      <trackRevisions>false</trackRevisions>
    </reviewItem>
    <reviewItem>
      <errorID>aa0fef52-d45d-4178-806a-edde9b777ce4</errorID>
      <errorWord>)</errorWord>
      <group>L1_Format</group>
      <groupName>格式问题</groupName>
      <ability>L2_HalfPunc_CN</ability>
      <abilityName>全半角问题</abilityName>
      <candidateList>
        <item>）</item>
      </candidateList>
      <explain>文本全半角错误。</explain>
      <paraID>4C623E78</paraID>
      <start>38</start>
      <end>39</end>
      <status>unmodified</status>
      <modifiedWord/>
      <trackRevisions>false</trackRevisions>
    </reviewItem>
    <reviewItem>
      <errorID>4c085ddf-a31b-49d3-b455-f5a12a08bec1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339E940</paraID>
      <start>0</start>
      <end>2</end>
      <status>unmodified</status>
      <modifiedWord/>
      <trackRevisions>false</trackRevisions>
    </reviewItem>
    <reviewItem>
      <errorID>9b92e3f2-5583-40de-bd73-f7ad76e25905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56CF76</paraID>
      <start>0</start>
      <end>2</end>
      <status>unmodified</status>
      <modifiedWord/>
      <trackRevisions>false</trackRevisions>
    </reviewItem>
    <reviewItem>
      <errorID>20319d85-ef8a-4ed9-b3ce-cd0383951e81</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414D05BA</paraID>
      <start>1</start>
      <end>4</end>
      <status>unmodified</status>
      <modifiedWord/>
      <trackRevisions>false</trackRevisions>
    </reviewItem>
    <reviewItem>
      <errorID>9715a241-66cb-4210-98cc-949acafe67a4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3B36D63A</paraID>
      <start>0</start>
      <end>2</end>
      <status>unmodified</status>
      <modifiedWord/>
      <trackRevisions>false</trackRevisions>
    </reviewItem>
    <reviewItem>
      <errorID>ac4481af-d90c-4b59-b8e1-390706a67e95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3D825B95</paraID>
      <start>0</start>
      <end>2</end>
      <status>unmodified</status>
      <modifiedWord/>
      <trackRevisions>false</trackRevisions>
    </reviewItem>
    <reviewItem>
      <errorID>82c3844d-0f48-4d9c-bf9b-9acad57369b4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36DB241</paraID>
      <start>0</start>
      <end>2</end>
      <status>unmodified</status>
      <modifiedWord/>
      <trackRevisions>false</trackRevisions>
    </reviewItem>
    <reviewItem>
      <errorID>56762f50-1e6c-4ae6-9ef1-4ccab2436e02</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E370302</paraID>
      <start>0</start>
      <end>3</end>
      <status>unmodified</status>
      <modifiedWord/>
      <trackRevisions>false</trackRevisions>
    </reviewItem>
    <reviewItem>
      <errorID>e80ca4d9-3191-4b6e-829c-5061f61a4cb1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5F898A10</paraID>
      <start>0</start>
      <end>2</end>
      <status>unmodified</status>
      <modifiedWord/>
      <trackRevisions>false</trackRevisions>
    </reviewItem>
    <reviewItem>
      <errorID>0d6b0878-7492-4af3-b161-d215b95d7e06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7BB1FC84</paraID>
      <start>0</start>
      <end>2</end>
      <status>unmodified</status>
      <modifiedWord/>
      <trackRevisions>false</trackRevisions>
    </reviewItem>
    <reviewItem>
      <errorID>e1b3f174-b8d0-4dd5-bd61-a672759ea328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682EA845</paraID>
      <start>0</start>
      <end>2</end>
      <status>unmodified</status>
      <modifiedWord/>
      <trackRevisions>false</trackRevisions>
    </reviewItem>
    <reviewItem>
      <errorID>7a3a0146-e5d1-44b8-947b-66355aa91f36</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269887A5</paraID>
      <start>1</start>
      <end>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cd5371-41f5-4d45-b040-231d493c690a}">
  <ds:schemaRefs/>
</ds:datastoreItem>
</file>

<file path=docProps/app.xml><?xml version="1.0" encoding="utf-8"?>
<Properties xmlns="http://schemas.openxmlformats.org/officeDocument/2006/extended-properties" xmlns:vt="http://schemas.openxmlformats.org/officeDocument/2006/docPropsVTypes">
  <Template>Normal</Template>
  <Company>Ho</Company>
  <Pages>71</Pages>
  <Words>35197</Words>
  <Characters>37390</Characters>
  <TotalTime>151</TotalTime>
  <ScaleCrop>false</ScaleCrop>
  <LinksUpToDate>false</LinksUpToDate>
  <CharactersWithSpaces>39030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2022-05-06T02:12:00Z</dcterms:created>
  <dc:creator>12</dc:creator>
  <cp:lastModifiedBy>吴洁</cp:lastModifiedBy>
  <dcterms:modified xsi:type="dcterms:W3CDTF">2026-09-21T05:53:28Z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6FD70FF5618A43C695486DB2A4556510_13</vt:lpwstr>
  </property>
  <property fmtid="{D5CDD505-2E9C-101B-9397-08002B2CF9AE}" pid="4" name="KSOTemplateDocerSaveRecord">
    <vt:lpwstr>eyJoZGlkIjoiNzA5YzdkOWNlZTg0NjBiMDFjN2EyNjRiNmNlYTg0NmIiLCJ1c2VySWQiOiIyNzY2OTU0NjcifQ==</vt:lpwstr>
  </property>
</Properties>
</file>