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F2921F7">
      <w:pPr>
        <w:spacing w:line="360" w:lineRule="auto"/>
        <w:rPr>
          <w:rFonts w:ascii="宋体" w:hAnsi="宋体"/>
          <w:sz w:val="60"/>
          <w:szCs w:val="60"/>
        </w:rPr>
      </w:pPr>
    </w:p>
    <w:p w14:paraId="2808CEE2">
      <w:pPr>
        <w:jc w:val="center"/>
        <w:rPr>
          <w:rFonts w:ascii="宋体" w:hAnsi="宋体"/>
          <w:b/>
          <w:bCs/>
          <w:sz w:val="60"/>
          <w:szCs w:val="60"/>
        </w:rPr>
      </w:pPr>
    </w:p>
    <w:p w14:paraId="74F578E2">
      <w:pPr>
        <w:pStyle w:val="44"/>
        <w:rPr>
          <w:rFonts w:hint="eastAsia"/>
          <w:color w:val="auto"/>
        </w:rPr>
      </w:pPr>
    </w:p>
    <w:p w14:paraId="082B6C91">
      <w:pPr>
        <w:pStyle w:val="44"/>
        <w:rPr>
          <w:rFonts w:ascii="宋体" w:hAnsi="宋体"/>
          <w:color w:val="auto"/>
        </w:rPr>
      </w:pPr>
    </w:p>
    <w:p w14:paraId="04F0B0E6">
      <w:pPr>
        <w:pStyle w:val="44"/>
        <w:rPr>
          <w:rFonts w:ascii="宋体" w:hAnsi="宋体"/>
          <w:color w:val="auto"/>
        </w:rPr>
      </w:pPr>
    </w:p>
    <w:p w14:paraId="20BF2034">
      <w:pPr>
        <w:jc w:val="center"/>
        <w:rPr>
          <w:rFonts w:ascii="宋体" w:hAnsi="宋体"/>
          <w:b/>
          <w:bCs/>
          <w:sz w:val="60"/>
          <w:szCs w:val="60"/>
        </w:rPr>
      </w:pPr>
      <w:r>
        <w:rPr>
          <w:rFonts w:hint="eastAsia" w:ascii="宋体" w:hAnsi="宋体"/>
          <w:b/>
          <w:bCs/>
          <w:sz w:val="60"/>
          <w:szCs w:val="60"/>
        </w:rPr>
        <w:t xml:space="preserve">公 开 </w:t>
      </w:r>
      <w:r>
        <w:rPr>
          <w:rFonts w:ascii="宋体" w:hAnsi="宋体"/>
          <w:b/>
          <w:bCs/>
          <w:sz w:val="60"/>
          <w:szCs w:val="60"/>
        </w:rPr>
        <w:t>招</w:t>
      </w:r>
      <w:r>
        <w:rPr>
          <w:rFonts w:hint="eastAsia" w:ascii="宋体" w:hAnsi="宋体"/>
          <w:b/>
          <w:bCs/>
          <w:sz w:val="60"/>
          <w:szCs w:val="60"/>
        </w:rPr>
        <w:t xml:space="preserve"> </w:t>
      </w:r>
      <w:r>
        <w:rPr>
          <w:rFonts w:ascii="宋体" w:hAnsi="宋体"/>
          <w:b/>
          <w:bCs/>
          <w:sz w:val="60"/>
          <w:szCs w:val="60"/>
        </w:rPr>
        <w:t>标</w:t>
      </w:r>
      <w:r>
        <w:rPr>
          <w:rFonts w:hint="eastAsia" w:ascii="宋体" w:hAnsi="宋体"/>
          <w:b/>
          <w:bCs/>
          <w:sz w:val="60"/>
          <w:szCs w:val="60"/>
        </w:rPr>
        <w:t xml:space="preserve"> </w:t>
      </w:r>
      <w:r>
        <w:rPr>
          <w:rFonts w:ascii="宋体" w:hAnsi="宋体"/>
          <w:b/>
          <w:bCs/>
          <w:sz w:val="60"/>
          <w:szCs w:val="60"/>
        </w:rPr>
        <w:t>文</w:t>
      </w:r>
      <w:r>
        <w:rPr>
          <w:rFonts w:hint="eastAsia" w:ascii="宋体" w:hAnsi="宋体"/>
          <w:b/>
          <w:bCs/>
          <w:sz w:val="60"/>
          <w:szCs w:val="60"/>
        </w:rPr>
        <w:t xml:space="preserve"> </w:t>
      </w:r>
      <w:r>
        <w:rPr>
          <w:rFonts w:ascii="宋体" w:hAnsi="宋体"/>
          <w:b/>
          <w:bCs/>
          <w:sz w:val="60"/>
          <w:szCs w:val="60"/>
        </w:rPr>
        <w:t>件</w:t>
      </w:r>
    </w:p>
    <w:p w14:paraId="5F432AA7">
      <w:pPr>
        <w:jc w:val="center"/>
        <w:rPr>
          <w:rFonts w:ascii="宋体" w:hAnsi="宋体"/>
          <w:b/>
          <w:bCs/>
          <w:sz w:val="60"/>
          <w:szCs w:val="60"/>
        </w:rPr>
      </w:pPr>
    </w:p>
    <w:p w14:paraId="2EC8389D">
      <w:pPr>
        <w:jc w:val="center"/>
        <w:rPr>
          <w:rFonts w:ascii="宋体" w:hAnsi="宋体"/>
          <w:b/>
          <w:bCs/>
          <w:sz w:val="60"/>
          <w:szCs w:val="60"/>
        </w:rPr>
      </w:pPr>
    </w:p>
    <w:p w14:paraId="5230A0BF">
      <w:pPr>
        <w:jc w:val="center"/>
        <w:rPr>
          <w:rFonts w:ascii="宋体" w:hAnsi="宋体"/>
          <w:b/>
          <w:bCs/>
          <w:sz w:val="60"/>
          <w:szCs w:val="60"/>
        </w:rPr>
      </w:pPr>
    </w:p>
    <w:p w14:paraId="2E93A4B1">
      <w:pPr>
        <w:pStyle w:val="44"/>
        <w:rPr>
          <w:rFonts w:hint="eastAsia"/>
          <w:color w:val="auto"/>
        </w:rPr>
      </w:pPr>
    </w:p>
    <w:p w14:paraId="7121E3F4">
      <w:pPr>
        <w:pStyle w:val="44"/>
        <w:rPr>
          <w:rFonts w:ascii="宋体" w:hAnsi="宋体"/>
          <w:color w:val="auto"/>
        </w:rPr>
      </w:pPr>
    </w:p>
    <w:p w14:paraId="3C32F6AF">
      <w:pPr>
        <w:adjustRightInd w:val="0"/>
        <w:snapToGrid w:val="0"/>
        <w:spacing w:line="360" w:lineRule="auto"/>
        <w:jc w:val="center"/>
        <w:rPr>
          <w:rFonts w:ascii="宋体" w:hAnsi="宋体"/>
          <w:sz w:val="60"/>
          <w:szCs w:val="60"/>
        </w:rPr>
      </w:pPr>
    </w:p>
    <w:p w14:paraId="0A2E78E9">
      <w:pPr>
        <w:tabs>
          <w:tab w:val="left" w:pos="3240"/>
          <w:tab w:val="left" w:pos="3420"/>
        </w:tabs>
        <w:adjustRightInd w:val="0"/>
        <w:snapToGrid w:val="0"/>
        <w:spacing w:line="360" w:lineRule="auto"/>
        <w:jc w:val="left"/>
        <w:rPr>
          <w:rFonts w:hint="eastAsia" w:ascii="宋体" w:hAnsi="宋体" w:eastAsia="宋体"/>
          <w:bCs/>
          <w:sz w:val="36"/>
          <w:szCs w:val="36"/>
          <w:lang w:eastAsia="zh-CN"/>
        </w:rPr>
      </w:pPr>
      <w:r>
        <w:rPr>
          <w:rFonts w:ascii="宋体" w:hAnsi="宋体"/>
          <w:bCs/>
          <w:sz w:val="36"/>
          <w:szCs w:val="36"/>
        </w:rPr>
        <w:t>项目名称：</w:t>
      </w:r>
      <w:r>
        <w:rPr>
          <w:rFonts w:hint="eastAsia" w:ascii="宋体" w:hAnsi="宋体"/>
          <w:bCs/>
          <w:sz w:val="36"/>
          <w:szCs w:val="36"/>
          <w:lang w:eastAsia="zh-CN"/>
        </w:rPr>
        <w:t>龙江路产业园区基础设施配套项目检测</w:t>
      </w:r>
    </w:p>
    <w:p w14:paraId="33E13440">
      <w:pPr>
        <w:tabs>
          <w:tab w:val="left" w:pos="3240"/>
          <w:tab w:val="left" w:pos="3420"/>
        </w:tabs>
        <w:adjustRightInd w:val="0"/>
        <w:snapToGrid w:val="0"/>
        <w:spacing w:line="360" w:lineRule="auto"/>
        <w:jc w:val="left"/>
        <w:rPr>
          <w:rFonts w:hint="eastAsia" w:ascii="宋体" w:hAnsi="宋体" w:eastAsia="宋体"/>
          <w:bCs/>
          <w:sz w:val="36"/>
          <w:szCs w:val="36"/>
          <w:lang w:eastAsia="zh-CN"/>
        </w:rPr>
      </w:pPr>
      <w:r>
        <w:rPr>
          <w:rFonts w:ascii="宋体" w:hAnsi="宋体"/>
          <w:bCs/>
          <w:sz w:val="36"/>
          <w:szCs w:val="36"/>
        </w:rPr>
        <w:t>项目编号：</w:t>
      </w:r>
      <w:r>
        <w:rPr>
          <w:rFonts w:hint="eastAsia" w:ascii="宋体" w:hAnsi="宋体"/>
          <w:bCs/>
          <w:sz w:val="36"/>
          <w:szCs w:val="36"/>
          <w:lang w:eastAsia="zh-CN"/>
        </w:rPr>
        <w:t>JSZC-320411-CZHZ-G2026-0017</w:t>
      </w:r>
    </w:p>
    <w:p w14:paraId="619E382A">
      <w:pPr>
        <w:tabs>
          <w:tab w:val="left" w:pos="3240"/>
          <w:tab w:val="left" w:pos="3420"/>
        </w:tabs>
        <w:adjustRightInd w:val="0"/>
        <w:snapToGrid w:val="0"/>
        <w:spacing w:line="360" w:lineRule="auto"/>
        <w:jc w:val="left"/>
        <w:rPr>
          <w:rFonts w:ascii="宋体" w:hAnsi="宋体"/>
          <w:bCs/>
          <w:sz w:val="36"/>
          <w:szCs w:val="36"/>
        </w:rPr>
      </w:pPr>
      <w:r>
        <w:rPr>
          <w:rFonts w:ascii="宋体" w:hAnsi="宋体"/>
          <w:bCs/>
          <w:sz w:val="36"/>
          <w:szCs w:val="36"/>
        </w:rPr>
        <w:t>采 购 人：</w:t>
      </w:r>
      <w:r>
        <w:rPr>
          <w:rFonts w:hint="eastAsia" w:ascii="宋体" w:hAnsi="宋体"/>
          <w:bCs/>
          <w:sz w:val="36"/>
          <w:szCs w:val="36"/>
          <w:lang w:eastAsia="zh-CN"/>
        </w:rPr>
        <w:t>常州市新北区市政绿化管理所</w:t>
      </w:r>
      <w:r>
        <w:rPr>
          <w:rFonts w:hint="eastAsia" w:ascii="宋体" w:hAnsi="宋体"/>
          <w:bCs/>
          <w:sz w:val="36"/>
          <w:szCs w:val="36"/>
        </w:rPr>
        <w:t xml:space="preserve"> </w:t>
      </w:r>
    </w:p>
    <w:p w14:paraId="0DDD96F3">
      <w:pPr>
        <w:tabs>
          <w:tab w:val="left" w:pos="3240"/>
          <w:tab w:val="left" w:pos="3420"/>
        </w:tabs>
        <w:adjustRightInd w:val="0"/>
        <w:snapToGrid w:val="0"/>
        <w:spacing w:line="360" w:lineRule="auto"/>
        <w:jc w:val="left"/>
        <w:rPr>
          <w:rFonts w:ascii="宋体" w:hAnsi="宋体"/>
          <w:bCs/>
          <w:sz w:val="36"/>
          <w:szCs w:val="36"/>
        </w:rPr>
      </w:pPr>
      <w:r>
        <w:rPr>
          <w:rFonts w:hint="eastAsia" w:ascii="宋体" w:hAnsi="宋体"/>
          <w:bCs/>
          <w:sz w:val="36"/>
          <w:szCs w:val="36"/>
        </w:rPr>
        <w:t>采购</w:t>
      </w:r>
      <w:r>
        <w:rPr>
          <w:rFonts w:ascii="宋体" w:hAnsi="宋体"/>
          <w:bCs/>
          <w:sz w:val="36"/>
          <w:szCs w:val="36"/>
        </w:rPr>
        <w:t>代理机构：</w:t>
      </w:r>
      <w:r>
        <w:rPr>
          <w:rFonts w:hint="eastAsia" w:ascii="宋体" w:hAnsi="宋体"/>
          <w:bCs/>
          <w:sz w:val="36"/>
          <w:szCs w:val="36"/>
        </w:rPr>
        <w:t>江苏恒卓工程管理咨询有限公司</w:t>
      </w:r>
      <w:r>
        <w:rPr>
          <w:rFonts w:ascii="宋体" w:hAnsi="宋体"/>
          <w:bCs/>
          <w:sz w:val="36"/>
          <w:szCs w:val="36"/>
        </w:rPr>
        <w:t xml:space="preserve"> </w:t>
      </w:r>
    </w:p>
    <w:p w14:paraId="08F4AD24">
      <w:pPr>
        <w:pStyle w:val="44"/>
        <w:jc w:val="center"/>
        <w:rPr>
          <w:rFonts w:ascii="宋体" w:hAnsi="宋体" w:cs="Times New Roman"/>
          <w:bCs/>
          <w:color w:val="auto"/>
          <w:kern w:val="2"/>
          <w:sz w:val="36"/>
          <w:szCs w:val="36"/>
        </w:rPr>
      </w:pPr>
    </w:p>
    <w:p w14:paraId="2DA2EEC8">
      <w:pPr>
        <w:pStyle w:val="44"/>
        <w:jc w:val="center"/>
        <w:rPr>
          <w:rFonts w:ascii="宋体" w:hAnsi="宋体" w:cs="Times New Roman"/>
          <w:bCs/>
          <w:color w:val="auto"/>
          <w:kern w:val="2"/>
          <w:sz w:val="36"/>
          <w:szCs w:val="36"/>
        </w:rPr>
      </w:pPr>
      <w:r>
        <w:rPr>
          <w:rFonts w:hint="eastAsia" w:ascii="宋体" w:hAnsi="宋体" w:cs="Times New Roman"/>
          <w:bCs/>
          <w:color w:val="auto"/>
          <w:kern w:val="2"/>
          <w:sz w:val="36"/>
          <w:szCs w:val="36"/>
        </w:rPr>
        <w:t>2</w:t>
      </w:r>
      <w:r>
        <w:rPr>
          <w:rFonts w:ascii="宋体" w:hAnsi="宋体" w:cs="Times New Roman"/>
          <w:bCs/>
          <w:color w:val="auto"/>
          <w:kern w:val="2"/>
          <w:sz w:val="36"/>
          <w:szCs w:val="36"/>
        </w:rPr>
        <w:t>02</w:t>
      </w:r>
      <w:r>
        <w:rPr>
          <w:rFonts w:hint="eastAsia" w:ascii="宋体" w:hAnsi="宋体" w:cs="Times New Roman"/>
          <w:bCs/>
          <w:color w:val="auto"/>
          <w:kern w:val="2"/>
          <w:sz w:val="36"/>
          <w:szCs w:val="36"/>
          <w:lang w:val="en-US" w:eastAsia="zh-CN"/>
        </w:rPr>
        <w:t>6</w:t>
      </w:r>
      <w:r>
        <w:rPr>
          <w:rFonts w:hint="eastAsia" w:ascii="宋体" w:hAnsi="宋体" w:cs="Times New Roman"/>
          <w:bCs/>
          <w:color w:val="auto"/>
          <w:kern w:val="2"/>
          <w:sz w:val="36"/>
          <w:szCs w:val="36"/>
        </w:rPr>
        <w:t>年0</w:t>
      </w:r>
      <w:r>
        <w:rPr>
          <w:rFonts w:hint="eastAsia" w:ascii="宋体" w:hAnsi="宋体" w:cs="Times New Roman"/>
          <w:bCs/>
          <w:color w:val="auto"/>
          <w:kern w:val="2"/>
          <w:sz w:val="36"/>
          <w:szCs w:val="36"/>
          <w:lang w:val="en-US" w:eastAsia="zh-CN"/>
        </w:rPr>
        <w:t>5</w:t>
      </w:r>
      <w:r>
        <w:rPr>
          <w:rFonts w:hint="eastAsia" w:ascii="宋体" w:hAnsi="宋体" w:cs="Times New Roman"/>
          <w:bCs/>
          <w:color w:val="auto"/>
          <w:kern w:val="2"/>
          <w:sz w:val="36"/>
          <w:szCs w:val="36"/>
        </w:rPr>
        <w:t>月</w:t>
      </w:r>
    </w:p>
    <w:p w14:paraId="5EAF4B0B">
      <w:pPr>
        <w:spacing w:line="360" w:lineRule="auto"/>
        <w:jc w:val="center"/>
        <w:outlineLvl w:val="0"/>
        <w:rPr>
          <w:rFonts w:ascii="宋体" w:hAnsi="宋体"/>
        </w:rPr>
      </w:pPr>
      <w:r>
        <w:rPr>
          <w:rFonts w:ascii="宋体" w:hAnsi="宋体"/>
          <w:b/>
          <w:bCs/>
          <w:sz w:val="44"/>
        </w:rPr>
        <w:br w:type="page"/>
      </w:r>
    </w:p>
    <w:p w14:paraId="05DEBD6A">
      <w:pPr>
        <w:spacing w:line="360" w:lineRule="auto"/>
        <w:jc w:val="center"/>
        <w:outlineLvl w:val="0"/>
        <w:rPr>
          <w:rFonts w:ascii="宋体" w:hAnsi="宋体"/>
          <w:b/>
          <w:sz w:val="36"/>
          <w:szCs w:val="36"/>
        </w:rPr>
      </w:pPr>
      <w:bookmarkStart w:id="0" w:name="_Toc99301419"/>
      <w:bookmarkStart w:id="1" w:name="_Toc152679685"/>
      <w:r>
        <w:rPr>
          <w:rFonts w:ascii="宋体" w:hAnsi="宋体"/>
          <w:b/>
          <w:sz w:val="36"/>
          <w:szCs w:val="36"/>
        </w:rPr>
        <w:t>第一章   投标邀请</w:t>
      </w:r>
      <w:bookmarkEnd w:id="0"/>
      <w:bookmarkEnd w:id="1"/>
    </w:p>
    <w:p w14:paraId="4D154BDF">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szCs w:val="21"/>
        </w:rPr>
      </w:pPr>
      <w:bookmarkStart w:id="2" w:name="_Toc35393790"/>
      <w:bookmarkStart w:id="3" w:name="_Toc35393621"/>
      <w:bookmarkStart w:id="4" w:name="_Toc28359002"/>
      <w:bookmarkStart w:id="5" w:name="_Toc28359079"/>
      <w:bookmarkStart w:id="6" w:name="_Hlk24379207"/>
      <w:r>
        <w:rPr>
          <w:rFonts w:hint="eastAsia" w:ascii="宋体" w:hAnsi="宋体"/>
          <w:szCs w:val="21"/>
        </w:rPr>
        <w:t>项目概况</w:t>
      </w:r>
    </w:p>
    <w:p w14:paraId="450C84FA">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szCs w:val="21"/>
        </w:rPr>
      </w:pPr>
      <w:r>
        <w:rPr>
          <w:rFonts w:hint="eastAsia" w:ascii="宋体" w:hAnsi="宋体"/>
          <w:szCs w:val="21"/>
          <w:u w:val="single"/>
          <w:lang w:eastAsia="zh-CN"/>
        </w:rPr>
        <w:t>龙江路产业园区基础设施配套项目检测</w:t>
      </w:r>
      <w:r>
        <w:rPr>
          <w:rFonts w:hint="eastAsia" w:ascii="宋体" w:hAnsi="宋体"/>
          <w:szCs w:val="21"/>
        </w:rPr>
        <w:t>的潜在投标人可在</w:t>
      </w:r>
      <w:r>
        <w:rPr>
          <w:rFonts w:hint="eastAsia" w:ascii="宋体" w:hAnsi="宋体"/>
          <w:szCs w:val="21"/>
          <w:u w:val="single"/>
        </w:rPr>
        <w:t>“苏采云”系统自行免费下载</w:t>
      </w:r>
      <w:r>
        <w:rPr>
          <w:rFonts w:hint="eastAsia" w:ascii="宋体" w:hAnsi="宋体"/>
          <w:szCs w:val="21"/>
        </w:rPr>
        <w:t>招标文件，并于</w:t>
      </w:r>
      <w:r>
        <w:rPr>
          <w:rFonts w:hint="eastAsia" w:ascii="宋体" w:hAnsi="宋体"/>
          <w:szCs w:val="21"/>
          <w:u w:val="single"/>
        </w:rPr>
        <w:t>202</w:t>
      </w:r>
      <w:r>
        <w:rPr>
          <w:rFonts w:hint="eastAsia" w:ascii="宋体" w:hAnsi="宋体"/>
          <w:szCs w:val="21"/>
          <w:u w:val="single"/>
          <w:lang w:val="en-US" w:eastAsia="zh-CN"/>
        </w:rPr>
        <w:t>6</w:t>
      </w:r>
      <w:r>
        <w:rPr>
          <w:rFonts w:hint="eastAsia" w:ascii="宋体" w:hAnsi="宋体"/>
          <w:szCs w:val="21"/>
          <w:u w:val="single"/>
        </w:rPr>
        <w:t>年</w:t>
      </w:r>
      <w:r>
        <w:rPr>
          <w:rFonts w:hint="eastAsia" w:ascii="宋体" w:hAnsi="宋体"/>
          <w:szCs w:val="21"/>
          <w:u w:val="single"/>
          <w:lang w:val="en-US" w:eastAsia="zh-CN"/>
        </w:rPr>
        <w:t>06</w:t>
      </w:r>
      <w:r>
        <w:rPr>
          <w:rFonts w:hint="eastAsia" w:ascii="宋体" w:hAnsi="宋体"/>
          <w:szCs w:val="21"/>
          <w:u w:val="single"/>
        </w:rPr>
        <w:t>月</w:t>
      </w:r>
      <w:r>
        <w:rPr>
          <w:rFonts w:hint="eastAsia" w:ascii="宋体" w:hAnsi="宋体"/>
          <w:szCs w:val="21"/>
          <w:u w:val="single"/>
          <w:lang w:val="en-US" w:eastAsia="zh-CN"/>
        </w:rPr>
        <w:t>23</w:t>
      </w:r>
      <w:r>
        <w:rPr>
          <w:rFonts w:hint="eastAsia" w:ascii="宋体" w:hAnsi="宋体"/>
          <w:szCs w:val="21"/>
          <w:u w:val="single"/>
        </w:rPr>
        <w:t>日</w:t>
      </w:r>
      <w:r>
        <w:rPr>
          <w:rFonts w:hint="eastAsia" w:ascii="宋体" w:hAnsi="宋体"/>
          <w:szCs w:val="21"/>
          <w:u w:val="single"/>
          <w:lang w:val="en-US" w:eastAsia="zh-CN"/>
        </w:rPr>
        <w:t>09</w:t>
      </w:r>
      <w:r>
        <w:rPr>
          <w:rFonts w:hint="eastAsia" w:ascii="宋体" w:hAnsi="宋体"/>
          <w:szCs w:val="21"/>
          <w:u w:val="single"/>
        </w:rPr>
        <w:t>点</w:t>
      </w:r>
      <w:r>
        <w:rPr>
          <w:rFonts w:hint="eastAsia" w:ascii="宋体" w:hAnsi="宋体"/>
          <w:szCs w:val="21"/>
          <w:u w:val="single"/>
          <w:lang w:val="en-US" w:eastAsia="zh-CN"/>
        </w:rPr>
        <w:t>3</w:t>
      </w:r>
      <w:r>
        <w:rPr>
          <w:rFonts w:hint="eastAsia" w:ascii="宋体" w:hAnsi="宋体"/>
          <w:szCs w:val="21"/>
          <w:u w:val="single"/>
        </w:rPr>
        <w:t>0分</w:t>
      </w:r>
      <w:r>
        <w:rPr>
          <w:rFonts w:hint="eastAsia" w:ascii="宋体" w:hAnsi="宋体"/>
          <w:bCs/>
          <w:szCs w:val="21"/>
          <w:u w:val="single"/>
        </w:rPr>
        <w:t>（</w:t>
      </w:r>
      <w:r>
        <w:rPr>
          <w:rFonts w:hint="eastAsia" w:ascii="宋体" w:hAnsi="宋体"/>
          <w:bCs/>
          <w:szCs w:val="21"/>
        </w:rPr>
        <w:t>北京时间）前递交投标</w:t>
      </w:r>
      <w:r>
        <w:rPr>
          <w:rFonts w:ascii="宋体" w:hAnsi="宋体"/>
          <w:bCs/>
          <w:szCs w:val="21"/>
        </w:rPr>
        <w:t>文件</w:t>
      </w:r>
      <w:r>
        <w:rPr>
          <w:rFonts w:hint="eastAsia" w:ascii="宋体" w:hAnsi="宋体"/>
          <w:szCs w:val="21"/>
        </w:rPr>
        <w:t>。</w:t>
      </w:r>
    </w:p>
    <w:p w14:paraId="0C5631EE">
      <w:pPr>
        <w:pStyle w:val="3"/>
        <w:spacing w:before="0" w:line="440" w:lineRule="exact"/>
        <w:jc w:val="left"/>
        <w:rPr>
          <w:rFonts w:ascii="宋体" w:hAnsi="宋体" w:eastAsia="宋体" w:cs="宋体"/>
          <w:sz w:val="21"/>
          <w:szCs w:val="21"/>
        </w:rPr>
      </w:pPr>
      <w:bookmarkStart w:id="7" w:name="_Toc152679301"/>
      <w:bookmarkStart w:id="8" w:name="_Toc152679686"/>
      <w:r>
        <w:rPr>
          <w:rFonts w:hint="eastAsia" w:ascii="宋体" w:hAnsi="宋体" w:eastAsia="宋体" w:cs="宋体"/>
          <w:sz w:val="21"/>
          <w:szCs w:val="21"/>
        </w:rPr>
        <w:t>一、项目基本情况</w:t>
      </w:r>
      <w:bookmarkEnd w:id="2"/>
      <w:bookmarkEnd w:id="3"/>
      <w:bookmarkEnd w:id="4"/>
      <w:bookmarkEnd w:id="5"/>
      <w:bookmarkEnd w:id="7"/>
      <w:bookmarkEnd w:id="8"/>
    </w:p>
    <w:p w14:paraId="61C63965">
      <w:pPr>
        <w:spacing w:line="440" w:lineRule="exact"/>
        <w:ind w:firstLine="420" w:firstLineChars="200"/>
        <w:rPr>
          <w:rFonts w:hint="eastAsia" w:ascii="宋体" w:hAnsi="宋体" w:eastAsia="宋体" w:cs="宋体"/>
          <w:szCs w:val="21"/>
          <w:lang w:eastAsia="zh-CN"/>
        </w:rPr>
      </w:pPr>
      <w:r>
        <w:rPr>
          <w:rFonts w:hint="eastAsia" w:ascii="宋体" w:hAnsi="宋体" w:cs="宋体"/>
          <w:szCs w:val="21"/>
        </w:rPr>
        <w:t>1.项目编号：</w:t>
      </w:r>
      <w:r>
        <w:rPr>
          <w:rFonts w:hint="eastAsia" w:ascii="宋体" w:hAnsi="宋体" w:cs="宋体"/>
          <w:szCs w:val="21"/>
          <w:lang w:eastAsia="zh-CN"/>
        </w:rPr>
        <w:t>JSZC-320411-CZHZ-G2026-0017</w:t>
      </w:r>
    </w:p>
    <w:p w14:paraId="0C94D1E7">
      <w:pPr>
        <w:spacing w:line="440" w:lineRule="exact"/>
        <w:ind w:firstLine="420" w:firstLineChars="200"/>
        <w:rPr>
          <w:rFonts w:hint="eastAsia" w:ascii="宋体" w:hAnsi="宋体" w:eastAsia="宋体" w:cs="宋体"/>
          <w:szCs w:val="21"/>
          <w:highlight w:val="none"/>
          <w:lang w:eastAsia="zh-CN"/>
        </w:rPr>
      </w:pPr>
      <w:r>
        <w:rPr>
          <w:rFonts w:hint="eastAsia" w:ascii="宋体" w:hAnsi="宋体" w:cs="宋体"/>
          <w:szCs w:val="21"/>
          <w:highlight w:val="none"/>
        </w:rPr>
        <w:t>2.项目名称：</w:t>
      </w:r>
      <w:bookmarkEnd w:id="6"/>
      <w:r>
        <w:rPr>
          <w:rFonts w:hint="eastAsia" w:ascii="宋体" w:hAnsi="宋体" w:cs="宋体"/>
          <w:szCs w:val="21"/>
          <w:highlight w:val="none"/>
          <w:lang w:eastAsia="zh-CN"/>
        </w:rPr>
        <w:t>龙江路产业园区基础设施配套项目检测</w:t>
      </w:r>
    </w:p>
    <w:p w14:paraId="44454836">
      <w:pPr>
        <w:spacing w:line="440" w:lineRule="exact"/>
        <w:ind w:firstLine="420" w:firstLineChars="200"/>
        <w:rPr>
          <w:rFonts w:ascii="宋体" w:hAnsi="宋体" w:cs="宋体"/>
          <w:szCs w:val="21"/>
          <w:highlight w:val="none"/>
        </w:rPr>
      </w:pPr>
      <w:r>
        <w:rPr>
          <w:rFonts w:hint="eastAsia" w:ascii="宋体" w:hAnsi="宋体" w:cs="宋体"/>
          <w:szCs w:val="21"/>
          <w:highlight w:val="none"/>
        </w:rPr>
        <w:t>3.项目预算金额：</w:t>
      </w:r>
      <w:r>
        <w:rPr>
          <w:rFonts w:hint="eastAsia" w:ascii="宋体" w:hAnsi="宋体" w:cs="宋体"/>
          <w:szCs w:val="21"/>
          <w:highlight w:val="none"/>
          <w:lang w:val="en-US" w:eastAsia="zh-CN"/>
        </w:rPr>
        <w:t>210</w:t>
      </w:r>
      <w:r>
        <w:rPr>
          <w:rFonts w:hint="eastAsia" w:ascii="宋体" w:hAnsi="宋体" w:cs="宋体"/>
          <w:szCs w:val="21"/>
          <w:highlight w:val="none"/>
        </w:rPr>
        <w:t>万元</w:t>
      </w:r>
    </w:p>
    <w:p w14:paraId="569634D4">
      <w:pPr>
        <w:spacing w:line="420" w:lineRule="exact"/>
        <w:ind w:firstLine="420" w:firstLineChars="200"/>
        <w:rPr>
          <w:rFonts w:hint="eastAsia" w:ascii="宋体" w:hAnsi="宋体" w:eastAsia="宋体" w:cs="宋体"/>
          <w:szCs w:val="21"/>
          <w:highlight w:val="none"/>
          <w:lang w:eastAsia="zh-CN"/>
        </w:rPr>
      </w:pPr>
      <w:r>
        <w:rPr>
          <w:rFonts w:hint="eastAsia" w:ascii="宋体" w:hAnsi="宋体" w:cs="宋体"/>
          <w:szCs w:val="21"/>
          <w:highlight w:val="none"/>
        </w:rPr>
        <w:t>4.最高限价：</w:t>
      </w:r>
      <w:r>
        <w:rPr>
          <w:rFonts w:hint="eastAsia" w:ascii="宋体" w:hAnsi="宋体" w:eastAsia="宋体" w:cs="宋体"/>
          <w:b/>
          <w:bCs/>
          <w:color w:val="auto"/>
          <w:szCs w:val="21"/>
          <w:highlight w:val="none"/>
          <w:lang w:val="en-US" w:eastAsia="zh-CN"/>
        </w:rPr>
        <w:t>本项目按固定优惠率报价，优惠率≥20%。如：如最终成交优惠率为21%，则结算价为江苏省收费标准*79%。</w:t>
      </w:r>
    </w:p>
    <w:p w14:paraId="14BE79AD">
      <w:pPr>
        <w:spacing w:line="440" w:lineRule="exact"/>
        <w:ind w:firstLine="420" w:firstLineChars="200"/>
        <w:rPr>
          <w:rFonts w:hint="eastAsia" w:ascii="宋体" w:hAnsi="宋体" w:cs="宋体"/>
          <w:szCs w:val="21"/>
          <w:highlight w:val="none"/>
        </w:rPr>
      </w:pPr>
      <w:r>
        <w:rPr>
          <w:rFonts w:hint="eastAsia" w:ascii="宋体" w:hAnsi="宋体" w:cs="宋体"/>
          <w:szCs w:val="21"/>
          <w:highlight w:val="none"/>
        </w:rPr>
        <w:t>5.采购需求：</w:t>
      </w:r>
      <w:r>
        <w:rPr>
          <w:rFonts w:hint="eastAsia" w:ascii="宋体" w:hAnsi="宋体" w:cs="宋体"/>
          <w:szCs w:val="21"/>
          <w:highlight w:val="none"/>
          <w:lang w:val="en-US" w:eastAsia="zh-CN"/>
        </w:rPr>
        <w:t>本工程为龙江路产业园区基础设施配套项目检测，道路全长约 3230m，规划为城市主干路，两块板断面，一般路段道路红线宽 40m，包含桥梁 1 座（跨北凤凰河），箱涵1座（跨现状济农河）。包括但不限于：市政检测（备案）：土壤氡检测、沥青、沥青混合料、土工、土工合成材料、水泥土、道桥结构（压实度、道路回弹弯沉等）、桥梁伸缩缝、橡胶支座、排水管材（混凝土管、塑料管等）、道路砖、路缘石、石灰、检查井盖等；见证取样检测；地基基础工程专项检测等，具体以招标人书面委托单为准。</w:t>
      </w:r>
    </w:p>
    <w:p w14:paraId="34E14E05">
      <w:pPr>
        <w:spacing w:line="440" w:lineRule="exact"/>
        <w:ind w:firstLine="420" w:firstLineChars="200"/>
        <w:rPr>
          <w:rFonts w:hint="eastAsia" w:ascii="宋体" w:hAnsi="宋体" w:eastAsia="宋体" w:cs="宋体"/>
          <w:szCs w:val="21"/>
          <w:highlight w:val="none"/>
          <w:lang w:eastAsia="zh-CN"/>
        </w:rPr>
      </w:pPr>
      <w:r>
        <w:rPr>
          <w:rFonts w:hint="eastAsia" w:ascii="宋体" w:hAnsi="宋体" w:cs="宋体"/>
          <w:szCs w:val="21"/>
          <w:highlight w:val="none"/>
        </w:rPr>
        <w:t>6.合同履行期限：与施工工期同步。</w:t>
      </w:r>
      <w:r>
        <w:rPr>
          <w:rFonts w:hint="eastAsia" w:ascii="宋体" w:hAnsi="宋体" w:cs="宋体"/>
          <w:szCs w:val="21"/>
          <w:highlight w:val="none"/>
          <w:lang w:val="en-US" w:eastAsia="zh-CN"/>
        </w:rPr>
        <w:t>采购人</w:t>
      </w:r>
      <w:r>
        <w:rPr>
          <w:rFonts w:hint="eastAsia" w:ascii="宋体" w:hAnsi="宋体" w:cs="宋体"/>
          <w:szCs w:val="21"/>
          <w:highlight w:val="none"/>
        </w:rPr>
        <w:t>可根据工程实际进度调整质量检测工期，</w:t>
      </w:r>
      <w:r>
        <w:rPr>
          <w:rFonts w:hint="eastAsia" w:ascii="宋体" w:hAnsi="宋体" w:cs="宋体"/>
          <w:szCs w:val="21"/>
          <w:highlight w:val="none"/>
          <w:lang w:val="en-US" w:eastAsia="zh-CN"/>
        </w:rPr>
        <w:t>供应商</w:t>
      </w:r>
      <w:r>
        <w:rPr>
          <w:rFonts w:hint="eastAsia" w:ascii="宋体" w:hAnsi="宋体" w:cs="宋体"/>
          <w:szCs w:val="21"/>
          <w:highlight w:val="none"/>
        </w:rPr>
        <w:t>须按甲方要求同步调整。</w:t>
      </w:r>
    </w:p>
    <w:p w14:paraId="1465177F">
      <w:pPr>
        <w:spacing w:line="440" w:lineRule="exact"/>
        <w:ind w:firstLine="420" w:firstLineChars="200"/>
        <w:rPr>
          <w:rFonts w:ascii="宋体" w:hAnsi="宋体" w:cs="宋体"/>
          <w:szCs w:val="21"/>
          <w:highlight w:val="none"/>
        </w:rPr>
      </w:pPr>
      <w:r>
        <w:rPr>
          <w:rFonts w:hint="eastAsia" w:ascii="宋体" w:hAnsi="宋体" w:cs="宋体"/>
          <w:szCs w:val="21"/>
          <w:highlight w:val="none"/>
        </w:rPr>
        <w:t>7.本项目是否接受联合体投标：否。</w:t>
      </w:r>
    </w:p>
    <w:p w14:paraId="05432142">
      <w:pPr>
        <w:spacing w:line="440" w:lineRule="exact"/>
        <w:ind w:firstLine="420" w:firstLineChars="200"/>
        <w:rPr>
          <w:rFonts w:ascii="宋体" w:hAnsi="宋体" w:cs="宋体"/>
          <w:szCs w:val="21"/>
          <w:highlight w:val="none"/>
        </w:rPr>
      </w:pPr>
      <w:r>
        <w:rPr>
          <w:rFonts w:hint="eastAsia" w:ascii="宋体" w:hAnsi="宋体" w:cs="宋体"/>
          <w:szCs w:val="21"/>
          <w:highlight w:val="none"/>
        </w:rPr>
        <w:t>8.本项目是否接受进口产品投标：否。</w:t>
      </w:r>
    </w:p>
    <w:p w14:paraId="7B5F8457">
      <w:pPr>
        <w:pStyle w:val="3"/>
        <w:spacing w:before="0" w:line="440" w:lineRule="exact"/>
        <w:jc w:val="left"/>
        <w:rPr>
          <w:rFonts w:ascii="宋体" w:hAnsi="宋体" w:eastAsia="宋体" w:cs="宋体"/>
          <w:sz w:val="21"/>
          <w:szCs w:val="21"/>
          <w:highlight w:val="none"/>
        </w:rPr>
      </w:pPr>
      <w:bookmarkStart w:id="9" w:name="_Toc35393622"/>
      <w:bookmarkStart w:id="10" w:name="_Toc28359080"/>
      <w:bookmarkStart w:id="11" w:name="_Toc28359003"/>
      <w:bookmarkStart w:id="12" w:name="_Toc35393791"/>
      <w:bookmarkStart w:id="13" w:name="_Toc152679302"/>
      <w:bookmarkStart w:id="14" w:name="_Toc152679687"/>
      <w:r>
        <w:rPr>
          <w:rFonts w:hint="eastAsia" w:ascii="宋体" w:hAnsi="宋体" w:eastAsia="宋体" w:cs="宋体"/>
          <w:sz w:val="21"/>
          <w:szCs w:val="21"/>
          <w:highlight w:val="none"/>
        </w:rPr>
        <w:t>二、申请人的资格要求</w:t>
      </w:r>
      <w:bookmarkEnd w:id="9"/>
      <w:bookmarkEnd w:id="10"/>
      <w:bookmarkEnd w:id="11"/>
      <w:bookmarkEnd w:id="12"/>
      <w:r>
        <w:rPr>
          <w:rFonts w:hint="eastAsia" w:ascii="宋体" w:hAnsi="宋体" w:eastAsia="宋体" w:cs="宋体"/>
          <w:sz w:val="21"/>
          <w:szCs w:val="21"/>
          <w:highlight w:val="none"/>
        </w:rPr>
        <w:t>（须同时满足）</w:t>
      </w:r>
      <w:bookmarkEnd w:id="13"/>
      <w:bookmarkEnd w:id="14"/>
    </w:p>
    <w:p w14:paraId="1A64F39F">
      <w:pPr>
        <w:spacing w:line="440" w:lineRule="exact"/>
        <w:ind w:firstLine="420" w:firstLineChars="200"/>
        <w:rPr>
          <w:rFonts w:ascii="宋体" w:hAnsi="宋体" w:cs="宋体"/>
          <w:szCs w:val="21"/>
          <w:highlight w:val="none"/>
        </w:rPr>
      </w:pPr>
      <w:r>
        <w:rPr>
          <w:rFonts w:hint="eastAsia" w:ascii="宋体" w:hAnsi="宋体" w:cs="宋体"/>
          <w:szCs w:val="21"/>
          <w:highlight w:val="none"/>
        </w:rPr>
        <w:t>1.满足《中华人民共和国政府采购法》第二十二条规定以及下列情形：</w:t>
      </w:r>
    </w:p>
    <w:p w14:paraId="2DE2D189">
      <w:pPr>
        <w:spacing w:line="440" w:lineRule="exact"/>
        <w:ind w:firstLine="420" w:firstLineChars="200"/>
        <w:rPr>
          <w:rFonts w:ascii="宋体" w:hAnsi="宋体" w:cs="宋体"/>
          <w:szCs w:val="21"/>
        </w:rPr>
      </w:pPr>
      <w:r>
        <w:rPr>
          <w:rFonts w:hint="eastAsia" w:ascii="宋体" w:hAnsi="宋体" w:cs="宋体"/>
          <w:szCs w:val="21"/>
          <w:highlight w:val="none"/>
        </w:rPr>
        <w:t>1.1未被“信用中国”网站（www.creditchina.gov.cn）或“中国政府采购网”网站（www.ccgp.gov.cn）列入失信被执行人、</w:t>
      </w:r>
      <w:r>
        <w:rPr>
          <w:rFonts w:hint="eastAsia" w:ascii="宋体" w:hAnsi="宋体" w:cs="宋体"/>
          <w:szCs w:val="21"/>
          <w:highlight w:val="none"/>
          <w:lang w:eastAsia="zh-CN"/>
        </w:rPr>
        <w:t>重大税收违法失信主体名单</w:t>
      </w:r>
      <w:r>
        <w:rPr>
          <w:rFonts w:hint="eastAsia" w:ascii="宋体" w:hAnsi="宋体" w:cs="宋体"/>
          <w:szCs w:val="21"/>
          <w:highlight w:val="none"/>
        </w:rPr>
        <w:t>、政府</w:t>
      </w:r>
      <w:r>
        <w:rPr>
          <w:rFonts w:hint="eastAsia" w:ascii="宋体" w:hAnsi="宋体" w:cs="宋体"/>
          <w:szCs w:val="21"/>
        </w:rPr>
        <w:t>采购严重失信行为记录名单；</w:t>
      </w:r>
    </w:p>
    <w:p w14:paraId="718D4624">
      <w:pPr>
        <w:spacing w:line="440" w:lineRule="exact"/>
        <w:ind w:firstLine="420" w:firstLineChars="200"/>
        <w:rPr>
          <w:rFonts w:ascii="宋体" w:hAnsi="宋体" w:cs="宋体"/>
          <w:szCs w:val="21"/>
          <w:highlight w:val="none"/>
        </w:rPr>
      </w:pPr>
      <w:r>
        <w:rPr>
          <w:rFonts w:hint="eastAsia" w:ascii="宋体" w:hAnsi="宋体" w:cs="宋体"/>
          <w:szCs w:val="21"/>
        </w:rPr>
        <w:t>1.2单位负责人为同一人或者存在直接控股、管理关系的不同供应商（包含法定代表人为同一个人的两个及两个以上法人，母公司、全资子公司及其控股公司），不得参加同一合同项下的政府采购</w:t>
      </w:r>
      <w:r>
        <w:rPr>
          <w:rFonts w:hint="eastAsia" w:ascii="宋体" w:hAnsi="宋体" w:cs="宋体"/>
          <w:szCs w:val="21"/>
          <w:highlight w:val="none"/>
        </w:rPr>
        <w:t>活动。</w:t>
      </w:r>
    </w:p>
    <w:p w14:paraId="53C8B6F5">
      <w:pPr>
        <w:spacing w:line="440" w:lineRule="exact"/>
        <w:ind w:firstLine="420" w:firstLineChars="200"/>
        <w:rPr>
          <w:rFonts w:ascii="宋体" w:hAnsi="宋体" w:cs="宋体"/>
          <w:szCs w:val="21"/>
          <w:highlight w:val="none"/>
        </w:rPr>
      </w:pPr>
      <w:bookmarkStart w:id="15" w:name="_Toc28359081"/>
      <w:bookmarkStart w:id="16" w:name="_Toc28359004"/>
      <w:r>
        <w:rPr>
          <w:rFonts w:hint="eastAsia" w:ascii="宋体" w:hAnsi="宋体" w:cs="宋体"/>
          <w:szCs w:val="21"/>
          <w:highlight w:val="none"/>
        </w:rPr>
        <w:t>2.落实政府采购政策需满足的资格要求：</w:t>
      </w:r>
    </w:p>
    <w:p w14:paraId="561FB3CA">
      <w:pPr>
        <w:spacing w:line="420" w:lineRule="exact"/>
        <w:ind w:firstLine="420" w:firstLineChars="200"/>
        <w:rPr>
          <w:rFonts w:ascii="宋体" w:hAnsi="宋体" w:cs="宋体"/>
          <w:color w:val="auto"/>
          <w:szCs w:val="21"/>
          <w:highlight w:val="none"/>
          <w:lang w:bidi="ar"/>
        </w:rPr>
      </w:pPr>
      <w:bookmarkStart w:id="17" w:name="_Hlk153261968"/>
      <w:r>
        <w:rPr>
          <w:rFonts w:hint="eastAsia" w:ascii="宋体" w:hAnsi="宋体" w:cs="宋体"/>
          <w:szCs w:val="21"/>
          <w:highlight w:val="none"/>
          <w:lang w:bidi="ar"/>
        </w:rPr>
        <w:t>2.1 中小</w:t>
      </w:r>
      <w:r>
        <w:rPr>
          <w:rFonts w:hint="eastAsia" w:ascii="宋体" w:hAnsi="宋体" w:cs="宋体"/>
          <w:color w:val="auto"/>
          <w:szCs w:val="21"/>
          <w:highlight w:val="none"/>
          <w:lang w:bidi="ar"/>
        </w:rPr>
        <w:t>企业政策</w:t>
      </w:r>
    </w:p>
    <w:p w14:paraId="19411D9C">
      <w:pPr>
        <w:spacing w:line="420" w:lineRule="exact"/>
        <w:ind w:firstLine="420" w:firstLineChars="200"/>
        <w:rPr>
          <w:rFonts w:ascii="宋体" w:hAnsi="宋体" w:cs="宋体"/>
          <w:color w:val="auto"/>
          <w:szCs w:val="21"/>
          <w:highlight w:val="none"/>
          <w:lang w:bidi="ar"/>
        </w:rPr>
      </w:pPr>
      <w:r>
        <w:rPr>
          <w:rFonts w:hint="eastAsia" w:ascii="宋体" w:hAnsi="宋体" w:cs="宋体"/>
          <w:color w:val="auto"/>
          <w:szCs w:val="21"/>
          <w:highlight w:val="none"/>
          <w:lang w:bidi="ar"/>
        </w:rPr>
        <w:t>□本项目不专门面向中小企业预留采购份额。</w:t>
      </w:r>
    </w:p>
    <w:p w14:paraId="72199940">
      <w:pPr>
        <w:spacing w:line="420" w:lineRule="exact"/>
        <w:ind w:firstLine="420" w:firstLineChars="200"/>
        <w:rPr>
          <w:rFonts w:ascii="宋体" w:hAnsi="宋体" w:cs="宋体"/>
          <w:color w:val="auto"/>
          <w:szCs w:val="21"/>
          <w:lang w:bidi="ar"/>
        </w:rPr>
      </w:pPr>
      <w:r>
        <w:rPr>
          <w:rFonts w:hint="eastAsia" w:ascii="宋体" w:hAnsi="宋体" w:cs="宋体"/>
          <w:color w:val="auto"/>
          <w:szCs w:val="21"/>
          <w:highlight w:val="none"/>
          <w:lang w:bidi="ar"/>
        </w:rPr>
        <w:t>■本项目专门面向 ■中小 □小微企业  采购。即：提供的货物全部由符合政策要求的中小/小微企业制造、服务全部由符合</w:t>
      </w:r>
      <w:r>
        <w:rPr>
          <w:rFonts w:hint="eastAsia" w:ascii="宋体" w:hAnsi="宋体" w:cs="宋体"/>
          <w:color w:val="auto"/>
          <w:szCs w:val="21"/>
          <w:lang w:bidi="ar"/>
        </w:rPr>
        <w:t>政策要求的中小/小微企业承接。</w:t>
      </w:r>
    </w:p>
    <w:p w14:paraId="5B191333">
      <w:pPr>
        <w:spacing w:line="420" w:lineRule="exact"/>
        <w:ind w:firstLine="420" w:firstLineChars="200"/>
        <w:rPr>
          <w:rFonts w:ascii="宋体" w:hAnsi="宋体" w:cs="宋体"/>
          <w:szCs w:val="21"/>
          <w:lang w:bidi="ar"/>
        </w:rPr>
      </w:pPr>
      <w:r>
        <w:rPr>
          <w:rFonts w:hint="eastAsia" w:ascii="宋体" w:hAnsi="宋体" w:cs="宋体"/>
          <w:color w:val="auto"/>
          <w:szCs w:val="21"/>
          <w:lang w:bidi="ar"/>
        </w:rPr>
        <w:t>□本项目预留</w:t>
      </w:r>
      <w:r>
        <w:rPr>
          <w:rFonts w:hint="eastAsia" w:ascii="宋体" w:hAnsi="宋体" w:cs="宋体"/>
          <w:szCs w:val="21"/>
          <w:lang w:bidi="ar"/>
        </w:rPr>
        <w:t>部分采购项目预算专门面向中小企业采购。对于预留份额，提供的货物由符合政策要求的中小企业制造、服务由符合政策要求的中小企业承接。预留份额通过以下措施进行：/。</w:t>
      </w:r>
    </w:p>
    <w:p w14:paraId="6C027B8B">
      <w:pPr>
        <w:spacing w:line="440" w:lineRule="exact"/>
        <w:ind w:firstLine="420" w:firstLineChars="200"/>
        <w:rPr>
          <w:rFonts w:ascii="宋体" w:hAnsi="宋体" w:cs="宋体"/>
          <w:color w:val="FF0000"/>
          <w:szCs w:val="21"/>
        </w:rPr>
      </w:pPr>
      <w:r>
        <w:rPr>
          <w:rFonts w:hint="eastAsia" w:ascii="宋体" w:hAnsi="宋体" w:cs="宋体"/>
          <w:szCs w:val="21"/>
          <w:lang w:bidi="ar"/>
        </w:rPr>
        <w:t>2.2 其它落实政府采购政策的资格要求（如有）：/。</w:t>
      </w:r>
    </w:p>
    <w:bookmarkEnd w:id="17"/>
    <w:p w14:paraId="364A728A">
      <w:pPr>
        <w:spacing w:line="440" w:lineRule="exact"/>
        <w:ind w:firstLine="420" w:firstLineChars="200"/>
        <w:rPr>
          <w:rFonts w:ascii="宋体" w:hAnsi="宋体" w:cs="宋体"/>
          <w:szCs w:val="21"/>
        </w:rPr>
      </w:pPr>
      <w:r>
        <w:rPr>
          <w:rFonts w:hint="eastAsia" w:ascii="宋体" w:hAnsi="宋体" w:cs="宋体"/>
          <w:szCs w:val="21"/>
        </w:rPr>
        <w:t>3.本项目的特定资格要求：</w:t>
      </w:r>
    </w:p>
    <w:p w14:paraId="6118F977">
      <w:pPr>
        <w:spacing w:line="440" w:lineRule="exact"/>
        <w:ind w:firstLine="420" w:firstLineChars="200"/>
        <w:rPr>
          <w:rFonts w:ascii="宋体" w:hAnsi="宋体" w:cs="宋体"/>
          <w:szCs w:val="21"/>
        </w:rPr>
      </w:pPr>
      <w:r>
        <w:rPr>
          <w:rFonts w:hint="eastAsia" w:ascii="宋体" w:hAnsi="宋体" w:cs="宋体"/>
          <w:szCs w:val="21"/>
        </w:rPr>
        <w:t>3.1本项目是否接受分支机构参与投标：否。</w:t>
      </w:r>
    </w:p>
    <w:p w14:paraId="16272233">
      <w:pPr>
        <w:spacing w:line="440" w:lineRule="exact"/>
        <w:ind w:firstLine="420" w:firstLineChars="200"/>
        <w:rPr>
          <w:rFonts w:hint="eastAsia" w:ascii="宋体" w:hAnsi="宋体" w:eastAsia="宋体" w:cs="宋体"/>
          <w:szCs w:val="21"/>
          <w:lang w:eastAsia="zh-CN"/>
        </w:rPr>
      </w:pPr>
      <w:r>
        <w:rPr>
          <w:rFonts w:hint="eastAsia" w:ascii="宋体" w:hAnsi="宋体" w:cs="宋体"/>
          <w:szCs w:val="21"/>
        </w:rPr>
        <w:t>3.2本项目是否属于政府购买服务：</w:t>
      </w:r>
      <w:r>
        <w:rPr>
          <w:rFonts w:hint="eastAsia" w:ascii="宋体" w:hAnsi="宋体" w:cs="宋体"/>
          <w:szCs w:val="21"/>
          <w:lang w:val="en-US" w:eastAsia="zh-CN"/>
        </w:rPr>
        <w:t>否</w:t>
      </w:r>
    </w:p>
    <w:bookmarkEnd w:id="15"/>
    <w:bookmarkEnd w:id="16"/>
    <w:p w14:paraId="7E18961F">
      <w:pPr>
        <w:spacing w:line="440" w:lineRule="exact"/>
        <w:ind w:firstLine="420" w:firstLineChars="200"/>
        <w:rPr>
          <w:rFonts w:hint="eastAsia" w:ascii="宋体" w:hAnsi="宋体" w:cs="宋体"/>
          <w:szCs w:val="21"/>
        </w:rPr>
      </w:pPr>
      <w:bookmarkStart w:id="18" w:name="_Toc35393623"/>
      <w:bookmarkStart w:id="19" w:name="_Toc35393792"/>
      <w:bookmarkStart w:id="20" w:name="_Toc152679303"/>
      <w:bookmarkStart w:id="21" w:name="_Toc152679688"/>
      <w:r>
        <w:rPr>
          <w:rFonts w:hint="eastAsia" w:ascii="宋体" w:hAnsi="宋体" w:cs="宋体"/>
          <w:szCs w:val="21"/>
        </w:rPr>
        <w:t>3.3其他</w:t>
      </w:r>
      <w:bookmarkStart w:id="22" w:name="_Hlk153261989"/>
      <w:r>
        <w:rPr>
          <w:rFonts w:hint="eastAsia" w:ascii="宋体" w:hAnsi="宋体" w:cs="宋体"/>
          <w:szCs w:val="21"/>
        </w:rPr>
        <w:t>特定资格要求：</w:t>
      </w:r>
    </w:p>
    <w:bookmarkEnd w:id="22"/>
    <w:p w14:paraId="6A3E3783">
      <w:pPr>
        <w:pStyle w:val="3"/>
        <w:spacing w:before="0" w:line="440" w:lineRule="exact"/>
        <w:ind w:firstLine="422"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bookmarkStart w:id="389" w:name="_GoBack"/>
      <w:r>
        <w:rPr>
          <w:rFonts w:hint="eastAsia" w:ascii="宋体" w:hAnsi="宋体" w:eastAsia="宋体" w:cs="宋体"/>
          <w:sz w:val="21"/>
          <w:szCs w:val="21"/>
          <w:lang w:val="en-US" w:eastAsia="zh-CN"/>
        </w:rPr>
        <w:t>投标人具有建设行政主管部门核发的</w:t>
      </w:r>
      <w:bookmarkEnd w:id="389"/>
      <w:r>
        <w:rPr>
          <w:rFonts w:hint="eastAsia" w:ascii="宋体" w:hAnsi="宋体" w:eastAsia="宋体" w:cs="宋体"/>
          <w:sz w:val="21"/>
          <w:szCs w:val="21"/>
          <w:lang w:val="en-US" w:eastAsia="zh-CN"/>
        </w:rPr>
        <w:t>《建设工程质量检测机构资质证书》，检测专项含：建筑材料及构配件，地基基础，市政工程材料、道路工程。</w:t>
      </w:r>
    </w:p>
    <w:p w14:paraId="39DD5257">
      <w:pPr>
        <w:pStyle w:val="3"/>
        <w:spacing w:before="0" w:line="440" w:lineRule="exact"/>
        <w:ind w:firstLine="422"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（2）供应商具有省级及以上技术监督部门颁发的 CMA 计量认证合格证书；</w:t>
      </w:r>
    </w:p>
    <w:p w14:paraId="049674FD">
      <w:pPr>
        <w:pStyle w:val="3"/>
        <w:spacing w:before="0" w:line="440" w:lineRule="exact"/>
        <w:ind w:firstLine="422"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（3）投标项目负责人具备建设工程质量检测人员岗位合格证。</w:t>
      </w:r>
    </w:p>
    <w:p w14:paraId="1EBED1BE">
      <w:pPr>
        <w:pStyle w:val="3"/>
        <w:spacing w:before="0" w:line="440" w:lineRule="exact"/>
        <w:jc w:val="left"/>
        <w:rPr>
          <w:rFonts w:ascii="宋体" w:hAnsi="宋体" w:eastAsia="宋体" w:cs="宋体"/>
          <w:sz w:val="21"/>
          <w:szCs w:val="21"/>
        </w:rPr>
      </w:pPr>
      <w:r>
        <w:rPr>
          <w:rFonts w:hint="eastAsia" w:ascii="宋体" w:hAnsi="宋体" w:eastAsia="宋体" w:cs="宋体"/>
          <w:sz w:val="21"/>
          <w:szCs w:val="21"/>
        </w:rPr>
        <w:t>三、获取招标文件</w:t>
      </w:r>
      <w:bookmarkEnd w:id="18"/>
      <w:bookmarkEnd w:id="19"/>
      <w:bookmarkEnd w:id="20"/>
      <w:bookmarkEnd w:id="21"/>
    </w:p>
    <w:p w14:paraId="19812AE3">
      <w:pPr>
        <w:spacing w:line="440" w:lineRule="exact"/>
        <w:ind w:firstLine="422" w:firstLineChars="200"/>
        <w:rPr>
          <w:rFonts w:ascii="宋体" w:hAnsi="宋体" w:cs="宋体"/>
          <w:b/>
          <w:bCs/>
          <w:szCs w:val="21"/>
        </w:rPr>
      </w:pPr>
      <w:bookmarkStart w:id="23" w:name="_Hlk152664098"/>
      <w:bookmarkStart w:id="24" w:name="_Toc35393624"/>
      <w:bookmarkStart w:id="25" w:name="_Toc28359005"/>
      <w:bookmarkStart w:id="26" w:name="_Toc28359082"/>
      <w:bookmarkStart w:id="27" w:name="_Toc35393793"/>
      <w:r>
        <w:rPr>
          <w:rFonts w:hint="eastAsia" w:ascii="宋体" w:hAnsi="宋体" w:cs="宋体"/>
          <w:b/>
          <w:bCs/>
          <w:szCs w:val="21"/>
        </w:rPr>
        <w:t>1.时间：自招标文件公告发布之日起5个工作日。</w:t>
      </w:r>
    </w:p>
    <w:p w14:paraId="0B56F72C">
      <w:pPr>
        <w:spacing w:line="440" w:lineRule="exact"/>
        <w:ind w:firstLine="420" w:firstLineChars="200"/>
        <w:rPr>
          <w:rFonts w:ascii="宋体" w:hAnsi="宋体" w:cs="宋体"/>
          <w:szCs w:val="21"/>
        </w:rPr>
      </w:pPr>
      <w:r>
        <w:rPr>
          <w:rFonts w:hint="eastAsia" w:ascii="宋体" w:hAnsi="宋体" w:cs="宋体"/>
          <w:szCs w:val="21"/>
        </w:rPr>
        <w:t>2.方式：在“苏采云”平台自行免费下载采购文件。注：供应商必须登录“苏采云”系统下载电子采购文件方可通过系统进行投标（响应）文件的编制和提交。</w:t>
      </w:r>
    </w:p>
    <w:bookmarkEnd w:id="23"/>
    <w:p w14:paraId="22550903">
      <w:pPr>
        <w:pStyle w:val="3"/>
        <w:spacing w:before="0" w:line="440" w:lineRule="exact"/>
        <w:jc w:val="left"/>
        <w:rPr>
          <w:rFonts w:ascii="宋体" w:hAnsi="宋体" w:eastAsia="宋体" w:cs="宋体"/>
          <w:sz w:val="21"/>
          <w:szCs w:val="21"/>
        </w:rPr>
      </w:pPr>
      <w:bookmarkStart w:id="28" w:name="_Toc152679304"/>
      <w:bookmarkStart w:id="29" w:name="_Toc152679689"/>
      <w:r>
        <w:rPr>
          <w:rFonts w:hint="eastAsia" w:ascii="宋体" w:hAnsi="宋体" w:eastAsia="宋体" w:cs="宋体"/>
          <w:sz w:val="21"/>
          <w:szCs w:val="21"/>
        </w:rPr>
        <w:t>四、</w:t>
      </w:r>
      <w:bookmarkEnd w:id="24"/>
      <w:bookmarkEnd w:id="25"/>
      <w:bookmarkEnd w:id="26"/>
      <w:bookmarkEnd w:id="27"/>
      <w:r>
        <w:rPr>
          <w:rFonts w:hint="eastAsia" w:ascii="宋体" w:hAnsi="宋体" w:eastAsia="宋体" w:cs="宋体"/>
          <w:sz w:val="21"/>
          <w:szCs w:val="21"/>
        </w:rPr>
        <w:t>投标文件提交</w:t>
      </w:r>
      <w:bookmarkEnd w:id="28"/>
      <w:bookmarkEnd w:id="29"/>
    </w:p>
    <w:p w14:paraId="33476A25">
      <w:pPr>
        <w:spacing w:line="440" w:lineRule="exact"/>
        <w:ind w:firstLine="420" w:firstLineChars="200"/>
        <w:rPr>
          <w:rFonts w:ascii="宋体" w:hAnsi="宋体" w:cs="宋体"/>
          <w:szCs w:val="21"/>
        </w:rPr>
      </w:pPr>
      <w:bookmarkStart w:id="30" w:name="_Toc35393625"/>
      <w:bookmarkStart w:id="31" w:name="_Toc28359084"/>
      <w:bookmarkStart w:id="32" w:name="_Toc28359007"/>
      <w:bookmarkStart w:id="33" w:name="_Toc35393794"/>
      <w:r>
        <w:rPr>
          <w:rFonts w:hint="eastAsia" w:ascii="宋体" w:hAnsi="宋体" w:cs="宋体"/>
          <w:szCs w:val="21"/>
        </w:rPr>
        <w:t>1</w:t>
      </w:r>
      <w:r>
        <w:rPr>
          <w:rFonts w:hint="eastAsia" w:ascii="宋体" w:hAnsi="宋体" w:cs="宋体"/>
          <w:szCs w:val="21"/>
          <w:lang w:val="en-US" w:eastAsia="zh-CN"/>
        </w:rPr>
        <w:t>.</w:t>
      </w:r>
      <w:r>
        <w:rPr>
          <w:rFonts w:hint="eastAsia" w:ascii="宋体" w:hAnsi="宋体" w:cs="宋体"/>
          <w:szCs w:val="21"/>
        </w:rPr>
        <w:t>截止时间：202</w:t>
      </w:r>
      <w:r>
        <w:rPr>
          <w:rFonts w:hint="eastAsia" w:ascii="宋体" w:hAnsi="宋体" w:cs="宋体"/>
          <w:szCs w:val="21"/>
          <w:lang w:val="en-US" w:eastAsia="zh-CN"/>
        </w:rPr>
        <w:t>6</w:t>
      </w:r>
      <w:r>
        <w:rPr>
          <w:rFonts w:hint="eastAsia" w:ascii="宋体" w:hAnsi="宋体" w:cs="宋体"/>
          <w:szCs w:val="21"/>
        </w:rPr>
        <w:t>年</w:t>
      </w:r>
      <w:r>
        <w:rPr>
          <w:rFonts w:hint="eastAsia" w:ascii="宋体" w:hAnsi="宋体" w:cs="宋体"/>
          <w:szCs w:val="21"/>
          <w:lang w:val="en-US" w:eastAsia="zh-CN"/>
        </w:rPr>
        <w:t>06</w:t>
      </w:r>
      <w:r>
        <w:rPr>
          <w:rFonts w:hint="eastAsia" w:ascii="宋体" w:hAnsi="宋体" w:cs="宋体"/>
          <w:szCs w:val="21"/>
        </w:rPr>
        <w:t>月</w:t>
      </w:r>
      <w:r>
        <w:rPr>
          <w:rFonts w:hint="eastAsia" w:ascii="宋体" w:hAnsi="宋体" w:cs="宋体"/>
          <w:szCs w:val="21"/>
          <w:lang w:val="en-US" w:eastAsia="zh-CN"/>
        </w:rPr>
        <w:t>23</w:t>
      </w:r>
      <w:r>
        <w:rPr>
          <w:rFonts w:hint="eastAsia" w:ascii="宋体" w:hAnsi="宋体" w:cs="宋体"/>
          <w:szCs w:val="21"/>
        </w:rPr>
        <w:t>日</w:t>
      </w:r>
      <w:r>
        <w:rPr>
          <w:rFonts w:hint="eastAsia" w:ascii="宋体" w:hAnsi="宋体" w:cs="宋体"/>
          <w:szCs w:val="21"/>
          <w:lang w:val="en-US" w:eastAsia="zh-CN"/>
        </w:rPr>
        <w:t>09</w:t>
      </w:r>
      <w:r>
        <w:rPr>
          <w:rFonts w:hint="eastAsia" w:ascii="宋体" w:hAnsi="宋体" w:cs="宋体"/>
          <w:szCs w:val="21"/>
        </w:rPr>
        <w:t>点</w:t>
      </w:r>
      <w:r>
        <w:rPr>
          <w:rFonts w:hint="eastAsia" w:ascii="宋体" w:hAnsi="宋体" w:cs="宋体"/>
          <w:szCs w:val="21"/>
          <w:lang w:val="en-US" w:eastAsia="zh-CN"/>
        </w:rPr>
        <w:t>3</w:t>
      </w:r>
      <w:r>
        <w:rPr>
          <w:rFonts w:hint="eastAsia" w:ascii="宋体" w:hAnsi="宋体" w:cs="宋体"/>
          <w:szCs w:val="21"/>
        </w:rPr>
        <w:t>0分（北京时间）。</w:t>
      </w:r>
    </w:p>
    <w:p w14:paraId="55BFCDCE">
      <w:pPr>
        <w:spacing w:line="440" w:lineRule="exact"/>
        <w:ind w:firstLine="420" w:firstLineChars="200"/>
        <w:rPr>
          <w:rFonts w:ascii="宋体" w:hAnsi="宋体" w:cs="宋体"/>
          <w:szCs w:val="21"/>
          <w:lang w:val="zh-TW"/>
        </w:rPr>
      </w:pPr>
      <w:r>
        <w:rPr>
          <w:rFonts w:hint="eastAsia" w:ascii="宋体" w:hAnsi="宋体" w:cs="宋体"/>
          <w:szCs w:val="21"/>
        </w:rPr>
        <w:t>2</w:t>
      </w:r>
      <w:r>
        <w:rPr>
          <w:rFonts w:hint="eastAsia" w:ascii="宋体" w:hAnsi="宋体" w:cs="宋体"/>
          <w:szCs w:val="21"/>
          <w:lang w:val="en-US" w:eastAsia="zh-CN"/>
        </w:rPr>
        <w:t>.</w:t>
      </w:r>
      <w:r>
        <w:rPr>
          <w:rFonts w:hint="eastAsia" w:ascii="宋体" w:hAnsi="宋体" w:cs="宋体"/>
          <w:szCs w:val="21"/>
        </w:rPr>
        <w:t>地点：“苏采云”政府采购一体化平台</w:t>
      </w:r>
    </w:p>
    <w:p w14:paraId="3A4732CD">
      <w:pPr>
        <w:pStyle w:val="3"/>
        <w:spacing w:before="0" w:line="440" w:lineRule="exact"/>
        <w:jc w:val="left"/>
        <w:rPr>
          <w:rFonts w:ascii="宋体" w:hAnsi="宋体" w:eastAsia="宋体" w:cs="宋体"/>
          <w:sz w:val="21"/>
          <w:szCs w:val="21"/>
        </w:rPr>
      </w:pPr>
      <w:bookmarkStart w:id="34" w:name="_Toc152679305"/>
      <w:bookmarkStart w:id="35" w:name="_Toc152679690"/>
      <w:r>
        <w:rPr>
          <w:rFonts w:hint="eastAsia" w:ascii="宋体" w:hAnsi="宋体" w:eastAsia="宋体" w:cs="宋体"/>
          <w:sz w:val="21"/>
          <w:szCs w:val="21"/>
        </w:rPr>
        <w:t>五、开启</w:t>
      </w:r>
      <w:bookmarkEnd w:id="34"/>
      <w:bookmarkEnd w:id="35"/>
    </w:p>
    <w:p w14:paraId="5874A994">
      <w:pPr>
        <w:spacing w:line="440" w:lineRule="exact"/>
        <w:ind w:firstLine="420" w:firstLineChars="200"/>
        <w:rPr>
          <w:rFonts w:ascii="宋体" w:hAnsi="宋体" w:cs="宋体"/>
          <w:szCs w:val="21"/>
        </w:rPr>
      </w:pPr>
      <w:r>
        <w:rPr>
          <w:rFonts w:hint="eastAsia" w:ascii="宋体" w:hAnsi="宋体" w:cs="宋体"/>
          <w:szCs w:val="21"/>
        </w:rPr>
        <w:t>1</w:t>
      </w:r>
      <w:r>
        <w:rPr>
          <w:rFonts w:hint="eastAsia" w:ascii="宋体" w:hAnsi="宋体" w:cs="宋体"/>
          <w:szCs w:val="21"/>
          <w:lang w:val="en-US" w:eastAsia="zh-CN"/>
        </w:rPr>
        <w:t>.</w:t>
      </w:r>
      <w:r>
        <w:rPr>
          <w:rFonts w:hint="eastAsia" w:ascii="宋体" w:hAnsi="宋体" w:cs="宋体"/>
          <w:szCs w:val="21"/>
        </w:rPr>
        <w:t>开标时间：202</w:t>
      </w:r>
      <w:r>
        <w:rPr>
          <w:rFonts w:hint="eastAsia" w:ascii="宋体" w:hAnsi="宋体" w:cs="宋体"/>
          <w:szCs w:val="21"/>
          <w:lang w:val="en-US" w:eastAsia="zh-CN"/>
        </w:rPr>
        <w:t>6</w:t>
      </w:r>
      <w:r>
        <w:rPr>
          <w:rFonts w:hint="eastAsia" w:ascii="宋体" w:hAnsi="宋体" w:cs="宋体"/>
          <w:szCs w:val="21"/>
        </w:rPr>
        <w:t>年</w:t>
      </w:r>
      <w:r>
        <w:rPr>
          <w:rFonts w:hint="eastAsia" w:ascii="宋体" w:hAnsi="宋体" w:cs="宋体"/>
          <w:szCs w:val="21"/>
          <w:lang w:val="en-US" w:eastAsia="zh-CN"/>
        </w:rPr>
        <w:t>06</w:t>
      </w:r>
      <w:r>
        <w:rPr>
          <w:rFonts w:hint="eastAsia" w:ascii="宋体" w:hAnsi="宋体" w:cs="宋体"/>
          <w:szCs w:val="21"/>
        </w:rPr>
        <w:t>月</w:t>
      </w:r>
      <w:r>
        <w:rPr>
          <w:rFonts w:hint="eastAsia" w:ascii="宋体" w:hAnsi="宋体" w:cs="宋体"/>
          <w:szCs w:val="21"/>
          <w:lang w:val="en-US" w:eastAsia="zh-CN"/>
        </w:rPr>
        <w:t>23</w:t>
      </w:r>
      <w:r>
        <w:rPr>
          <w:rFonts w:hint="eastAsia" w:ascii="宋体" w:hAnsi="宋体" w:cs="宋体"/>
          <w:szCs w:val="21"/>
        </w:rPr>
        <w:t>日</w:t>
      </w:r>
      <w:r>
        <w:rPr>
          <w:rFonts w:hint="eastAsia" w:ascii="宋体" w:hAnsi="宋体" w:cs="宋体"/>
          <w:szCs w:val="21"/>
          <w:lang w:val="en-US" w:eastAsia="zh-CN"/>
        </w:rPr>
        <w:t>09</w:t>
      </w:r>
      <w:r>
        <w:rPr>
          <w:rFonts w:hint="eastAsia" w:ascii="宋体" w:hAnsi="宋体" w:cs="宋体"/>
          <w:szCs w:val="21"/>
        </w:rPr>
        <w:t>点</w:t>
      </w:r>
      <w:r>
        <w:rPr>
          <w:rFonts w:hint="eastAsia" w:ascii="宋体" w:hAnsi="宋体" w:cs="宋体"/>
          <w:szCs w:val="21"/>
          <w:lang w:val="en-US" w:eastAsia="zh-CN"/>
        </w:rPr>
        <w:t>3</w:t>
      </w:r>
      <w:r>
        <w:rPr>
          <w:rFonts w:hint="eastAsia" w:ascii="宋体" w:hAnsi="宋体" w:cs="宋体"/>
          <w:szCs w:val="21"/>
        </w:rPr>
        <w:t>0分（北京时间）。</w:t>
      </w:r>
    </w:p>
    <w:p w14:paraId="0E9A7B12">
      <w:pPr>
        <w:spacing w:line="440" w:lineRule="exact"/>
        <w:ind w:firstLine="420" w:firstLineChars="200"/>
        <w:rPr>
          <w:rFonts w:ascii="宋体" w:hAnsi="宋体" w:cs="宋体"/>
          <w:szCs w:val="21"/>
          <w:lang w:val="zh-TW"/>
        </w:rPr>
      </w:pPr>
      <w:r>
        <w:rPr>
          <w:rFonts w:hint="eastAsia" w:ascii="宋体" w:hAnsi="宋体" w:cs="宋体"/>
          <w:szCs w:val="21"/>
        </w:rPr>
        <w:t>2</w:t>
      </w:r>
      <w:r>
        <w:rPr>
          <w:rFonts w:hint="eastAsia" w:ascii="宋体" w:hAnsi="宋体" w:cs="宋体"/>
          <w:szCs w:val="21"/>
          <w:lang w:val="en-US" w:eastAsia="zh-CN"/>
        </w:rPr>
        <w:t>.</w:t>
      </w:r>
      <w:r>
        <w:rPr>
          <w:rFonts w:hint="eastAsia" w:ascii="宋体" w:hAnsi="宋体" w:cs="宋体"/>
          <w:szCs w:val="21"/>
        </w:rPr>
        <w:t>地点：</w:t>
      </w:r>
      <w:bookmarkStart w:id="36" w:name="_Toc152679306"/>
      <w:bookmarkStart w:id="37" w:name="_Toc152679691"/>
      <w:r>
        <w:rPr>
          <w:rFonts w:hint="eastAsia" w:ascii="宋体" w:hAnsi="宋体" w:cs="宋体"/>
          <w:szCs w:val="21"/>
        </w:rPr>
        <w:t>“苏采云”政府采购一体化平台</w:t>
      </w:r>
    </w:p>
    <w:p w14:paraId="57700F05">
      <w:pPr>
        <w:pStyle w:val="3"/>
        <w:spacing w:before="0" w:line="440" w:lineRule="exact"/>
        <w:jc w:val="left"/>
        <w:rPr>
          <w:rFonts w:ascii="宋体" w:hAnsi="宋体" w:eastAsia="宋体" w:cs="宋体"/>
          <w:sz w:val="21"/>
          <w:szCs w:val="21"/>
        </w:rPr>
      </w:pPr>
      <w:r>
        <w:rPr>
          <w:rFonts w:hint="eastAsia" w:ascii="宋体" w:hAnsi="宋体" w:eastAsia="宋体" w:cs="宋体"/>
          <w:sz w:val="21"/>
          <w:szCs w:val="21"/>
        </w:rPr>
        <w:t>六、公告期限</w:t>
      </w:r>
      <w:bookmarkEnd w:id="30"/>
      <w:bookmarkEnd w:id="31"/>
      <w:bookmarkEnd w:id="32"/>
      <w:bookmarkEnd w:id="33"/>
      <w:bookmarkEnd w:id="36"/>
      <w:bookmarkEnd w:id="37"/>
    </w:p>
    <w:p w14:paraId="00FD167A">
      <w:pPr>
        <w:spacing w:line="440" w:lineRule="exact"/>
        <w:ind w:firstLine="420" w:firstLineChars="200"/>
        <w:rPr>
          <w:rFonts w:ascii="宋体" w:hAnsi="宋体" w:cs="宋体"/>
          <w:szCs w:val="21"/>
        </w:rPr>
      </w:pPr>
      <w:r>
        <w:rPr>
          <w:rFonts w:hint="eastAsia" w:ascii="宋体" w:hAnsi="宋体" w:cs="宋体"/>
          <w:szCs w:val="21"/>
        </w:rPr>
        <w:t>自本公告发布之日起5个工作日。</w:t>
      </w:r>
    </w:p>
    <w:p w14:paraId="0853E9C4">
      <w:pPr>
        <w:pStyle w:val="3"/>
        <w:spacing w:before="0" w:line="440" w:lineRule="exact"/>
        <w:jc w:val="left"/>
        <w:rPr>
          <w:rFonts w:ascii="宋体" w:hAnsi="宋体" w:eastAsia="宋体" w:cs="宋体"/>
          <w:sz w:val="21"/>
          <w:szCs w:val="21"/>
        </w:rPr>
      </w:pPr>
      <w:bookmarkStart w:id="38" w:name="_Toc35393795"/>
      <w:bookmarkStart w:id="39" w:name="_Toc35393626"/>
      <w:bookmarkStart w:id="40" w:name="_Toc152679307"/>
      <w:bookmarkStart w:id="41" w:name="_Toc152679692"/>
      <w:r>
        <w:rPr>
          <w:rFonts w:hint="eastAsia" w:ascii="宋体" w:hAnsi="宋体" w:eastAsia="宋体" w:cs="宋体"/>
          <w:sz w:val="21"/>
          <w:szCs w:val="21"/>
        </w:rPr>
        <w:t>七、其他补充事宜</w:t>
      </w:r>
      <w:bookmarkEnd w:id="38"/>
      <w:bookmarkEnd w:id="39"/>
      <w:bookmarkEnd w:id="40"/>
      <w:bookmarkEnd w:id="41"/>
    </w:p>
    <w:p w14:paraId="163BB476">
      <w:pPr>
        <w:spacing w:line="440" w:lineRule="exact"/>
        <w:ind w:firstLine="422" w:firstLineChars="200"/>
        <w:rPr>
          <w:rFonts w:ascii="宋体" w:hAnsi="宋体" w:cs="宋体"/>
          <w:b/>
          <w:bCs/>
          <w:szCs w:val="21"/>
        </w:rPr>
      </w:pPr>
      <w:r>
        <w:rPr>
          <w:rFonts w:hint="eastAsia" w:ascii="宋体" w:hAnsi="宋体" w:cs="宋体"/>
          <w:b/>
          <w:bCs/>
          <w:szCs w:val="21"/>
        </w:rPr>
        <w:t>1</w:t>
      </w:r>
      <w:r>
        <w:rPr>
          <w:rFonts w:hint="eastAsia" w:ascii="宋体" w:hAnsi="宋体" w:cs="宋体"/>
          <w:b/>
          <w:bCs/>
          <w:szCs w:val="21"/>
          <w:lang w:val="en-US" w:eastAsia="zh-CN"/>
        </w:rPr>
        <w:t>.</w:t>
      </w:r>
      <w:r>
        <w:rPr>
          <w:rFonts w:hint="eastAsia" w:ascii="宋体" w:hAnsi="宋体" w:cs="宋体"/>
          <w:b/>
          <w:bCs/>
          <w:szCs w:val="21"/>
        </w:rPr>
        <w:t>投标保证金：无需缴纳。</w:t>
      </w:r>
    </w:p>
    <w:p w14:paraId="0B86D0F3">
      <w:pPr>
        <w:spacing w:line="440" w:lineRule="exact"/>
        <w:ind w:firstLine="422" w:firstLineChars="200"/>
        <w:rPr>
          <w:rFonts w:ascii="宋体" w:hAnsi="宋体" w:cs="宋体"/>
          <w:szCs w:val="21"/>
        </w:rPr>
      </w:pPr>
      <w:r>
        <w:rPr>
          <w:rFonts w:hint="eastAsia" w:ascii="宋体" w:hAnsi="宋体" w:cs="宋体"/>
          <w:b/>
          <w:bCs/>
          <w:szCs w:val="21"/>
        </w:rPr>
        <w:t>2</w:t>
      </w:r>
      <w:bookmarkStart w:id="42" w:name="_Hlk150161828"/>
      <w:r>
        <w:rPr>
          <w:rFonts w:hint="eastAsia" w:ascii="宋体" w:hAnsi="宋体" w:cs="宋体"/>
          <w:b/>
          <w:bCs/>
          <w:szCs w:val="21"/>
          <w:lang w:val="en-US" w:eastAsia="zh-CN"/>
        </w:rPr>
        <w:t>.</w:t>
      </w:r>
      <w:r>
        <w:rPr>
          <w:rFonts w:hint="eastAsia" w:ascii="宋体" w:hAnsi="宋体" w:cs="宋体"/>
          <w:b/>
          <w:bCs/>
          <w:szCs w:val="21"/>
        </w:rPr>
        <w:t>CA办理注意事项：</w:t>
      </w:r>
      <w:r>
        <w:rPr>
          <w:rFonts w:hint="eastAsia" w:ascii="宋体" w:hAnsi="宋体" w:cs="宋体"/>
          <w:szCs w:val="21"/>
        </w:rPr>
        <w:t xml:space="preserve">根据江苏省财政厅《关于更换全省政府采购交易系统CA数字证书和电子签章的通知》（苏财购〔2023〕101号），“苏采云”政府采购交易系统的CA数字证书、电子签章已更换为江苏省电子政务证书认证中心CA和方正国际软件（北京）有限公司电子签章。如果投标人通过“苏采云”系统参与政府采购项目，需要更换CA数字证书和电子签章。领取CA和办理电子签章请至常州市政务服务中心1-1号四楼大厅CA办理窗口办理，或者登录常州市政府采购网“下载中心”，下载并查阅 “江苏省政府采购数字证书CA及电子签章办理指南”。具体办理指南和操作手册见常州市政府采购网——《“苏采云”系统供应商操作手册》（以下简称《操作手册》），请根据办理指南进行注册并按《操作手册》要求制作、上传电子投标文件。 </w:t>
      </w:r>
      <w:bookmarkEnd w:id="42"/>
    </w:p>
    <w:p w14:paraId="4E0AAD57">
      <w:pPr>
        <w:spacing w:line="440" w:lineRule="exact"/>
        <w:ind w:firstLine="422" w:firstLineChars="200"/>
        <w:rPr>
          <w:rFonts w:ascii="宋体" w:hAnsi="宋体" w:cs="宋体"/>
          <w:szCs w:val="21"/>
        </w:rPr>
      </w:pPr>
      <w:r>
        <w:rPr>
          <w:rFonts w:hint="eastAsia" w:ascii="宋体" w:hAnsi="宋体" w:cs="宋体"/>
          <w:b/>
          <w:bCs/>
          <w:szCs w:val="21"/>
        </w:rPr>
        <w:t>3</w:t>
      </w:r>
      <w:r>
        <w:rPr>
          <w:rFonts w:hint="eastAsia" w:ascii="宋体" w:hAnsi="宋体" w:cs="宋体"/>
          <w:b/>
          <w:bCs/>
          <w:szCs w:val="21"/>
          <w:lang w:val="en-US" w:eastAsia="zh-CN"/>
        </w:rPr>
        <w:t>.</w:t>
      </w:r>
      <w:r>
        <w:rPr>
          <w:rFonts w:hint="eastAsia" w:ascii="宋体" w:hAnsi="宋体" w:cs="宋体"/>
          <w:b/>
          <w:bCs/>
          <w:szCs w:val="21"/>
        </w:rPr>
        <w:t>采购文件获取注意事项：</w:t>
      </w:r>
      <w:r>
        <w:rPr>
          <w:rFonts w:hint="eastAsia" w:ascii="宋体" w:hAnsi="宋体" w:cs="宋体"/>
          <w:szCs w:val="21"/>
        </w:rPr>
        <w:t>本项目通过“苏采云”系统采用电子化不见面交易的模式，供应商通过“江苏政府采购网”、“常州市政府采购网”下载采购文件后，还必须登录“苏采云”系统下载电子采购文件方可通过系统进行响应文件的编制和提交。供应商登录江苏政府采购网，在网站首页点击“苏采云”→使用CA锁登录系统（新用户需进行“平台用户注册”）→“项目参与”进行登记，在“可参与项目”中选择“我要参与”，参与成功后到“已参与项目”界面中找到该项目下载文件并进行操作。</w:t>
      </w:r>
    </w:p>
    <w:p w14:paraId="0AA8C780">
      <w:pPr>
        <w:spacing w:line="440" w:lineRule="exact"/>
        <w:ind w:firstLine="422" w:firstLineChars="200"/>
        <w:rPr>
          <w:rFonts w:ascii="宋体" w:hAnsi="宋体" w:cs="宋体"/>
          <w:szCs w:val="21"/>
        </w:rPr>
      </w:pPr>
      <w:r>
        <w:rPr>
          <w:rFonts w:hint="eastAsia" w:ascii="宋体" w:hAnsi="宋体" w:cs="宋体"/>
          <w:b/>
          <w:bCs/>
          <w:szCs w:val="21"/>
        </w:rPr>
        <w:t>4</w:t>
      </w:r>
      <w:r>
        <w:rPr>
          <w:rFonts w:hint="eastAsia" w:ascii="宋体" w:hAnsi="宋体" w:cs="宋体"/>
          <w:b/>
          <w:bCs/>
          <w:szCs w:val="21"/>
          <w:lang w:val="en-US" w:eastAsia="zh-CN"/>
        </w:rPr>
        <w:t>.</w:t>
      </w:r>
      <w:r>
        <w:rPr>
          <w:rFonts w:hint="eastAsia" w:ascii="宋体" w:hAnsi="宋体" w:cs="宋体"/>
          <w:b/>
          <w:bCs/>
          <w:szCs w:val="21"/>
        </w:rPr>
        <w:t>关于常州市中小企业政府采购信用融资：</w:t>
      </w:r>
      <w:r>
        <w:rPr>
          <w:rFonts w:hint="eastAsia" w:ascii="宋体" w:hAnsi="宋体" w:cs="宋体"/>
          <w:szCs w:val="21"/>
        </w:rPr>
        <w:t>根据《常州市财政局 中国人民银行常州市中心支行关于进一步推进政府采购信用融资工作的通知》（常财购〔2021〕13号）等有关文件精神，我市实行政府采购信用融资，将信用作为政策工具引入政府采购领域，金融机构根据政府采购项目中标（成交）通知书或中标（成交）合同，为中标（成交）中小企业供应商提供相应额度贷款的融资模式。申请条件及操作流程等事项详见该文件相关内容或者常州市政府采购网--政采融资平台栏目。</w:t>
      </w:r>
    </w:p>
    <w:p w14:paraId="07FA300D">
      <w:pPr>
        <w:spacing w:line="440" w:lineRule="exact"/>
        <w:ind w:firstLine="422" w:firstLineChars="200"/>
        <w:rPr>
          <w:rFonts w:ascii="宋体" w:hAnsi="宋体" w:cs="宋体"/>
          <w:b/>
          <w:bCs/>
          <w:szCs w:val="21"/>
        </w:rPr>
      </w:pPr>
      <w:r>
        <w:rPr>
          <w:rFonts w:hint="eastAsia" w:ascii="宋体" w:hAnsi="宋体" w:cs="宋体"/>
          <w:b/>
          <w:bCs/>
          <w:szCs w:val="21"/>
        </w:rPr>
        <w:t>5</w:t>
      </w:r>
      <w:r>
        <w:rPr>
          <w:rFonts w:hint="eastAsia" w:ascii="宋体" w:hAnsi="宋体" w:cs="宋体"/>
          <w:b/>
          <w:bCs/>
          <w:szCs w:val="21"/>
          <w:lang w:val="en-US" w:eastAsia="zh-CN"/>
        </w:rPr>
        <w:t>.</w:t>
      </w:r>
      <w:r>
        <w:rPr>
          <w:rFonts w:hint="eastAsia" w:ascii="宋体" w:hAnsi="宋体" w:cs="宋体"/>
          <w:b/>
          <w:bCs/>
          <w:szCs w:val="21"/>
        </w:rPr>
        <w:t>采购公告内容与采购文件不一致的，以采购文件为准。</w:t>
      </w:r>
    </w:p>
    <w:p w14:paraId="24121F31">
      <w:pPr>
        <w:pStyle w:val="3"/>
        <w:spacing w:before="0" w:line="440" w:lineRule="exact"/>
        <w:jc w:val="left"/>
        <w:rPr>
          <w:rFonts w:ascii="宋体" w:hAnsi="宋体" w:eastAsia="宋体" w:cs="宋体"/>
          <w:sz w:val="21"/>
          <w:szCs w:val="21"/>
        </w:rPr>
      </w:pPr>
      <w:bookmarkStart w:id="43" w:name="_Toc28359085"/>
      <w:bookmarkStart w:id="44" w:name="_Toc152679693"/>
      <w:bookmarkStart w:id="45" w:name="_Toc35393796"/>
      <w:bookmarkStart w:id="46" w:name="_Toc35393627"/>
      <w:bookmarkStart w:id="47" w:name="_Toc152679308"/>
      <w:bookmarkStart w:id="48" w:name="_Toc28359008"/>
      <w:r>
        <w:rPr>
          <w:rFonts w:hint="eastAsia" w:ascii="宋体" w:hAnsi="宋体" w:eastAsia="宋体" w:cs="宋体"/>
          <w:sz w:val="21"/>
          <w:szCs w:val="21"/>
        </w:rPr>
        <w:t>八、对本次招标提出询问，请按以下方式联系。</w:t>
      </w:r>
      <w:bookmarkEnd w:id="43"/>
      <w:bookmarkEnd w:id="44"/>
      <w:bookmarkEnd w:id="45"/>
      <w:bookmarkEnd w:id="46"/>
      <w:bookmarkEnd w:id="47"/>
      <w:bookmarkEnd w:id="48"/>
    </w:p>
    <w:p w14:paraId="664364AE">
      <w:pPr>
        <w:spacing w:line="440" w:lineRule="exact"/>
        <w:ind w:firstLine="422" w:firstLineChars="200"/>
        <w:rPr>
          <w:rFonts w:ascii="宋体" w:hAnsi="宋体" w:cs="宋体"/>
          <w:b/>
          <w:bCs/>
          <w:szCs w:val="21"/>
        </w:rPr>
      </w:pPr>
      <w:r>
        <w:rPr>
          <w:rFonts w:hint="eastAsia" w:ascii="宋体" w:hAnsi="宋体" w:cs="宋体"/>
          <w:b/>
          <w:bCs/>
          <w:szCs w:val="21"/>
        </w:rPr>
        <w:t>1.采购人信息</w:t>
      </w:r>
    </w:p>
    <w:p w14:paraId="1F460DBF">
      <w:pPr>
        <w:spacing w:line="440" w:lineRule="exact"/>
        <w:ind w:firstLine="420" w:firstLineChars="200"/>
        <w:jc w:val="left"/>
        <w:rPr>
          <w:rFonts w:hint="eastAsia" w:ascii="宋体" w:hAnsi="宋体" w:eastAsia="宋体" w:cs="宋体"/>
          <w:szCs w:val="21"/>
          <w:lang w:eastAsia="zh-CN"/>
        </w:rPr>
      </w:pPr>
      <w:bookmarkStart w:id="49" w:name="_Toc28359087"/>
      <w:bookmarkStart w:id="50" w:name="_Toc28359010"/>
      <w:r>
        <w:rPr>
          <w:rFonts w:hint="eastAsia" w:ascii="宋体" w:hAnsi="宋体" w:eastAsia="宋体" w:cs="宋体"/>
          <w:szCs w:val="21"/>
        </w:rPr>
        <w:t>名    称：</w:t>
      </w:r>
      <w:r>
        <w:rPr>
          <w:rFonts w:hint="eastAsia" w:ascii="宋体" w:hAnsi="宋体" w:cs="宋体"/>
          <w:szCs w:val="21"/>
          <w:lang w:eastAsia="zh-CN"/>
        </w:rPr>
        <w:t>常州市新北区市政绿化管理所</w:t>
      </w:r>
    </w:p>
    <w:p w14:paraId="66E28416">
      <w:pPr>
        <w:spacing w:line="440" w:lineRule="exact"/>
        <w:ind w:firstLine="420" w:firstLineChars="200"/>
        <w:jc w:val="left"/>
        <w:rPr>
          <w:rFonts w:hint="default" w:ascii="宋体" w:hAnsi="宋体" w:eastAsia="宋体" w:cs="宋体"/>
          <w:szCs w:val="21"/>
          <w:lang w:val="en-US" w:eastAsia="zh-CN"/>
        </w:rPr>
      </w:pPr>
      <w:r>
        <w:rPr>
          <w:rFonts w:hint="eastAsia" w:ascii="宋体" w:hAnsi="宋体" w:eastAsia="宋体" w:cs="宋体"/>
          <w:szCs w:val="21"/>
        </w:rPr>
        <w:t>地    址：</w:t>
      </w:r>
      <w:r>
        <w:rPr>
          <w:rFonts w:hint="eastAsia" w:ascii="宋体" w:hAnsi="宋体" w:eastAsia="宋体" w:cs="宋体"/>
          <w:color w:val="auto"/>
          <w:sz w:val="21"/>
          <w:szCs w:val="21"/>
          <w:highlight w:val="none"/>
          <w:lang w:val="en-US" w:eastAsia="zh-CN"/>
        </w:rPr>
        <w:t>常州市新北区泰山北路225号</w:t>
      </w:r>
    </w:p>
    <w:p w14:paraId="54C486C0">
      <w:pPr>
        <w:spacing w:line="440" w:lineRule="exact"/>
        <w:ind w:firstLine="420" w:firstLineChars="200"/>
        <w:jc w:val="left"/>
        <w:rPr>
          <w:rFonts w:hint="default" w:ascii="宋体" w:hAnsi="宋体" w:eastAsia="宋体" w:cs="宋体"/>
          <w:szCs w:val="21"/>
          <w:lang w:val="en-US" w:eastAsia="zh-CN"/>
        </w:rPr>
      </w:pPr>
      <w:r>
        <w:rPr>
          <w:rFonts w:hint="eastAsia" w:ascii="宋体" w:hAnsi="宋体" w:eastAsia="宋体" w:cs="宋体"/>
          <w:szCs w:val="21"/>
        </w:rPr>
        <w:t>联系方式：</w:t>
      </w:r>
      <w:r>
        <w:rPr>
          <w:rFonts w:hint="eastAsia" w:ascii="宋体" w:hAnsi="宋体" w:cs="宋体"/>
          <w:szCs w:val="21"/>
          <w:lang w:val="en-US" w:eastAsia="zh-CN"/>
        </w:rPr>
        <w:t>王工；</w:t>
      </w:r>
      <w:r>
        <w:rPr>
          <w:rFonts w:hint="eastAsia" w:ascii="宋体" w:hAnsi="宋体" w:eastAsia="宋体" w:cs="宋体"/>
          <w:color w:val="auto"/>
          <w:sz w:val="21"/>
          <w:szCs w:val="21"/>
          <w:highlight w:val="none"/>
          <w:lang w:val="en-US" w:eastAsia="zh-CN"/>
        </w:rPr>
        <w:t>0519-85110568</w:t>
      </w:r>
    </w:p>
    <w:p w14:paraId="41D9B5C3">
      <w:pPr>
        <w:spacing w:line="440" w:lineRule="exact"/>
        <w:ind w:firstLine="422" w:firstLineChars="200"/>
        <w:jc w:val="left"/>
        <w:rPr>
          <w:rFonts w:ascii="宋体" w:hAnsi="宋体" w:cs="宋体"/>
          <w:b/>
          <w:szCs w:val="21"/>
        </w:rPr>
      </w:pPr>
      <w:r>
        <w:rPr>
          <w:rFonts w:hint="eastAsia" w:ascii="宋体" w:hAnsi="宋体" w:cs="宋体"/>
          <w:b/>
          <w:szCs w:val="21"/>
        </w:rPr>
        <w:t>2.采购代理机构信息</w:t>
      </w:r>
    </w:p>
    <w:p w14:paraId="581ECB5C">
      <w:pPr>
        <w:spacing w:line="440" w:lineRule="exact"/>
        <w:ind w:firstLine="420" w:firstLineChars="200"/>
        <w:jc w:val="left"/>
        <w:rPr>
          <w:rFonts w:ascii="宋体" w:hAnsi="宋体" w:cs="宋体"/>
          <w:szCs w:val="21"/>
        </w:rPr>
      </w:pPr>
      <w:r>
        <w:rPr>
          <w:rFonts w:hint="eastAsia" w:ascii="宋体" w:hAnsi="宋体" w:cs="宋体"/>
          <w:szCs w:val="21"/>
        </w:rPr>
        <w:t>名    称：江苏恒卓工程管理咨询有限公司</w:t>
      </w:r>
    </w:p>
    <w:p w14:paraId="306C7A3D">
      <w:pPr>
        <w:spacing w:line="440" w:lineRule="exact"/>
        <w:ind w:firstLine="420" w:firstLineChars="200"/>
        <w:jc w:val="left"/>
        <w:rPr>
          <w:rFonts w:ascii="宋体" w:hAnsi="宋体" w:cs="宋体"/>
          <w:szCs w:val="21"/>
        </w:rPr>
      </w:pPr>
      <w:r>
        <w:rPr>
          <w:rFonts w:hint="eastAsia" w:ascii="宋体" w:hAnsi="宋体" w:cs="宋体"/>
          <w:szCs w:val="21"/>
        </w:rPr>
        <w:t>地    址：常州市北塘河路8号恒生科技园44-2栋4F（一号大门往北一百米）</w:t>
      </w:r>
    </w:p>
    <w:p w14:paraId="4C9A4CA1">
      <w:pPr>
        <w:spacing w:line="440" w:lineRule="exact"/>
        <w:ind w:firstLine="420" w:firstLineChars="200"/>
        <w:jc w:val="left"/>
        <w:rPr>
          <w:rFonts w:ascii="宋体" w:hAnsi="宋体" w:cs="宋体"/>
          <w:szCs w:val="21"/>
        </w:rPr>
      </w:pPr>
      <w:r>
        <w:rPr>
          <w:rFonts w:hint="eastAsia" w:ascii="宋体" w:hAnsi="宋体" w:cs="宋体"/>
          <w:szCs w:val="21"/>
        </w:rPr>
        <w:t>联系方式：0519-83999268</w:t>
      </w:r>
    </w:p>
    <w:p w14:paraId="567A877E">
      <w:pPr>
        <w:spacing w:line="440" w:lineRule="exact"/>
        <w:ind w:firstLine="422" w:firstLineChars="200"/>
        <w:rPr>
          <w:rFonts w:ascii="宋体" w:hAnsi="宋体" w:cs="宋体"/>
          <w:b/>
          <w:szCs w:val="21"/>
          <w:u w:val="single"/>
        </w:rPr>
      </w:pPr>
      <w:r>
        <w:rPr>
          <w:rFonts w:hint="eastAsia" w:ascii="宋体" w:hAnsi="宋体" w:cs="宋体"/>
          <w:b/>
          <w:szCs w:val="21"/>
        </w:rPr>
        <w:t>3.项目联系方式</w:t>
      </w:r>
    </w:p>
    <w:p w14:paraId="35ACBFCC">
      <w:pPr>
        <w:pStyle w:val="20"/>
        <w:spacing w:line="440" w:lineRule="exact"/>
        <w:ind w:firstLine="420" w:firstLineChars="200"/>
        <w:rPr>
          <w:rFonts w:hint="default" w:hAnsi="宋体" w:eastAsia="宋体" w:cs="宋体"/>
          <w:szCs w:val="21"/>
          <w:lang w:val="en-US" w:eastAsia="zh-CN"/>
        </w:rPr>
      </w:pPr>
      <w:r>
        <w:rPr>
          <w:rFonts w:hAnsi="宋体" w:cs="宋体"/>
          <w:szCs w:val="21"/>
        </w:rPr>
        <w:t>项目联系人：</w:t>
      </w:r>
      <w:r>
        <w:rPr>
          <w:rFonts w:hint="eastAsia" w:hAnsi="宋体" w:cs="宋体"/>
          <w:szCs w:val="21"/>
          <w:lang w:val="en-US" w:eastAsia="zh-CN"/>
        </w:rPr>
        <w:t>吴工</w:t>
      </w:r>
    </w:p>
    <w:p w14:paraId="3F46B27A">
      <w:pPr>
        <w:spacing w:line="440" w:lineRule="exact"/>
        <w:ind w:firstLine="420" w:firstLineChars="200"/>
        <w:rPr>
          <w:rFonts w:ascii="宋体" w:hAnsi="宋体" w:cs="宋体"/>
          <w:szCs w:val="21"/>
        </w:rPr>
      </w:pPr>
      <w:r>
        <w:rPr>
          <w:rFonts w:hint="eastAsia" w:ascii="宋体" w:hAnsi="宋体" w:cs="宋体"/>
          <w:szCs w:val="21"/>
        </w:rPr>
        <w:t>电      话：0519-83999268</w:t>
      </w:r>
    </w:p>
    <w:bookmarkEnd w:id="49"/>
    <w:bookmarkEnd w:id="50"/>
    <w:p w14:paraId="1639C319">
      <w:pPr>
        <w:pStyle w:val="20"/>
        <w:spacing w:line="360" w:lineRule="auto"/>
        <w:ind w:firstLine="720" w:firstLineChars="300"/>
        <w:rPr>
          <w:rFonts w:hint="default" w:hAnsi="宋体"/>
          <w:sz w:val="24"/>
          <w:szCs w:val="24"/>
        </w:rPr>
      </w:pPr>
      <w:r>
        <w:rPr>
          <w:rFonts w:hAnsi="宋体"/>
          <w:sz w:val="24"/>
          <w:szCs w:val="24"/>
        </w:rPr>
        <w:t xml:space="preserve"> </w:t>
      </w:r>
    </w:p>
    <w:p w14:paraId="40FE4237">
      <w:pPr>
        <w:spacing w:line="360" w:lineRule="auto"/>
        <w:ind w:firstLine="5880" w:firstLineChars="2450"/>
        <w:jc w:val="right"/>
        <w:rPr>
          <w:rFonts w:ascii="宋体" w:hAnsi="宋体"/>
          <w:sz w:val="24"/>
        </w:rPr>
      </w:pPr>
    </w:p>
    <w:p w14:paraId="753F114B">
      <w:pPr>
        <w:spacing w:line="360" w:lineRule="auto"/>
        <w:jc w:val="center"/>
        <w:outlineLvl w:val="0"/>
        <w:rPr>
          <w:rFonts w:ascii="宋体" w:hAnsi="宋体"/>
          <w:b/>
          <w:sz w:val="32"/>
          <w:szCs w:val="32"/>
        </w:rPr>
      </w:pPr>
      <w:bookmarkStart w:id="51" w:name="_Toc99301420"/>
      <w:bookmarkStart w:id="52" w:name="_Toc305158854"/>
      <w:bookmarkStart w:id="53" w:name="_Toc353873938"/>
      <w:bookmarkStart w:id="54" w:name="_Toc265228423"/>
      <w:bookmarkStart w:id="55" w:name="_Toc353825548"/>
      <w:bookmarkStart w:id="56" w:name="_Toc127161488"/>
      <w:bookmarkStart w:id="57" w:name="_Toc305158928"/>
      <w:bookmarkStart w:id="58" w:name="_Toc226965856"/>
      <w:bookmarkStart w:id="59" w:name="_Toc127151777"/>
      <w:bookmarkStart w:id="60" w:name="_Toc264969275"/>
      <w:bookmarkStart w:id="61" w:name="_Toc195842950"/>
      <w:bookmarkStart w:id="62" w:name="_Toc150774783"/>
      <w:bookmarkStart w:id="63" w:name="_Toc152679694"/>
      <w:bookmarkStart w:id="64" w:name="_Toc512937850"/>
      <w:r>
        <w:rPr>
          <w:rFonts w:ascii="宋体" w:hAnsi="宋体"/>
          <w:b/>
          <w:sz w:val="36"/>
          <w:szCs w:val="36"/>
        </w:rPr>
        <w:t>第二章   投标人须知</w:t>
      </w:r>
      <w:bookmarkEnd w:id="51"/>
      <w:bookmarkEnd w:id="52"/>
      <w:bookmarkEnd w:id="53"/>
      <w:bookmarkEnd w:id="54"/>
      <w:bookmarkEnd w:id="55"/>
      <w:bookmarkEnd w:id="56"/>
      <w:bookmarkEnd w:id="57"/>
      <w:bookmarkEnd w:id="58"/>
      <w:bookmarkEnd w:id="59"/>
      <w:bookmarkEnd w:id="60"/>
      <w:bookmarkEnd w:id="61"/>
      <w:bookmarkEnd w:id="62"/>
      <w:bookmarkEnd w:id="63"/>
      <w:bookmarkEnd w:id="64"/>
    </w:p>
    <w:p w14:paraId="0F8757DF">
      <w:pPr>
        <w:pStyle w:val="3"/>
        <w:tabs>
          <w:tab w:val="center" w:pos="4592"/>
          <w:tab w:val="left" w:pos="7860"/>
        </w:tabs>
        <w:spacing w:before="0" w:line="360" w:lineRule="auto"/>
        <w:rPr>
          <w:rFonts w:ascii="宋体" w:hAnsi="宋体" w:eastAsia="宋体"/>
          <w:sz w:val="32"/>
          <w:szCs w:val="32"/>
        </w:rPr>
      </w:pPr>
      <w:bookmarkStart w:id="65" w:name="_Toc152679695"/>
      <w:bookmarkStart w:id="66" w:name="_Toc152679310"/>
      <w:bookmarkStart w:id="67" w:name="_Toc150774619"/>
      <w:bookmarkStart w:id="68" w:name="_Toc149720812"/>
      <w:bookmarkStart w:id="69" w:name="_Toc226309763"/>
      <w:bookmarkStart w:id="70" w:name="_Toc151190146"/>
      <w:bookmarkStart w:id="71" w:name="_Toc150774724"/>
      <w:bookmarkStart w:id="72" w:name="_Toc150480757"/>
      <w:bookmarkStart w:id="73" w:name="_Toc164229360"/>
      <w:bookmarkStart w:id="74" w:name="_Toc226965709"/>
      <w:bookmarkStart w:id="75" w:name="_Toc150509270"/>
      <w:bookmarkStart w:id="76" w:name="_Toc164608788"/>
      <w:bookmarkStart w:id="77" w:name="_Toc164351613"/>
      <w:bookmarkStart w:id="78" w:name="_Toc151193833"/>
      <w:bookmarkStart w:id="79" w:name="_Toc195842884"/>
      <w:bookmarkStart w:id="80" w:name="_Toc164229214"/>
      <w:bookmarkStart w:id="81" w:name="_Toc142311021"/>
      <w:bookmarkStart w:id="82" w:name="_Toc226965792"/>
      <w:bookmarkStart w:id="83" w:name="_Toc151193907"/>
      <w:bookmarkStart w:id="84" w:name="_Toc151193617"/>
      <w:bookmarkStart w:id="85" w:name="_Toc127151519"/>
      <w:bookmarkStart w:id="86" w:name="_Toc127151720"/>
      <w:bookmarkStart w:id="87" w:name="_Toc164608633"/>
      <w:bookmarkStart w:id="88" w:name="_Toc127161433"/>
      <w:bookmarkStart w:id="89" w:name="_Toc151193689"/>
      <w:bookmarkStart w:id="90" w:name="_Toc520356144"/>
      <w:bookmarkStart w:id="91" w:name="_Toc151193761"/>
      <w:bookmarkStart w:id="92" w:name="_Toc226337215"/>
      <w:r>
        <w:rPr>
          <w:rFonts w:ascii="宋体" w:hAnsi="宋体" w:eastAsia="宋体"/>
          <w:sz w:val="32"/>
          <w:szCs w:val="32"/>
        </w:rPr>
        <w:t>第一节</w:t>
      </w:r>
      <w:r>
        <w:rPr>
          <w:rFonts w:hint="eastAsia" w:ascii="宋体" w:hAnsi="宋体" w:eastAsia="宋体"/>
          <w:sz w:val="32"/>
          <w:szCs w:val="32"/>
        </w:rPr>
        <w:t xml:space="preserve"> </w:t>
      </w:r>
      <w:r>
        <w:rPr>
          <w:rFonts w:ascii="宋体" w:hAnsi="宋体" w:eastAsia="宋体"/>
          <w:sz w:val="32"/>
          <w:szCs w:val="32"/>
        </w:rPr>
        <w:t>投标人须知资料表</w:t>
      </w:r>
      <w:bookmarkEnd w:id="65"/>
      <w:bookmarkEnd w:id="66"/>
    </w:p>
    <w:p w14:paraId="5642AF99">
      <w:pPr>
        <w:spacing w:line="360" w:lineRule="auto"/>
        <w:ind w:firstLine="420" w:firstLineChars="200"/>
        <w:rPr>
          <w:rFonts w:ascii="宋体" w:hAnsi="宋体" w:cs="宋体"/>
          <w:szCs w:val="21"/>
        </w:rPr>
      </w:pPr>
      <w:bookmarkStart w:id="93" w:name="_Hlk112020831"/>
      <w:r>
        <w:rPr>
          <w:rFonts w:hint="eastAsia" w:ascii="宋体" w:hAnsi="宋体" w:cs="宋体"/>
          <w:szCs w:val="21"/>
        </w:rPr>
        <w:t>本表是对投标人须知的具体补充和修改，如有矛盾，均以本资料表为准。标记“■”的选项意为适用于本项目，标记“□”的选项意为不适用于本项目。</w:t>
      </w:r>
      <w:bookmarkEnd w:id="93"/>
    </w:p>
    <w:tbl>
      <w:tblPr>
        <w:tblStyle w:val="33"/>
        <w:tblW w:w="102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701"/>
        <w:gridCol w:w="7540"/>
      </w:tblGrid>
      <w:tr w14:paraId="209FF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blHeader/>
          <w:jc w:val="center"/>
        </w:trPr>
        <w:tc>
          <w:tcPr>
            <w:tcW w:w="988" w:type="dxa"/>
            <w:vAlign w:val="center"/>
          </w:tcPr>
          <w:p w14:paraId="57575327">
            <w:pPr>
              <w:spacing w:line="360" w:lineRule="exact"/>
              <w:jc w:val="center"/>
              <w:rPr>
                <w:rFonts w:ascii="宋体" w:hAnsi="宋体"/>
                <w:b/>
                <w:bCs/>
                <w:szCs w:val="21"/>
              </w:rPr>
            </w:pPr>
            <w:r>
              <w:rPr>
                <w:rFonts w:hint="eastAsia" w:ascii="宋体" w:hAnsi="宋体"/>
                <w:b/>
                <w:szCs w:val="21"/>
              </w:rPr>
              <w:t>序号</w:t>
            </w:r>
          </w:p>
        </w:tc>
        <w:tc>
          <w:tcPr>
            <w:tcW w:w="1701" w:type="dxa"/>
            <w:vAlign w:val="center"/>
          </w:tcPr>
          <w:p w14:paraId="4C1DDF73">
            <w:pPr>
              <w:spacing w:line="360" w:lineRule="exact"/>
              <w:jc w:val="center"/>
              <w:rPr>
                <w:rFonts w:ascii="宋体" w:hAnsi="宋体"/>
                <w:b/>
                <w:bCs/>
                <w:szCs w:val="21"/>
              </w:rPr>
            </w:pPr>
            <w:r>
              <w:rPr>
                <w:rFonts w:ascii="宋体" w:hAnsi="宋体"/>
                <w:b/>
                <w:bCs/>
                <w:szCs w:val="21"/>
              </w:rPr>
              <w:t>条目</w:t>
            </w:r>
          </w:p>
        </w:tc>
        <w:tc>
          <w:tcPr>
            <w:tcW w:w="7540" w:type="dxa"/>
            <w:vAlign w:val="center"/>
          </w:tcPr>
          <w:p w14:paraId="31122847">
            <w:pPr>
              <w:spacing w:line="360" w:lineRule="exact"/>
              <w:jc w:val="center"/>
              <w:rPr>
                <w:rFonts w:ascii="宋体" w:hAnsi="宋体"/>
                <w:b/>
                <w:bCs/>
                <w:szCs w:val="21"/>
              </w:rPr>
            </w:pPr>
            <w:r>
              <w:rPr>
                <w:rFonts w:ascii="宋体" w:hAnsi="宋体"/>
                <w:b/>
                <w:bCs/>
                <w:szCs w:val="21"/>
              </w:rPr>
              <w:t>内容</w:t>
            </w:r>
          </w:p>
        </w:tc>
      </w:tr>
      <w:tr w14:paraId="0A116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988" w:type="dxa"/>
            <w:vAlign w:val="center"/>
          </w:tcPr>
          <w:p w14:paraId="3494FA14">
            <w:pPr>
              <w:pStyle w:val="20"/>
              <w:adjustRightInd w:val="0"/>
              <w:snapToGrid w:val="0"/>
              <w:spacing w:line="360" w:lineRule="exact"/>
              <w:jc w:val="center"/>
              <w:rPr>
                <w:rFonts w:hint="default" w:hAnsi="宋体"/>
                <w:szCs w:val="21"/>
              </w:rPr>
            </w:pPr>
            <w:r>
              <w:rPr>
                <w:rFonts w:hint="default" w:hAnsi="宋体"/>
                <w:szCs w:val="21"/>
              </w:rPr>
              <w:t>1</w:t>
            </w:r>
          </w:p>
        </w:tc>
        <w:tc>
          <w:tcPr>
            <w:tcW w:w="1701" w:type="dxa"/>
            <w:vAlign w:val="center"/>
          </w:tcPr>
          <w:p w14:paraId="524AA110">
            <w:pPr>
              <w:spacing w:line="360" w:lineRule="exact"/>
              <w:jc w:val="center"/>
              <w:rPr>
                <w:rFonts w:ascii="宋体" w:hAnsi="宋体"/>
                <w:szCs w:val="21"/>
              </w:rPr>
            </w:pPr>
            <w:r>
              <w:rPr>
                <w:rFonts w:ascii="宋体" w:hAnsi="宋体"/>
                <w:szCs w:val="21"/>
              </w:rPr>
              <w:t>项目属性</w:t>
            </w:r>
          </w:p>
        </w:tc>
        <w:tc>
          <w:tcPr>
            <w:tcW w:w="7540" w:type="dxa"/>
            <w:vAlign w:val="center"/>
          </w:tcPr>
          <w:p w14:paraId="1411CDD0">
            <w:pPr>
              <w:spacing w:line="360" w:lineRule="exact"/>
              <w:jc w:val="left"/>
              <w:rPr>
                <w:rFonts w:ascii="宋体" w:hAnsi="宋体"/>
                <w:szCs w:val="21"/>
                <w:u w:val="single"/>
              </w:rPr>
            </w:pPr>
            <w:r>
              <w:rPr>
                <w:rFonts w:ascii="宋体" w:hAnsi="宋体"/>
                <w:szCs w:val="21"/>
              </w:rPr>
              <w:t>项目属性：</w:t>
            </w:r>
            <w:r>
              <w:rPr>
                <w:rFonts w:ascii="宋体" w:hAnsi="宋体"/>
                <w:b/>
                <w:szCs w:val="21"/>
              </w:rPr>
              <w:t>■</w:t>
            </w:r>
            <w:r>
              <w:rPr>
                <w:rFonts w:ascii="宋体" w:hAnsi="宋体"/>
                <w:szCs w:val="21"/>
              </w:rPr>
              <w:t>服务</w:t>
            </w:r>
            <w:r>
              <w:rPr>
                <w:rFonts w:hint="eastAsia" w:ascii="宋体" w:hAnsi="宋体"/>
                <w:szCs w:val="21"/>
              </w:rPr>
              <w:t xml:space="preserve"> </w:t>
            </w:r>
            <w:r>
              <w:rPr>
                <w:rFonts w:ascii="宋体" w:hAnsi="宋体"/>
                <w:szCs w:val="21"/>
              </w:rPr>
              <w:t xml:space="preserve"> </w:t>
            </w:r>
            <w:r>
              <w:rPr>
                <w:rFonts w:hint="eastAsia" w:ascii="宋体" w:hAnsi="宋体" w:cs="宋体"/>
                <w:szCs w:val="21"/>
              </w:rPr>
              <w:t>□</w:t>
            </w:r>
            <w:r>
              <w:rPr>
                <w:rFonts w:ascii="宋体" w:hAnsi="宋体"/>
                <w:szCs w:val="21"/>
              </w:rPr>
              <w:t>货物</w:t>
            </w:r>
            <w:r>
              <w:rPr>
                <w:rFonts w:hint="eastAsia" w:ascii="宋体" w:hAnsi="宋体"/>
                <w:szCs w:val="21"/>
              </w:rPr>
              <w:t xml:space="preserve"> </w:t>
            </w:r>
          </w:p>
        </w:tc>
      </w:tr>
      <w:tr w14:paraId="5C4E1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988" w:type="dxa"/>
            <w:vAlign w:val="center"/>
          </w:tcPr>
          <w:p w14:paraId="589EAFF5">
            <w:pPr>
              <w:pStyle w:val="20"/>
              <w:adjustRightInd w:val="0"/>
              <w:snapToGrid w:val="0"/>
              <w:spacing w:line="360" w:lineRule="exact"/>
              <w:jc w:val="center"/>
              <w:rPr>
                <w:rFonts w:hint="default" w:hAnsi="宋体"/>
                <w:szCs w:val="21"/>
              </w:rPr>
            </w:pPr>
            <w:r>
              <w:rPr>
                <w:rFonts w:hint="default" w:hAnsi="宋体"/>
                <w:szCs w:val="21"/>
              </w:rPr>
              <w:t>2</w:t>
            </w:r>
          </w:p>
        </w:tc>
        <w:tc>
          <w:tcPr>
            <w:tcW w:w="1701" w:type="dxa"/>
            <w:vAlign w:val="center"/>
          </w:tcPr>
          <w:p w14:paraId="5AD1214B">
            <w:pPr>
              <w:spacing w:line="360" w:lineRule="exact"/>
              <w:jc w:val="center"/>
              <w:rPr>
                <w:rFonts w:ascii="宋体" w:hAnsi="宋体"/>
                <w:szCs w:val="21"/>
              </w:rPr>
            </w:pPr>
            <w:r>
              <w:rPr>
                <w:rFonts w:ascii="宋体" w:hAnsi="宋体"/>
                <w:szCs w:val="21"/>
              </w:rPr>
              <w:t>科研仪器设备</w:t>
            </w:r>
          </w:p>
        </w:tc>
        <w:tc>
          <w:tcPr>
            <w:tcW w:w="7540" w:type="dxa"/>
            <w:vAlign w:val="center"/>
          </w:tcPr>
          <w:p w14:paraId="23F72B8A">
            <w:pPr>
              <w:spacing w:line="360" w:lineRule="exact"/>
              <w:jc w:val="left"/>
              <w:rPr>
                <w:rFonts w:ascii="宋体" w:hAnsi="宋体"/>
                <w:szCs w:val="21"/>
              </w:rPr>
            </w:pPr>
            <w:r>
              <w:rPr>
                <w:rFonts w:ascii="宋体" w:hAnsi="宋体"/>
                <w:szCs w:val="21"/>
              </w:rPr>
              <w:t>是否属于科研仪器设备采购项目：</w:t>
            </w:r>
            <w:r>
              <w:rPr>
                <w:rFonts w:hint="eastAsia" w:ascii="宋体" w:hAnsi="宋体" w:cs="宋体"/>
                <w:szCs w:val="21"/>
              </w:rPr>
              <w:t>□</w:t>
            </w:r>
            <w:r>
              <w:rPr>
                <w:rFonts w:ascii="宋体" w:hAnsi="宋体"/>
                <w:szCs w:val="21"/>
              </w:rPr>
              <w:t>是</w:t>
            </w:r>
            <w:r>
              <w:rPr>
                <w:rFonts w:ascii="宋体" w:hAnsi="宋体"/>
                <w:b/>
                <w:szCs w:val="21"/>
              </w:rPr>
              <w:t>■</w:t>
            </w:r>
            <w:r>
              <w:rPr>
                <w:rFonts w:ascii="宋体" w:hAnsi="宋体"/>
                <w:szCs w:val="21"/>
              </w:rPr>
              <w:t>否</w:t>
            </w:r>
          </w:p>
        </w:tc>
      </w:tr>
      <w:tr w14:paraId="63920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3B2907ED">
            <w:pPr>
              <w:pStyle w:val="20"/>
              <w:adjustRightInd w:val="0"/>
              <w:snapToGrid w:val="0"/>
              <w:spacing w:line="360" w:lineRule="exact"/>
              <w:jc w:val="center"/>
              <w:rPr>
                <w:rFonts w:hint="default" w:hAnsi="宋体"/>
                <w:szCs w:val="21"/>
              </w:rPr>
            </w:pPr>
            <w:r>
              <w:rPr>
                <w:rFonts w:hint="default" w:hAnsi="宋体"/>
                <w:szCs w:val="21"/>
              </w:rPr>
              <w:t>3</w:t>
            </w:r>
          </w:p>
        </w:tc>
        <w:tc>
          <w:tcPr>
            <w:tcW w:w="1701" w:type="dxa"/>
            <w:vAlign w:val="center"/>
          </w:tcPr>
          <w:p w14:paraId="3021DF7F">
            <w:pPr>
              <w:spacing w:line="360" w:lineRule="exact"/>
              <w:jc w:val="center"/>
              <w:rPr>
                <w:rFonts w:ascii="宋体" w:hAnsi="宋体"/>
                <w:szCs w:val="21"/>
              </w:rPr>
            </w:pPr>
            <w:r>
              <w:rPr>
                <w:rFonts w:ascii="宋体" w:hAnsi="宋体"/>
                <w:szCs w:val="21"/>
              </w:rPr>
              <w:t>核心产品</w:t>
            </w:r>
          </w:p>
        </w:tc>
        <w:tc>
          <w:tcPr>
            <w:tcW w:w="7540" w:type="dxa"/>
            <w:vAlign w:val="center"/>
          </w:tcPr>
          <w:p w14:paraId="1E87E128">
            <w:pPr>
              <w:pStyle w:val="20"/>
              <w:adjustRightInd w:val="0"/>
              <w:snapToGrid w:val="0"/>
              <w:spacing w:line="360" w:lineRule="exact"/>
              <w:rPr>
                <w:rFonts w:hint="default" w:hAnsi="宋体"/>
                <w:szCs w:val="21"/>
              </w:rPr>
            </w:pPr>
            <w:r>
              <w:rPr>
                <w:rFonts w:hint="default" w:hAnsi="宋体"/>
                <w:szCs w:val="21"/>
              </w:rPr>
              <w:t>关于核心产品本项目</w:t>
            </w:r>
            <w:r>
              <w:rPr>
                <w:rFonts w:hint="eastAsia" w:hAnsi="宋体"/>
                <w:szCs w:val="21"/>
                <w:lang w:eastAsia="zh-CN"/>
              </w:rPr>
              <w:t>□</w:t>
            </w:r>
            <w:r>
              <w:rPr>
                <w:rFonts w:hint="default" w:hAnsi="宋体"/>
                <w:szCs w:val="21"/>
              </w:rPr>
              <w:t>适用</w:t>
            </w:r>
            <w:r>
              <w:rPr>
                <w:rFonts w:hAnsi="宋体"/>
                <w:szCs w:val="21"/>
              </w:rPr>
              <w:t>■</w:t>
            </w:r>
            <w:r>
              <w:rPr>
                <w:rFonts w:hint="default" w:hAnsi="宋体"/>
                <w:szCs w:val="21"/>
              </w:rPr>
              <w:t>不适用。</w:t>
            </w:r>
          </w:p>
          <w:p w14:paraId="5DD58316">
            <w:pPr>
              <w:pStyle w:val="20"/>
              <w:adjustRightInd w:val="0"/>
              <w:snapToGrid w:val="0"/>
              <w:spacing w:line="360" w:lineRule="exact"/>
              <w:rPr>
                <w:rFonts w:hint="default" w:hAnsi="宋体"/>
                <w:szCs w:val="21"/>
              </w:rPr>
            </w:pPr>
            <w:r>
              <w:rPr>
                <w:rFonts w:hint="eastAsia" w:hAnsi="宋体"/>
                <w:szCs w:val="21"/>
                <w:lang w:eastAsia="zh-CN"/>
              </w:rPr>
              <w:t>□</w:t>
            </w:r>
            <w:r>
              <w:rPr>
                <w:rFonts w:hint="default" w:hAnsi="宋体"/>
                <w:szCs w:val="21"/>
              </w:rPr>
              <w:t>本项目为单一产品采购项目。</w:t>
            </w:r>
          </w:p>
          <w:p w14:paraId="6312CEBD">
            <w:pPr>
              <w:spacing w:line="360" w:lineRule="exact"/>
              <w:jc w:val="left"/>
              <w:rPr>
                <w:rFonts w:ascii="宋体" w:hAnsi="宋体"/>
                <w:szCs w:val="21"/>
              </w:rPr>
            </w:pPr>
            <w:r>
              <w:rPr>
                <w:rFonts w:hint="eastAsia" w:ascii="宋体" w:hAnsi="宋体"/>
                <w:szCs w:val="21"/>
                <w:lang w:eastAsia="zh-CN"/>
              </w:rPr>
              <w:t>□</w:t>
            </w:r>
            <w:r>
              <w:rPr>
                <w:rFonts w:ascii="宋体" w:hAnsi="宋体"/>
                <w:szCs w:val="21"/>
              </w:rPr>
              <w:t>本项目为非单一产品采购项目，核心产品为：</w:t>
            </w:r>
            <w:r>
              <w:rPr>
                <w:rFonts w:ascii="宋体" w:hAnsi="宋体"/>
                <w:szCs w:val="21"/>
                <w:u w:val="single"/>
              </w:rPr>
              <w:t xml:space="preserve">          </w:t>
            </w:r>
            <w:r>
              <w:rPr>
                <w:rFonts w:ascii="宋体" w:hAnsi="宋体"/>
                <w:szCs w:val="21"/>
              </w:rPr>
              <w:t>。</w:t>
            </w:r>
          </w:p>
        </w:tc>
      </w:tr>
      <w:tr w14:paraId="3F635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749BECFA">
            <w:pPr>
              <w:pStyle w:val="20"/>
              <w:adjustRightInd w:val="0"/>
              <w:snapToGrid w:val="0"/>
              <w:spacing w:line="360" w:lineRule="exact"/>
              <w:jc w:val="center"/>
              <w:rPr>
                <w:rFonts w:hint="default" w:hAnsi="宋体"/>
                <w:szCs w:val="21"/>
              </w:rPr>
            </w:pPr>
            <w:r>
              <w:rPr>
                <w:rFonts w:hAnsi="宋体"/>
                <w:szCs w:val="21"/>
              </w:rPr>
              <w:t>4</w:t>
            </w:r>
          </w:p>
        </w:tc>
        <w:tc>
          <w:tcPr>
            <w:tcW w:w="1701" w:type="dxa"/>
            <w:vAlign w:val="center"/>
          </w:tcPr>
          <w:p w14:paraId="1CDF3439">
            <w:pPr>
              <w:spacing w:line="360" w:lineRule="exact"/>
              <w:jc w:val="center"/>
              <w:rPr>
                <w:rFonts w:ascii="宋体" w:hAnsi="宋体"/>
                <w:szCs w:val="21"/>
              </w:rPr>
            </w:pPr>
            <w:r>
              <w:rPr>
                <w:rFonts w:ascii="宋体" w:hAnsi="宋体"/>
                <w:szCs w:val="21"/>
              </w:rPr>
              <w:t>现场考察</w:t>
            </w:r>
          </w:p>
        </w:tc>
        <w:tc>
          <w:tcPr>
            <w:tcW w:w="7540" w:type="dxa"/>
            <w:vAlign w:val="center"/>
          </w:tcPr>
          <w:p w14:paraId="39E33CDC">
            <w:pPr>
              <w:spacing w:line="360" w:lineRule="exact"/>
              <w:jc w:val="left"/>
              <w:rPr>
                <w:rFonts w:ascii="宋体" w:hAnsi="宋体"/>
                <w:szCs w:val="21"/>
              </w:rPr>
            </w:pPr>
            <w:r>
              <w:rPr>
                <w:rFonts w:ascii="宋体" w:hAnsi="宋体"/>
                <w:b/>
                <w:szCs w:val="21"/>
              </w:rPr>
              <w:t>■</w:t>
            </w:r>
            <w:r>
              <w:rPr>
                <w:rFonts w:ascii="宋体" w:hAnsi="宋体"/>
                <w:szCs w:val="21"/>
              </w:rPr>
              <w:t>不组织</w:t>
            </w:r>
          </w:p>
          <w:p w14:paraId="5DA288B4">
            <w:pPr>
              <w:spacing w:line="360" w:lineRule="exact"/>
              <w:jc w:val="left"/>
              <w:rPr>
                <w:rFonts w:ascii="宋体" w:hAnsi="宋体"/>
                <w:szCs w:val="21"/>
              </w:rPr>
            </w:pPr>
            <w:r>
              <w:rPr>
                <w:rFonts w:hint="eastAsia" w:ascii="宋体" w:hAnsi="宋体"/>
                <w:szCs w:val="21"/>
                <w:lang w:eastAsia="zh-CN"/>
              </w:rPr>
              <w:t>□</w:t>
            </w:r>
            <w:r>
              <w:rPr>
                <w:rFonts w:ascii="宋体" w:hAnsi="宋体"/>
                <w:szCs w:val="21"/>
              </w:rPr>
              <w:t>组织</w:t>
            </w:r>
            <w:r>
              <w:rPr>
                <w:rFonts w:hint="eastAsia" w:ascii="宋体" w:hAnsi="宋体"/>
                <w:szCs w:val="21"/>
              </w:rPr>
              <w:t>（</w:t>
            </w:r>
            <w:r>
              <w:rPr>
                <w:rFonts w:ascii="宋体" w:hAnsi="宋体"/>
                <w:szCs w:val="21"/>
              </w:rPr>
              <w:t>考察时间：</w:t>
            </w:r>
            <w:r>
              <w:rPr>
                <w:rFonts w:hint="eastAsia" w:ascii="宋体" w:hAnsi="宋体"/>
                <w:szCs w:val="21"/>
                <w:u w:val="single"/>
              </w:rPr>
              <w:t xml:space="preserve">  </w:t>
            </w:r>
            <w:r>
              <w:rPr>
                <w:rFonts w:ascii="宋体" w:hAnsi="宋体"/>
                <w:szCs w:val="21"/>
              </w:rPr>
              <w:t>年</w:t>
            </w:r>
            <w:r>
              <w:rPr>
                <w:rFonts w:hint="eastAsia" w:ascii="宋体" w:hAnsi="宋体"/>
                <w:szCs w:val="21"/>
                <w:u w:val="single"/>
              </w:rPr>
              <w:t xml:space="preserve">  </w:t>
            </w:r>
            <w:r>
              <w:rPr>
                <w:rFonts w:ascii="宋体" w:hAnsi="宋体"/>
                <w:szCs w:val="21"/>
              </w:rPr>
              <w:t>月</w:t>
            </w:r>
            <w:r>
              <w:rPr>
                <w:rFonts w:hint="eastAsia" w:ascii="宋体" w:hAnsi="宋体"/>
                <w:szCs w:val="21"/>
                <w:u w:val="single"/>
              </w:rPr>
              <w:t xml:space="preserve">  </w:t>
            </w:r>
            <w:r>
              <w:rPr>
                <w:rFonts w:ascii="宋体" w:hAnsi="宋体"/>
                <w:szCs w:val="21"/>
              </w:rPr>
              <w:t>日</w:t>
            </w:r>
            <w:r>
              <w:rPr>
                <w:rFonts w:hint="eastAsia" w:ascii="宋体" w:hAnsi="宋体"/>
                <w:szCs w:val="21"/>
                <w:u w:val="single"/>
              </w:rPr>
              <w:t xml:space="preserve">  </w:t>
            </w:r>
            <w:r>
              <w:rPr>
                <w:rFonts w:hint="eastAsia" w:ascii="宋体" w:hAnsi="宋体"/>
                <w:szCs w:val="21"/>
              </w:rPr>
              <w:t>时</w:t>
            </w:r>
            <w:r>
              <w:rPr>
                <w:rFonts w:hint="eastAsia" w:ascii="宋体" w:hAnsi="宋体"/>
                <w:szCs w:val="21"/>
                <w:u w:val="single"/>
              </w:rPr>
              <w:t xml:space="preserve">  </w:t>
            </w:r>
            <w:r>
              <w:rPr>
                <w:rFonts w:ascii="宋体" w:hAnsi="宋体"/>
                <w:bCs/>
                <w:szCs w:val="21"/>
              </w:rPr>
              <w:t>分</w:t>
            </w:r>
            <w:r>
              <w:rPr>
                <w:rFonts w:hint="eastAsia" w:ascii="宋体" w:hAnsi="宋体"/>
                <w:bCs/>
                <w:szCs w:val="21"/>
              </w:rPr>
              <w:t>，</w:t>
            </w:r>
            <w:r>
              <w:rPr>
                <w:rFonts w:ascii="宋体" w:hAnsi="宋体"/>
                <w:szCs w:val="21"/>
              </w:rPr>
              <w:t>考察地点：____________。</w:t>
            </w:r>
            <w:r>
              <w:rPr>
                <w:rFonts w:hint="eastAsia" w:ascii="宋体" w:hAnsi="宋体"/>
                <w:szCs w:val="21"/>
              </w:rPr>
              <w:t>）</w:t>
            </w:r>
          </w:p>
        </w:tc>
      </w:tr>
      <w:tr w14:paraId="316AF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612E26B4">
            <w:pPr>
              <w:pStyle w:val="20"/>
              <w:adjustRightInd w:val="0"/>
              <w:snapToGrid w:val="0"/>
              <w:spacing w:line="360" w:lineRule="exact"/>
              <w:jc w:val="center"/>
              <w:rPr>
                <w:rFonts w:hint="default" w:hAnsi="宋体"/>
                <w:szCs w:val="21"/>
              </w:rPr>
            </w:pPr>
            <w:r>
              <w:rPr>
                <w:rFonts w:hAnsi="宋体"/>
                <w:szCs w:val="21"/>
              </w:rPr>
              <w:t>5</w:t>
            </w:r>
          </w:p>
        </w:tc>
        <w:tc>
          <w:tcPr>
            <w:tcW w:w="1701" w:type="dxa"/>
            <w:vAlign w:val="center"/>
          </w:tcPr>
          <w:p w14:paraId="428F9F6E">
            <w:pPr>
              <w:spacing w:line="360" w:lineRule="exact"/>
              <w:jc w:val="center"/>
              <w:rPr>
                <w:rFonts w:ascii="宋体" w:hAnsi="宋体"/>
                <w:szCs w:val="21"/>
              </w:rPr>
            </w:pPr>
            <w:r>
              <w:rPr>
                <w:rFonts w:ascii="宋体" w:hAnsi="宋体"/>
                <w:szCs w:val="21"/>
              </w:rPr>
              <w:t>开标前答疑会</w:t>
            </w:r>
          </w:p>
        </w:tc>
        <w:tc>
          <w:tcPr>
            <w:tcW w:w="7540" w:type="dxa"/>
            <w:vAlign w:val="center"/>
          </w:tcPr>
          <w:p w14:paraId="1AE42936">
            <w:pPr>
              <w:spacing w:line="360" w:lineRule="exact"/>
              <w:jc w:val="left"/>
              <w:rPr>
                <w:rFonts w:ascii="宋体" w:hAnsi="宋体"/>
                <w:szCs w:val="21"/>
              </w:rPr>
            </w:pPr>
            <w:r>
              <w:rPr>
                <w:rFonts w:ascii="宋体" w:hAnsi="宋体"/>
                <w:b/>
                <w:szCs w:val="21"/>
              </w:rPr>
              <w:t>■</w:t>
            </w:r>
            <w:r>
              <w:rPr>
                <w:rFonts w:ascii="宋体" w:hAnsi="宋体"/>
                <w:szCs w:val="21"/>
              </w:rPr>
              <w:t>不召开</w:t>
            </w:r>
          </w:p>
          <w:p w14:paraId="3E0DC5D3">
            <w:pPr>
              <w:spacing w:line="360" w:lineRule="exact"/>
              <w:jc w:val="left"/>
              <w:rPr>
                <w:rFonts w:ascii="宋体" w:hAnsi="宋体"/>
                <w:szCs w:val="21"/>
              </w:rPr>
            </w:pPr>
            <w:r>
              <w:rPr>
                <w:rFonts w:hint="eastAsia" w:ascii="宋体" w:hAnsi="宋体"/>
                <w:szCs w:val="21"/>
                <w:lang w:eastAsia="zh-CN"/>
              </w:rPr>
              <w:t>□</w:t>
            </w:r>
            <w:r>
              <w:rPr>
                <w:rFonts w:ascii="宋体" w:hAnsi="宋体"/>
                <w:szCs w:val="21"/>
              </w:rPr>
              <w:t>召开</w:t>
            </w:r>
            <w:r>
              <w:rPr>
                <w:rFonts w:hint="eastAsia" w:ascii="宋体" w:hAnsi="宋体"/>
                <w:szCs w:val="21"/>
              </w:rPr>
              <w:t>（</w:t>
            </w:r>
            <w:r>
              <w:rPr>
                <w:rFonts w:ascii="宋体" w:hAnsi="宋体"/>
                <w:szCs w:val="21"/>
              </w:rPr>
              <w:t>召开时间：</w:t>
            </w:r>
            <w:r>
              <w:rPr>
                <w:rFonts w:hint="eastAsia" w:ascii="宋体" w:hAnsi="宋体"/>
                <w:szCs w:val="21"/>
                <w:u w:val="single"/>
              </w:rPr>
              <w:t xml:space="preserve">  </w:t>
            </w:r>
            <w:r>
              <w:rPr>
                <w:rFonts w:ascii="宋体" w:hAnsi="宋体"/>
                <w:szCs w:val="21"/>
              </w:rPr>
              <w:t>年</w:t>
            </w:r>
            <w:r>
              <w:rPr>
                <w:rFonts w:hint="eastAsia" w:ascii="宋体" w:hAnsi="宋体"/>
                <w:szCs w:val="21"/>
                <w:u w:val="single"/>
              </w:rPr>
              <w:t xml:space="preserve">  </w:t>
            </w:r>
            <w:r>
              <w:rPr>
                <w:rFonts w:ascii="宋体" w:hAnsi="宋体"/>
                <w:szCs w:val="21"/>
              </w:rPr>
              <w:t>月</w:t>
            </w:r>
            <w:r>
              <w:rPr>
                <w:rFonts w:hint="eastAsia" w:ascii="宋体" w:hAnsi="宋体"/>
                <w:szCs w:val="21"/>
                <w:u w:val="single"/>
              </w:rPr>
              <w:t xml:space="preserve">  </w:t>
            </w:r>
            <w:r>
              <w:rPr>
                <w:rFonts w:ascii="宋体" w:hAnsi="宋体"/>
                <w:szCs w:val="21"/>
              </w:rPr>
              <w:t>日</w:t>
            </w:r>
            <w:r>
              <w:rPr>
                <w:rFonts w:hint="eastAsia" w:ascii="宋体" w:hAnsi="宋体"/>
                <w:szCs w:val="21"/>
                <w:u w:val="single"/>
              </w:rPr>
              <w:t xml:space="preserve">  </w:t>
            </w:r>
            <w:r>
              <w:rPr>
                <w:rFonts w:hint="eastAsia" w:ascii="宋体" w:hAnsi="宋体"/>
                <w:szCs w:val="21"/>
              </w:rPr>
              <w:t>时</w:t>
            </w:r>
            <w:r>
              <w:rPr>
                <w:rFonts w:hint="eastAsia" w:ascii="宋体" w:hAnsi="宋体"/>
                <w:szCs w:val="21"/>
                <w:u w:val="single"/>
              </w:rPr>
              <w:t xml:space="preserve">  </w:t>
            </w:r>
            <w:r>
              <w:rPr>
                <w:rFonts w:ascii="宋体" w:hAnsi="宋体"/>
                <w:bCs/>
                <w:szCs w:val="21"/>
              </w:rPr>
              <w:t>分</w:t>
            </w:r>
            <w:r>
              <w:rPr>
                <w:rFonts w:hint="eastAsia" w:ascii="宋体" w:hAnsi="宋体"/>
                <w:bCs/>
                <w:szCs w:val="21"/>
              </w:rPr>
              <w:t>，</w:t>
            </w:r>
            <w:r>
              <w:rPr>
                <w:rFonts w:ascii="宋体" w:hAnsi="宋体"/>
                <w:szCs w:val="21"/>
              </w:rPr>
              <w:t>召开地点：____________</w:t>
            </w:r>
            <w:r>
              <w:rPr>
                <w:rFonts w:hint="eastAsia" w:ascii="宋体" w:hAnsi="宋体"/>
                <w:szCs w:val="21"/>
              </w:rPr>
              <w:t>。）</w:t>
            </w:r>
          </w:p>
        </w:tc>
      </w:tr>
      <w:tr w14:paraId="1CC18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6F417C02">
            <w:pPr>
              <w:pStyle w:val="20"/>
              <w:adjustRightInd w:val="0"/>
              <w:snapToGrid w:val="0"/>
              <w:spacing w:line="360" w:lineRule="exact"/>
              <w:jc w:val="center"/>
              <w:rPr>
                <w:rFonts w:hint="default" w:hAnsi="宋体"/>
                <w:szCs w:val="21"/>
              </w:rPr>
            </w:pPr>
            <w:r>
              <w:rPr>
                <w:rFonts w:hint="default" w:hAnsi="宋体"/>
                <w:szCs w:val="21"/>
              </w:rPr>
              <w:t>6</w:t>
            </w:r>
          </w:p>
        </w:tc>
        <w:tc>
          <w:tcPr>
            <w:tcW w:w="1701" w:type="dxa"/>
            <w:vAlign w:val="center"/>
          </w:tcPr>
          <w:p w14:paraId="3E3F46DF">
            <w:pPr>
              <w:spacing w:line="360" w:lineRule="exact"/>
              <w:jc w:val="center"/>
              <w:rPr>
                <w:rFonts w:ascii="宋体" w:hAnsi="宋体"/>
                <w:szCs w:val="21"/>
              </w:rPr>
            </w:pPr>
            <w:r>
              <w:rPr>
                <w:rFonts w:ascii="宋体" w:hAnsi="宋体"/>
                <w:szCs w:val="21"/>
              </w:rPr>
              <w:t>样品</w:t>
            </w:r>
          </w:p>
        </w:tc>
        <w:tc>
          <w:tcPr>
            <w:tcW w:w="7540" w:type="dxa"/>
            <w:vAlign w:val="center"/>
          </w:tcPr>
          <w:p w14:paraId="1C8EB374">
            <w:pPr>
              <w:spacing w:line="360" w:lineRule="exact"/>
              <w:jc w:val="left"/>
              <w:rPr>
                <w:rFonts w:ascii="宋体" w:hAnsi="宋体"/>
                <w:szCs w:val="21"/>
              </w:rPr>
            </w:pPr>
            <w:r>
              <w:rPr>
                <w:rFonts w:ascii="宋体" w:hAnsi="宋体"/>
                <w:szCs w:val="21"/>
              </w:rPr>
              <w:t>投标样品递交：</w:t>
            </w:r>
          </w:p>
          <w:p w14:paraId="298725D6">
            <w:pPr>
              <w:spacing w:line="360" w:lineRule="exact"/>
              <w:jc w:val="left"/>
              <w:rPr>
                <w:rFonts w:ascii="宋体" w:hAnsi="宋体"/>
                <w:szCs w:val="21"/>
              </w:rPr>
            </w:pPr>
            <w:r>
              <w:rPr>
                <w:rFonts w:ascii="宋体" w:hAnsi="宋体"/>
                <w:b/>
                <w:szCs w:val="21"/>
              </w:rPr>
              <w:t>■</w:t>
            </w:r>
            <w:r>
              <w:rPr>
                <w:rFonts w:ascii="宋体" w:hAnsi="宋体"/>
                <w:szCs w:val="21"/>
              </w:rPr>
              <w:t>不需要</w:t>
            </w:r>
          </w:p>
          <w:p w14:paraId="40C33B2A">
            <w:pPr>
              <w:spacing w:line="360" w:lineRule="exact"/>
              <w:jc w:val="left"/>
              <w:rPr>
                <w:rFonts w:ascii="宋体" w:hAnsi="宋体"/>
                <w:szCs w:val="21"/>
              </w:rPr>
            </w:pPr>
            <w:r>
              <w:rPr>
                <w:rFonts w:hint="eastAsia" w:ascii="宋体" w:hAnsi="宋体"/>
                <w:szCs w:val="21"/>
                <w:lang w:eastAsia="zh-CN"/>
              </w:rPr>
              <w:t>□</w:t>
            </w:r>
            <w:r>
              <w:rPr>
                <w:rFonts w:ascii="宋体" w:hAnsi="宋体"/>
                <w:szCs w:val="21"/>
              </w:rPr>
              <w:t>需要</w:t>
            </w:r>
            <w:r>
              <w:rPr>
                <w:rFonts w:hint="eastAsia" w:ascii="宋体" w:hAnsi="宋体"/>
                <w:szCs w:val="21"/>
              </w:rPr>
              <w:t>，具体</w:t>
            </w:r>
            <w:r>
              <w:rPr>
                <w:rFonts w:ascii="宋体" w:hAnsi="宋体"/>
                <w:szCs w:val="21"/>
              </w:rPr>
              <w:t>要求如下：</w:t>
            </w:r>
          </w:p>
        </w:tc>
      </w:tr>
      <w:tr w14:paraId="21625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988" w:type="dxa"/>
            <w:vAlign w:val="center"/>
          </w:tcPr>
          <w:p w14:paraId="4810C3A0">
            <w:pPr>
              <w:pStyle w:val="20"/>
              <w:adjustRightInd w:val="0"/>
              <w:snapToGrid w:val="0"/>
              <w:spacing w:line="360" w:lineRule="exact"/>
              <w:jc w:val="center"/>
              <w:rPr>
                <w:rFonts w:hint="default" w:hAnsi="宋体"/>
                <w:color w:val="auto"/>
                <w:szCs w:val="21"/>
              </w:rPr>
            </w:pPr>
            <w:r>
              <w:rPr>
                <w:rFonts w:hAnsi="宋体"/>
                <w:color w:val="auto"/>
                <w:szCs w:val="21"/>
              </w:rPr>
              <w:t>7</w:t>
            </w:r>
          </w:p>
        </w:tc>
        <w:tc>
          <w:tcPr>
            <w:tcW w:w="1701" w:type="dxa"/>
            <w:vAlign w:val="center"/>
          </w:tcPr>
          <w:p w14:paraId="462DB814">
            <w:pPr>
              <w:spacing w:line="360" w:lineRule="exact"/>
              <w:jc w:val="center"/>
              <w:rPr>
                <w:rFonts w:ascii="宋体" w:hAnsi="宋体"/>
                <w:color w:val="auto"/>
                <w:szCs w:val="21"/>
              </w:rPr>
            </w:pPr>
            <w:r>
              <w:rPr>
                <w:rFonts w:ascii="宋体" w:hAnsi="宋体"/>
                <w:color w:val="auto"/>
                <w:szCs w:val="21"/>
              </w:rPr>
              <w:t>是否专门面向中小企业</w:t>
            </w:r>
          </w:p>
        </w:tc>
        <w:tc>
          <w:tcPr>
            <w:tcW w:w="7540" w:type="dxa"/>
            <w:vAlign w:val="center"/>
          </w:tcPr>
          <w:p w14:paraId="62FBA0C5">
            <w:pPr>
              <w:spacing w:line="360" w:lineRule="exact"/>
              <w:jc w:val="left"/>
              <w:rPr>
                <w:rFonts w:ascii="宋体" w:hAnsi="宋体"/>
                <w:color w:val="auto"/>
                <w:szCs w:val="21"/>
              </w:rPr>
            </w:pPr>
            <w:r>
              <w:rPr>
                <w:rFonts w:ascii="宋体" w:hAnsi="宋体"/>
                <w:b/>
                <w:color w:val="auto"/>
                <w:szCs w:val="21"/>
              </w:rPr>
              <w:t>■</w:t>
            </w:r>
            <w:r>
              <w:rPr>
                <w:rFonts w:hint="eastAsia" w:ascii="宋体" w:hAnsi="宋体"/>
                <w:color w:val="auto"/>
                <w:szCs w:val="21"/>
              </w:rPr>
              <w:t>本项目专门面向中小企业采购，在评审时不再对小微企业执行价格评审优惠政策。</w:t>
            </w:r>
          </w:p>
          <w:p w14:paraId="6A5386AC">
            <w:pPr>
              <w:spacing w:line="360" w:lineRule="exact"/>
              <w:jc w:val="left"/>
              <w:rPr>
                <w:rFonts w:ascii="宋体" w:hAnsi="宋体"/>
                <w:color w:val="auto"/>
                <w:szCs w:val="21"/>
              </w:rPr>
            </w:pPr>
            <w:r>
              <w:rPr>
                <w:rFonts w:hint="eastAsia" w:ascii="宋体" w:hAnsi="宋体"/>
                <w:color w:val="auto"/>
                <w:szCs w:val="21"/>
                <w:lang w:eastAsia="zh-CN"/>
              </w:rPr>
              <w:t>□</w:t>
            </w:r>
            <w:r>
              <w:rPr>
                <w:rFonts w:hint="eastAsia" w:ascii="宋体" w:hAnsi="宋体"/>
                <w:color w:val="auto"/>
                <w:szCs w:val="21"/>
              </w:rPr>
              <w:t>本项目非专门面向中小企业采购，对于符合规定的小微企业报价给予</w:t>
            </w:r>
            <w:r>
              <w:rPr>
                <w:rFonts w:ascii="宋体" w:hAnsi="宋体"/>
                <w:b/>
                <w:bCs/>
                <w:color w:val="auto"/>
                <w:szCs w:val="21"/>
                <w:u w:val="single"/>
              </w:rPr>
              <w:t>2</w:t>
            </w:r>
            <w:r>
              <w:rPr>
                <w:rFonts w:hint="eastAsia" w:ascii="宋体" w:hAnsi="宋体"/>
                <w:b/>
                <w:bCs/>
                <w:color w:val="auto"/>
                <w:szCs w:val="21"/>
                <w:u w:val="single"/>
              </w:rPr>
              <w:t>0%</w:t>
            </w:r>
            <w:r>
              <w:rPr>
                <w:rFonts w:hint="eastAsia" w:ascii="宋体" w:hAnsi="宋体"/>
                <w:color w:val="auto"/>
                <w:szCs w:val="21"/>
              </w:rPr>
              <w:t>的扣除，用扣除后的价格参与评审。</w:t>
            </w:r>
          </w:p>
        </w:tc>
      </w:tr>
      <w:tr w14:paraId="77A0C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988" w:type="dxa"/>
            <w:vAlign w:val="center"/>
          </w:tcPr>
          <w:p w14:paraId="29B077E1">
            <w:pPr>
              <w:pStyle w:val="20"/>
              <w:adjustRightInd w:val="0"/>
              <w:snapToGrid w:val="0"/>
              <w:spacing w:line="36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8</w:t>
            </w:r>
          </w:p>
        </w:tc>
        <w:tc>
          <w:tcPr>
            <w:tcW w:w="1701" w:type="dxa"/>
            <w:vAlign w:val="center"/>
          </w:tcPr>
          <w:p w14:paraId="72E24CCE">
            <w:pPr>
              <w:spacing w:line="36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本国产品政策支持</w:t>
            </w:r>
          </w:p>
        </w:tc>
        <w:tc>
          <w:tcPr>
            <w:tcW w:w="7540" w:type="dxa"/>
            <w:vAlign w:val="center"/>
          </w:tcPr>
          <w:p w14:paraId="1553D713">
            <w:pPr>
              <w:keepNext w:val="0"/>
              <w:keepLines w:val="0"/>
              <w:pageBreakBefore w:val="0"/>
              <w:kinsoku/>
              <w:wordWrap/>
              <w:overflowPunct/>
              <w:topLinePunct w:val="0"/>
              <w:autoSpaceDE/>
              <w:autoSpaceDN/>
              <w:bidi w:val="0"/>
              <w:adjustRightInd/>
              <w:snapToGrid/>
              <w:spacing w:after="0" w:line="360" w:lineRule="exact"/>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rPr>
              <w:t>关于对采购本国产品给予政策支持</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本项目</w:t>
            </w:r>
            <w:r>
              <w:rPr>
                <w:rFonts w:hint="eastAsia" w:ascii="宋体" w:hAnsi="宋体" w:eastAsia="宋体" w:cs="宋体"/>
                <w:color w:val="auto"/>
                <w:sz w:val="21"/>
                <w:szCs w:val="21"/>
                <w:lang w:eastAsia="zh-CN"/>
              </w:rPr>
              <w:t>：</w:t>
            </w:r>
            <w:r>
              <w:rPr>
                <w:rFonts w:hint="eastAsia" w:ascii="宋体" w:hAnsi="宋体" w:cs="宋体"/>
                <w:color w:val="auto"/>
                <w:sz w:val="21"/>
                <w:szCs w:val="21"/>
                <w:lang w:eastAsia="zh-CN"/>
              </w:rPr>
              <w:t>□</w:t>
            </w:r>
            <w:r>
              <w:rPr>
                <w:rFonts w:hint="eastAsia" w:ascii="宋体" w:hAnsi="宋体" w:eastAsia="宋体" w:cs="宋体"/>
                <w:color w:val="auto"/>
                <w:sz w:val="21"/>
                <w:szCs w:val="21"/>
                <w:lang w:val="en-US" w:eastAsia="zh-CN"/>
              </w:rPr>
              <w:t>适用</w:t>
            </w:r>
            <w:r>
              <w:rPr>
                <w:rFonts w:hint="eastAsia" w:ascii="宋体" w:hAnsi="宋体" w:eastAsia="宋体" w:cs="宋体"/>
                <w:color w:val="auto"/>
                <w:sz w:val="21"/>
                <w:szCs w:val="21"/>
              </w:rPr>
              <w:t xml:space="preserve"> </w:t>
            </w:r>
            <w:r>
              <w:rPr>
                <w:rFonts w:ascii="宋体" w:hAnsi="宋体"/>
                <w:b/>
                <w:color w:val="auto"/>
                <w:szCs w:val="21"/>
              </w:rPr>
              <w:t>■</w:t>
            </w:r>
            <w:r>
              <w:rPr>
                <w:rFonts w:hint="eastAsia" w:ascii="宋体" w:hAnsi="宋体" w:eastAsia="宋体" w:cs="宋体"/>
                <w:color w:val="auto"/>
                <w:sz w:val="21"/>
                <w:szCs w:val="21"/>
                <w:lang w:val="en-US" w:eastAsia="zh-CN"/>
              </w:rPr>
              <w:t>不适用</w:t>
            </w:r>
            <w:r>
              <w:rPr>
                <w:rFonts w:hint="eastAsia" w:ascii="宋体" w:hAnsi="宋体" w:eastAsia="宋体" w:cs="宋体"/>
                <w:color w:val="auto"/>
                <w:sz w:val="21"/>
                <w:szCs w:val="21"/>
                <w:lang w:eastAsia="zh-CN"/>
              </w:rPr>
              <w:t>。</w:t>
            </w:r>
          </w:p>
          <w:p w14:paraId="1327A96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bidi w:val="0"/>
              <w:snapToGrid/>
              <w:spacing w:before="0" w:beforeAutospacing="0" w:afterAutospacing="0" w:line="360" w:lineRule="exact"/>
              <w:ind w:left="0" w:leftChars="0" w:right="0" w:rightChars="0" w:firstLine="0" w:firstLineChars="0"/>
              <w:jc w:val="both"/>
              <w:textAlignment w:val="baseline"/>
              <w:rPr>
                <w:rFonts w:hint="eastAsia" w:ascii="宋体" w:hAnsi="宋体" w:eastAsia="宋体" w:cs="宋体"/>
                <w:color w:val="auto"/>
                <w:sz w:val="21"/>
                <w:szCs w:val="21"/>
              </w:rPr>
            </w:pPr>
            <w:r>
              <w:rPr>
                <w:rFonts w:hint="eastAsia" w:ascii="宋体" w:hAnsi="宋体" w:eastAsia="宋体" w:cs="宋体"/>
                <w:b w:val="0"/>
                <w:color w:val="auto"/>
                <w:kern w:val="2"/>
                <w:sz w:val="21"/>
                <w:szCs w:val="21"/>
                <w:lang w:val="en-US" w:eastAsia="zh-CN" w:bidi="ar-SA"/>
              </w:rPr>
              <w:t>在填写《关于符合本国产品标准的声明函》时，如未提供声明函、信息填写错误、未完整填报或不符合《关于在政府采购中实施本国产品标准及相关政策的通知》要求的，则会导致报价不作相应扣除。</w:t>
            </w:r>
          </w:p>
        </w:tc>
      </w:tr>
      <w:tr w14:paraId="0DA8A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988" w:type="dxa"/>
            <w:vAlign w:val="center"/>
          </w:tcPr>
          <w:p w14:paraId="55B97CEC">
            <w:pPr>
              <w:pStyle w:val="20"/>
              <w:adjustRightInd w:val="0"/>
              <w:snapToGrid w:val="0"/>
              <w:spacing w:line="360" w:lineRule="exact"/>
              <w:jc w:val="center"/>
              <w:rPr>
                <w:rFonts w:hint="eastAsia" w:hAnsi="宋体" w:eastAsia="宋体"/>
                <w:szCs w:val="21"/>
                <w:lang w:val="en-US" w:eastAsia="zh-CN"/>
              </w:rPr>
            </w:pPr>
            <w:r>
              <w:rPr>
                <w:rFonts w:hint="eastAsia" w:hAnsi="宋体"/>
                <w:szCs w:val="21"/>
                <w:lang w:val="en-US" w:eastAsia="zh-CN"/>
              </w:rPr>
              <w:t>9</w:t>
            </w:r>
          </w:p>
        </w:tc>
        <w:tc>
          <w:tcPr>
            <w:tcW w:w="1701" w:type="dxa"/>
            <w:vAlign w:val="center"/>
          </w:tcPr>
          <w:p w14:paraId="47FA5C4D">
            <w:pPr>
              <w:spacing w:line="360" w:lineRule="exact"/>
              <w:jc w:val="center"/>
              <w:rPr>
                <w:rFonts w:ascii="宋体" w:hAnsi="宋体"/>
                <w:szCs w:val="21"/>
              </w:rPr>
            </w:pPr>
            <w:r>
              <w:rPr>
                <w:rFonts w:ascii="宋体" w:hAnsi="宋体"/>
                <w:szCs w:val="21"/>
              </w:rPr>
              <w:t>标的所属行业</w:t>
            </w:r>
          </w:p>
        </w:tc>
        <w:tc>
          <w:tcPr>
            <w:tcW w:w="7540" w:type="dxa"/>
            <w:vAlign w:val="center"/>
          </w:tcPr>
          <w:p w14:paraId="6AB3C565">
            <w:pPr>
              <w:spacing w:line="360" w:lineRule="exact"/>
              <w:jc w:val="left"/>
              <w:rPr>
                <w:rFonts w:ascii="宋体" w:hAnsi="宋体"/>
                <w:szCs w:val="21"/>
              </w:rPr>
            </w:pPr>
            <w:r>
              <w:rPr>
                <w:rFonts w:hint="eastAsia" w:ascii="宋体" w:hAnsi="宋体"/>
                <w:szCs w:val="21"/>
              </w:rPr>
              <w:t>本项目属于</w:t>
            </w:r>
            <w:r>
              <w:rPr>
                <w:rFonts w:hint="eastAsia" w:ascii="宋体" w:hAnsi="宋体"/>
                <w:b/>
                <w:bCs/>
                <w:szCs w:val="21"/>
                <w:u w:val="single"/>
              </w:rPr>
              <w:t>服务类</w:t>
            </w:r>
            <w:r>
              <w:rPr>
                <w:rFonts w:hint="eastAsia" w:ascii="宋体" w:hAnsi="宋体" w:cs="楷体"/>
                <w:szCs w:val="21"/>
              </w:rPr>
              <w:t>，</w:t>
            </w:r>
            <w:r>
              <w:rPr>
                <w:rFonts w:ascii="宋体" w:hAnsi="宋体"/>
                <w:szCs w:val="21"/>
              </w:rPr>
              <w:t>采购标的对应的中小企业划分标准所属行业：</w:t>
            </w:r>
            <w:r>
              <w:rPr>
                <w:rFonts w:hint="eastAsia" w:ascii="宋体" w:hAnsi="宋体"/>
                <w:b/>
                <w:bCs/>
                <w:szCs w:val="21"/>
                <w:u w:val="single"/>
                <w:lang w:val="en-US" w:eastAsia="zh-CN"/>
              </w:rPr>
              <w:t>其他未列明行业</w:t>
            </w:r>
            <w:r>
              <w:rPr>
                <w:rFonts w:hint="eastAsia" w:ascii="宋体" w:hAnsi="宋体"/>
                <w:b/>
                <w:bCs/>
                <w:szCs w:val="21"/>
                <w:u w:val="single"/>
              </w:rPr>
              <w:t xml:space="preserve"> </w:t>
            </w:r>
            <w:r>
              <w:rPr>
                <w:rFonts w:hint="eastAsia" w:ascii="宋体" w:hAnsi="宋体"/>
                <w:szCs w:val="21"/>
              </w:rPr>
              <w:t>（《关于印发中小企业划型标准规定的通知》工信部联企业【2011】300号）。在填写时请正确选择中小企业声明函类型（货物、服务或工程），如填写错误或未填报则会导致资格审查不通过（专门面向中小企业采购）或报价不作相应扣除。</w:t>
            </w:r>
          </w:p>
        </w:tc>
      </w:tr>
      <w:tr w14:paraId="7249C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988" w:type="dxa"/>
            <w:vAlign w:val="center"/>
          </w:tcPr>
          <w:p w14:paraId="1963C863">
            <w:pPr>
              <w:pStyle w:val="20"/>
              <w:adjustRightInd w:val="0"/>
              <w:snapToGrid w:val="0"/>
              <w:spacing w:line="360" w:lineRule="exact"/>
              <w:jc w:val="center"/>
              <w:rPr>
                <w:rFonts w:hint="default" w:hAnsi="宋体" w:eastAsia="宋体"/>
                <w:szCs w:val="21"/>
                <w:lang w:val="en-US" w:eastAsia="zh-CN"/>
              </w:rPr>
            </w:pPr>
            <w:r>
              <w:rPr>
                <w:rFonts w:hAnsi="宋体"/>
                <w:szCs w:val="21"/>
              </w:rPr>
              <w:br w:type="page"/>
            </w:r>
            <w:r>
              <w:rPr>
                <w:rFonts w:hint="eastAsia" w:hAnsi="宋体"/>
                <w:szCs w:val="21"/>
                <w:lang w:val="en-US" w:eastAsia="zh-CN"/>
              </w:rPr>
              <w:t>10</w:t>
            </w:r>
          </w:p>
        </w:tc>
        <w:tc>
          <w:tcPr>
            <w:tcW w:w="1701" w:type="dxa"/>
            <w:vAlign w:val="center"/>
          </w:tcPr>
          <w:p w14:paraId="240B3E7B">
            <w:pPr>
              <w:spacing w:line="360" w:lineRule="exact"/>
              <w:jc w:val="center"/>
              <w:rPr>
                <w:rFonts w:ascii="宋体" w:hAnsi="宋体"/>
                <w:szCs w:val="21"/>
              </w:rPr>
            </w:pPr>
            <w:r>
              <w:rPr>
                <w:rFonts w:ascii="宋体" w:hAnsi="宋体"/>
                <w:szCs w:val="21"/>
              </w:rPr>
              <w:t>投标有效期</w:t>
            </w:r>
          </w:p>
        </w:tc>
        <w:tc>
          <w:tcPr>
            <w:tcW w:w="7540" w:type="dxa"/>
            <w:vAlign w:val="center"/>
          </w:tcPr>
          <w:p w14:paraId="5E68B738">
            <w:pPr>
              <w:spacing w:line="360" w:lineRule="exact"/>
              <w:jc w:val="left"/>
              <w:rPr>
                <w:rFonts w:ascii="宋体" w:hAnsi="宋体"/>
                <w:szCs w:val="21"/>
              </w:rPr>
            </w:pPr>
            <w:r>
              <w:rPr>
                <w:rFonts w:ascii="宋体" w:hAnsi="宋体"/>
                <w:szCs w:val="21"/>
              </w:rPr>
              <w:t>自提交投标文件的截止之日起算</w:t>
            </w:r>
            <w:r>
              <w:rPr>
                <w:rFonts w:ascii="宋体" w:hAnsi="宋体"/>
                <w:szCs w:val="21"/>
                <w:u w:val="single"/>
              </w:rPr>
              <w:t>60</w:t>
            </w:r>
            <w:r>
              <w:rPr>
                <w:rFonts w:ascii="宋体" w:hAnsi="宋体"/>
                <w:szCs w:val="21"/>
              </w:rPr>
              <w:t>日历天。</w:t>
            </w:r>
          </w:p>
        </w:tc>
      </w:tr>
      <w:tr w14:paraId="09731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988" w:type="dxa"/>
            <w:vAlign w:val="center"/>
          </w:tcPr>
          <w:p w14:paraId="1306FE17">
            <w:pPr>
              <w:pStyle w:val="20"/>
              <w:adjustRightInd w:val="0"/>
              <w:snapToGrid w:val="0"/>
              <w:spacing w:line="360" w:lineRule="exact"/>
              <w:jc w:val="center"/>
              <w:rPr>
                <w:rFonts w:hint="eastAsia" w:hAnsi="宋体" w:eastAsia="宋体"/>
                <w:szCs w:val="21"/>
                <w:lang w:val="en-US" w:eastAsia="zh-CN"/>
              </w:rPr>
            </w:pPr>
            <w:r>
              <w:rPr>
                <w:rFonts w:hint="default" w:hAnsi="宋体"/>
                <w:szCs w:val="21"/>
              </w:rPr>
              <w:t>1</w:t>
            </w:r>
            <w:r>
              <w:rPr>
                <w:rFonts w:hint="eastAsia" w:hAnsi="宋体"/>
                <w:szCs w:val="21"/>
                <w:lang w:val="en-US" w:eastAsia="zh-CN"/>
              </w:rPr>
              <w:t>1</w:t>
            </w:r>
          </w:p>
        </w:tc>
        <w:tc>
          <w:tcPr>
            <w:tcW w:w="1701" w:type="dxa"/>
            <w:vAlign w:val="center"/>
          </w:tcPr>
          <w:p w14:paraId="0E4E854F">
            <w:pPr>
              <w:spacing w:line="360" w:lineRule="exact"/>
              <w:jc w:val="center"/>
              <w:rPr>
                <w:rFonts w:ascii="宋体" w:hAnsi="宋体"/>
                <w:szCs w:val="21"/>
              </w:rPr>
            </w:pPr>
            <w:r>
              <w:rPr>
                <w:rFonts w:ascii="宋体" w:hAnsi="宋体"/>
                <w:szCs w:val="21"/>
              </w:rPr>
              <w:t>分包</w:t>
            </w:r>
          </w:p>
        </w:tc>
        <w:tc>
          <w:tcPr>
            <w:tcW w:w="7540" w:type="dxa"/>
            <w:vAlign w:val="center"/>
          </w:tcPr>
          <w:p w14:paraId="755CF014">
            <w:pPr>
              <w:spacing w:line="360" w:lineRule="exact"/>
              <w:jc w:val="left"/>
              <w:rPr>
                <w:rFonts w:ascii="宋体" w:hAnsi="宋体"/>
                <w:szCs w:val="21"/>
              </w:rPr>
            </w:pPr>
            <w:r>
              <w:rPr>
                <w:rFonts w:ascii="宋体" w:hAnsi="宋体"/>
                <w:szCs w:val="21"/>
              </w:rPr>
              <w:t>本项目的非主体、非关键性工作是否允许分包：不允许</w:t>
            </w:r>
          </w:p>
        </w:tc>
      </w:tr>
      <w:tr w14:paraId="059D2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1FDD43C7">
            <w:pPr>
              <w:pStyle w:val="20"/>
              <w:adjustRightInd w:val="0"/>
              <w:snapToGrid w:val="0"/>
              <w:spacing w:line="360" w:lineRule="exact"/>
              <w:jc w:val="center"/>
              <w:rPr>
                <w:rFonts w:hint="eastAsia" w:hAnsi="宋体" w:eastAsia="宋体"/>
                <w:szCs w:val="21"/>
                <w:lang w:val="en-US" w:eastAsia="zh-CN"/>
              </w:rPr>
            </w:pPr>
            <w:r>
              <w:rPr>
                <w:rFonts w:hint="default" w:hAnsi="宋体"/>
                <w:szCs w:val="21"/>
              </w:rPr>
              <w:t>1</w:t>
            </w:r>
            <w:r>
              <w:rPr>
                <w:rFonts w:hint="eastAsia" w:hAnsi="宋体"/>
                <w:szCs w:val="21"/>
                <w:lang w:val="en-US" w:eastAsia="zh-CN"/>
              </w:rPr>
              <w:t>2</w:t>
            </w:r>
          </w:p>
        </w:tc>
        <w:tc>
          <w:tcPr>
            <w:tcW w:w="1701" w:type="dxa"/>
            <w:vAlign w:val="center"/>
          </w:tcPr>
          <w:p w14:paraId="067DF3ED">
            <w:pPr>
              <w:spacing w:line="360" w:lineRule="exact"/>
              <w:jc w:val="center"/>
              <w:rPr>
                <w:rFonts w:ascii="宋体" w:hAnsi="宋体"/>
                <w:szCs w:val="21"/>
              </w:rPr>
            </w:pPr>
            <w:r>
              <w:rPr>
                <w:rFonts w:ascii="宋体" w:hAnsi="宋体"/>
                <w:szCs w:val="21"/>
              </w:rPr>
              <w:t>询问</w:t>
            </w:r>
          </w:p>
        </w:tc>
        <w:tc>
          <w:tcPr>
            <w:tcW w:w="7540" w:type="dxa"/>
            <w:vAlign w:val="center"/>
          </w:tcPr>
          <w:p w14:paraId="29037B47">
            <w:pPr>
              <w:spacing w:line="360" w:lineRule="exact"/>
              <w:ind w:left="33" w:leftChars="15" w:hanging="2"/>
              <w:jc w:val="left"/>
              <w:rPr>
                <w:rFonts w:ascii="宋体" w:hAnsi="宋体"/>
                <w:szCs w:val="21"/>
              </w:rPr>
            </w:pPr>
            <w:r>
              <w:rPr>
                <w:rFonts w:hint="eastAsia" w:ascii="宋体" w:hAnsi="宋体"/>
                <w:szCs w:val="21"/>
              </w:rPr>
              <w:t>已登记参加本项目的供应商对招标文件如有疑问，可于</w:t>
            </w:r>
            <w:r>
              <w:rPr>
                <w:rFonts w:ascii="宋体" w:hAnsi="宋体"/>
                <w:b/>
                <w:bCs/>
                <w:szCs w:val="21"/>
                <w:u w:val="single"/>
              </w:rPr>
              <w:t>202</w:t>
            </w:r>
            <w:r>
              <w:rPr>
                <w:rFonts w:hint="eastAsia" w:ascii="宋体" w:hAnsi="宋体"/>
                <w:b/>
                <w:bCs/>
                <w:szCs w:val="21"/>
                <w:u w:val="single"/>
                <w:lang w:val="en-US" w:eastAsia="zh-CN"/>
              </w:rPr>
              <w:t>6</w:t>
            </w:r>
            <w:r>
              <w:rPr>
                <w:rFonts w:ascii="宋体" w:hAnsi="宋体"/>
                <w:b/>
                <w:bCs/>
                <w:szCs w:val="21"/>
                <w:u w:val="single"/>
              </w:rPr>
              <w:t>年</w:t>
            </w:r>
            <w:r>
              <w:rPr>
                <w:rFonts w:hint="eastAsia" w:ascii="宋体" w:hAnsi="宋体"/>
                <w:b/>
                <w:bCs/>
                <w:szCs w:val="21"/>
                <w:u w:val="single"/>
                <w:lang w:val="en-US" w:eastAsia="zh-CN"/>
              </w:rPr>
              <w:t>06</w:t>
            </w:r>
            <w:r>
              <w:rPr>
                <w:rFonts w:ascii="宋体" w:hAnsi="宋体"/>
                <w:b/>
                <w:bCs/>
                <w:szCs w:val="21"/>
                <w:u w:val="single"/>
              </w:rPr>
              <w:t>月</w:t>
            </w:r>
            <w:r>
              <w:rPr>
                <w:rFonts w:hint="eastAsia" w:ascii="宋体" w:hAnsi="宋体"/>
                <w:b/>
                <w:bCs/>
                <w:szCs w:val="21"/>
                <w:u w:val="single"/>
                <w:lang w:val="en-US" w:eastAsia="zh-CN"/>
              </w:rPr>
              <w:t>04</w:t>
            </w:r>
            <w:r>
              <w:rPr>
                <w:rFonts w:ascii="宋体" w:hAnsi="宋体"/>
                <w:b/>
                <w:bCs/>
                <w:szCs w:val="21"/>
                <w:u w:val="single"/>
              </w:rPr>
              <w:t>日</w:t>
            </w:r>
            <w:r>
              <w:rPr>
                <w:rFonts w:hint="eastAsia" w:ascii="宋体" w:hAnsi="宋体"/>
                <w:b/>
                <w:bCs/>
                <w:szCs w:val="21"/>
                <w:u w:val="single"/>
                <w:lang w:val="en-US" w:eastAsia="zh-CN"/>
              </w:rPr>
              <w:t>20</w:t>
            </w:r>
            <w:r>
              <w:rPr>
                <w:rFonts w:hint="eastAsia" w:ascii="宋体" w:hAnsi="宋体"/>
                <w:b/>
                <w:bCs/>
                <w:szCs w:val="21"/>
                <w:u w:val="single"/>
              </w:rPr>
              <w:t>时</w:t>
            </w:r>
            <w:r>
              <w:rPr>
                <w:rFonts w:hint="eastAsia" w:ascii="宋体" w:hAnsi="宋体"/>
                <w:b/>
                <w:bCs/>
                <w:szCs w:val="21"/>
                <w:u w:val="single"/>
                <w:lang w:val="en-US" w:eastAsia="zh-CN"/>
              </w:rPr>
              <w:t>00</w:t>
            </w:r>
            <w:r>
              <w:rPr>
                <w:rFonts w:ascii="宋体" w:hAnsi="宋体"/>
                <w:b/>
                <w:bCs/>
                <w:szCs w:val="21"/>
                <w:u w:val="single"/>
              </w:rPr>
              <w:t>分</w:t>
            </w:r>
            <w:r>
              <w:rPr>
                <w:rFonts w:hint="eastAsia" w:ascii="宋体" w:hAnsi="宋体"/>
                <w:b/>
                <w:bCs/>
                <w:szCs w:val="21"/>
                <w:u w:val="single"/>
              </w:rPr>
              <w:t>前</w:t>
            </w:r>
            <w:r>
              <w:rPr>
                <w:rFonts w:hint="eastAsia" w:ascii="宋体" w:hAnsi="宋体"/>
                <w:szCs w:val="21"/>
              </w:rPr>
              <w:t>将相关疑问（格式详见招标文件中“关于招标文件的询问内容”）发送至邮箱</w:t>
            </w:r>
            <w:r>
              <w:rPr>
                <w:rFonts w:hint="eastAsia" w:ascii="宋体" w:hAnsi="宋体"/>
                <w:b/>
                <w:bCs/>
                <w:szCs w:val="21"/>
              </w:rPr>
              <w:t>（</w:t>
            </w:r>
            <w:r>
              <w:rPr>
                <w:rFonts w:hint="eastAsia" w:ascii="宋体" w:hAnsi="宋体"/>
                <w:b/>
                <w:bCs/>
                <w:szCs w:val="21"/>
                <w:lang w:val="en-US" w:eastAsia="zh-CN"/>
              </w:rPr>
              <w:t>616574728</w:t>
            </w:r>
            <w:r>
              <w:rPr>
                <w:rFonts w:hint="eastAsia" w:ascii="宋体" w:hAnsi="宋体"/>
                <w:b/>
                <w:bCs/>
                <w:szCs w:val="21"/>
              </w:rPr>
              <w:t>@qq.com）</w:t>
            </w:r>
            <w:r>
              <w:rPr>
                <w:rFonts w:hint="eastAsia" w:ascii="宋体" w:hAnsi="宋体"/>
                <w:szCs w:val="21"/>
              </w:rPr>
              <w:t>进行咨询，如口头可解释的问题亦可电话咨询采购人。未提出疑问将被视为完全认同招标文件，逾期将不接受其对于采购文件的相关异议。如有变更，更正公告将会在江苏政府采购网、常州市政府采购网公布。</w:t>
            </w:r>
          </w:p>
        </w:tc>
      </w:tr>
      <w:tr w14:paraId="7FAC7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3" w:hRule="atLeast"/>
          <w:jc w:val="center"/>
        </w:trPr>
        <w:tc>
          <w:tcPr>
            <w:tcW w:w="988" w:type="dxa"/>
            <w:vAlign w:val="center"/>
          </w:tcPr>
          <w:p w14:paraId="78984219">
            <w:pPr>
              <w:pStyle w:val="20"/>
              <w:adjustRightInd w:val="0"/>
              <w:snapToGrid w:val="0"/>
              <w:spacing w:line="360" w:lineRule="exact"/>
              <w:jc w:val="center"/>
              <w:rPr>
                <w:rFonts w:hint="eastAsia" w:hAnsi="宋体" w:eastAsia="宋体"/>
                <w:szCs w:val="21"/>
                <w:lang w:val="en-US" w:eastAsia="zh-CN"/>
              </w:rPr>
            </w:pPr>
            <w:r>
              <w:rPr>
                <w:rFonts w:hint="default" w:hAnsi="宋体"/>
                <w:szCs w:val="21"/>
              </w:rPr>
              <w:t>1</w:t>
            </w:r>
            <w:r>
              <w:rPr>
                <w:rFonts w:hint="eastAsia" w:hAnsi="宋体"/>
                <w:szCs w:val="21"/>
                <w:lang w:val="en-US" w:eastAsia="zh-CN"/>
              </w:rPr>
              <w:t>3</w:t>
            </w:r>
          </w:p>
        </w:tc>
        <w:tc>
          <w:tcPr>
            <w:tcW w:w="1701" w:type="dxa"/>
            <w:vAlign w:val="center"/>
          </w:tcPr>
          <w:p w14:paraId="042CC38E">
            <w:pPr>
              <w:spacing w:line="360" w:lineRule="exact"/>
              <w:jc w:val="center"/>
              <w:rPr>
                <w:rFonts w:ascii="宋体" w:hAnsi="宋体"/>
                <w:szCs w:val="21"/>
              </w:rPr>
            </w:pPr>
            <w:r>
              <w:rPr>
                <w:rFonts w:ascii="宋体" w:hAnsi="宋体"/>
                <w:szCs w:val="21"/>
              </w:rPr>
              <w:t>联系方式</w:t>
            </w:r>
          </w:p>
        </w:tc>
        <w:tc>
          <w:tcPr>
            <w:tcW w:w="7540" w:type="dxa"/>
            <w:vAlign w:val="center"/>
          </w:tcPr>
          <w:p w14:paraId="4456C579">
            <w:pPr>
              <w:spacing w:line="360" w:lineRule="exact"/>
              <w:jc w:val="left"/>
              <w:rPr>
                <w:rFonts w:ascii="宋体" w:hAnsi="宋体"/>
                <w:szCs w:val="21"/>
              </w:rPr>
            </w:pPr>
            <w:r>
              <w:rPr>
                <w:rFonts w:ascii="宋体" w:hAnsi="宋体"/>
                <w:szCs w:val="21"/>
              </w:rPr>
              <w:t>接收质疑的联系方式</w:t>
            </w:r>
            <w:r>
              <w:rPr>
                <w:rFonts w:hint="eastAsia" w:ascii="宋体" w:hAnsi="宋体"/>
                <w:szCs w:val="21"/>
              </w:rPr>
              <w:t>：</w:t>
            </w:r>
          </w:p>
          <w:p w14:paraId="4FE29736">
            <w:pPr>
              <w:spacing w:line="360" w:lineRule="exact"/>
              <w:jc w:val="left"/>
              <w:rPr>
                <w:rFonts w:ascii="宋体" w:hAnsi="宋体"/>
                <w:szCs w:val="21"/>
              </w:rPr>
            </w:pPr>
            <w:r>
              <w:rPr>
                <w:rFonts w:hint="eastAsia" w:ascii="宋体" w:hAnsi="宋体"/>
                <w:szCs w:val="21"/>
              </w:rPr>
              <w:t>（</w:t>
            </w:r>
            <w:r>
              <w:rPr>
                <w:rFonts w:ascii="宋体" w:hAnsi="宋体"/>
                <w:szCs w:val="21"/>
              </w:rPr>
              <w:t>1</w:t>
            </w:r>
            <w:r>
              <w:rPr>
                <w:rFonts w:hint="eastAsia" w:ascii="宋体" w:hAnsi="宋体"/>
                <w:szCs w:val="21"/>
              </w:rPr>
              <w:t>）采购人联系电话、通讯地址详见《第一章</w:t>
            </w:r>
            <w:r>
              <w:rPr>
                <w:rFonts w:ascii="宋体" w:hAnsi="宋体"/>
                <w:szCs w:val="21"/>
              </w:rPr>
              <w:t></w:t>
            </w:r>
            <w:r>
              <w:rPr>
                <w:rFonts w:hint="eastAsia" w:ascii="宋体" w:hAnsi="宋体"/>
                <w:szCs w:val="21"/>
              </w:rPr>
              <w:t>采购邀请》。</w:t>
            </w:r>
          </w:p>
          <w:p w14:paraId="42CFCDCE">
            <w:pPr>
              <w:spacing w:line="360" w:lineRule="exact"/>
              <w:jc w:val="left"/>
              <w:rPr>
                <w:rFonts w:ascii="宋体" w:hAnsi="宋体"/>
                <w:szCs w:val="21"/>
              </w:rPr>
            </w:pPr>
            <w:r>
              <w:rPr>
                <w:rFonts w:hint="eastAsia" w:ascii="宋体" w:hAnsi="宋体"/>
                <w:szCs w:val="21"/>
              </w:rPr>
              <w:t>（2）代理机构：江苏恒卓工程管理咨询有限公司</w:t>
            </w:r>
          </w:p>
          <w:p w14:paraId="391733D9">
            <w:pPr>
              <w:spacing w:line="360" w:lineRule="exact"/>
              <w:jc w:val="left"/>
              <w:rPr>
                <w:rFonts w:ascii="宋体" w:hAnsi="宋体"/>
                <w:szCs w:val="21"/>
              </w:rPr>
            </w:pPr>
            <w:r>
              <w:rPr>
                <w:rFonts w:hint="eastAsia" w:ascii="宋体" w:hAnsi="宋体"/>
                <w:szCs w:val="21"/>
              </w:rPr>
              <w:t>联系部门：综合办；</w:t>
            </w:r>
          </w:p>
          <w:p w14:paraId="4A2CE7C5">
            <w:pPr>
              <w:spacing w:line="360" w:lineRule="exact"/>
              <w:jc w:val="left"/>
              <w:rPr>
                <w:rFonts w:ascii="宋体" w:hAnsi="宋体"/>
                <w:szCs w:val="21"/>
              </w:rPr>
            </w:pPr>
            <w:r>
              <w:rPr>
                <w:rFonts w:hint="eastAsia" w:ascii="宋体" w:hAnsi="宋体"/>
                <w:szCs w:val="21"/>
              </w:rPr>
              <w:t>联系电话：0519-83999268；</w:t>
            </w:r>
          </w:p>
          <w:p w14:paraId="37C44589">
            <w:pPr>
              <w:spacing w:line="360" w:lineRule="exact"/>
              <w:jc w:val="left"/>
              <w:rPr>
                <w:rFonts w:ascii="宋体" w:hAnsi="宋体"/>
                <w:szCs w:val="21"/>
              </w:rPr>
            </w:pPr>
            <w:r>
              <w:rPr>
                <w:rFonts w:hint="eastAsia" w:ascii="宋体" w:hAnsi="宋体"/>
                <w:szCs w:val="21"/>
              </w:rPr>
              <w:t>通讯地址：常州市北塘河路8号恒生科技园44-2栋4F（一号大门往北一百米）。</w:t>
            </w:r>
          </w:p>
        </w:tc>
      </w:tr>
      <w:tr w14:paraId="3D723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988" w:type="dxa"/>
            <w:vAlign w:val="center"/>
          </w:tcPr>
          <w:p w14:paraId="1598DDA4">
            <w:pPr>
              <w:pStyle w:val="20"/>
              <w:adjustRightInd w:val="0"/>
              <w:snapToGrid w:val="0"/>
              <w:spacing w:line="360" w:lineRule="exact"/>
              <w:jc w:val="center"/>
              <w:rPr>
                <w:rFonts w:hint="eastAsia" w:hAnsi="宋体" w:eastAsia="宋体"/>
                <w:szCs w:val="21"/>
                <w:lang w:val="en-US" w:eastAsia="zh-CN"/>
              </w:rPr>
            </w:pPr>
            <w:r>
              <w:rPr>
                <w:rFonts w:hAnsi="宋体"/>
                <w:szCs w:val="21"/>
              </w:rPr>
              <w:t>1</w:t>
            </w:r>
            <w:r>
              <w:rPr>
                <w:rFonts w:hint="eastAsia" w:hAnsi="宋体"/>
                <w:szCs w:val="21"/>
                <w:lang w:val="en-US" w:eastAsia="zh-CN"/>
              </w:rPr>
              <w:t>4</w:t>
            </w:r>
          </w:p>
        </w:tc>
        <w:tc>
          <w:tcPr>
            <w:tcW w:w="1701" w:type="dxa"/>
            <w:vAlign w:val="center"/>
          </w:tcPr>
          <w:p w14:paraId="247B9274">
            <w:pPr>
              <w:spacing w:line="360" w:lineRule="exact"/>
              <w:jc w:val="center"/>
              <w:rPr>
                <w:rFonts w:ascii="宋体" w:hAnsi="宋体"/>
                <w:szCs w:val="21"/>
              </w:rPr>
            </w:pPr>
            <w:r>
              <w:rPr>
                <w:rFonts w:ascii="宋体" w:hAnsi="宋体"/>
                <w:szCs w:val="21"/>
              </w:rPr>
              <w:t>纸质中标</w:t>
            </w:r>
            <w:r>
              <w:rPr>
                <w:rFonts w:hint="eastAsia" w:ascii="宋体" w:hAnsi="宋体"/>
                <w:szCs w:val="21"/>
              </w:rPr>
              <w:t>（成交）</w:t>
            </w:r>
            <w:r>
              <w:rPr>
                <w:rFonts w:ascii="宋体" w:hAnsi="宋体"/>
                <w:szCs w:val="21"/>
              </w:rPr>
              <w:t>文件</w:t>
            </w:r>
          </w:p>
        </w:tc>
        <w:tc>
          <w:tcPr>
            <w:tcW w:w="7540" w:type="dxa"/>
            <w:vAlign w:val="center"/>
          </w:tcPr>
          <w:p w14:paraId="33AE369F">
            <w:pPr>
              <w:spacing w:line="360" w:lineRule="exact"/>
              <w:jc w:val="left"/>
              <w:rPr>
                <w:rFonts w:ascii="宋体" w:hAnsi="宋体"/>
                <w:szCs w:val="21"/>
              </w:rPr>
            </w:pPr>
            <w:r>
              <w:rPr>
                <w:rFonts w:hint="eastAsia" w:ascii="宋体" w:hAnsi="宋体"/>
                <w:szCs w:val="21"/>
              </w:rPr>
              <w:t>中标单位在签订合同前需递交与电子投标文件内容一致的纸质投标文件三份（需打印清晰，标注目录及页码），作为项目归档使用。（递交方式可采用邮寄或现场送达，联系方式见《第一章 投标邀请》）</w:t>
            </w:r>
          </w:p>
        </w:tc>
      </w:tr>
      <w:tr w14:paraId="1B404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4" w:hRule="atLeast"/>
          <w:jc w:val="center"/>
        </w:trPr>
        <w:tc>
          <w:tcPr>
            <w:tcW w:w="988" w:type="dxa"/>
            <w:vAlign w:val="center"/>
          </w:tcPr>
          <w:p w14:paraId="6236025C">
            <w:pPr>
              <w:pStyle w:val="20"/>
              <w:adjustRightInd w:val="0"/>
              <w:snapToGrid w:val="0"/>
              <w:spacing w:line="360" w:lineRule="exact"/>
              <w:jc w:val="center"/>
              <w:rPr>
                <w:rFonts w:hint="eastAsia" w:hAnsi="宋体" w:eastAsia="宋体"/>
                <w:szCs w:val="21"/>
                <w:lang w:val="en-US" w:eastAsia="zh-CN"/>
              </w:rPr>
            </w:pPr>
            <w:r>
              <w:rPr>
                <w:rFonts w:hAnsi="宋体"/>
                <w:szCs w:val="21"/>
              </w:rPr>
              <w:t>1</w:t>
            </w:r>
            <w:r>
              <w:rPr>
                <w:rFonts w:hint="eastAsia" w:hAnsi="宋体"/>
                <w:szCs w:val="21"/>
                <w:lang w:val="en-US" w:eastAsia="zh-CN"/>
              </w:rPr>
              <w:t>5</w:t>
            </w:r>
          </w:p>
        </w:tc>
        <w:tc>
          <w:tcPr>
            <w:tcW w:w="1701" w:type="dxa"/>
            <w:vAlign w:val="center"/>
          </w:tcPr>
          <w:p w14:paraId="4D0577EF">
            <w:pPr>
              <w:spacing w:line="360" w:lineRule="exact"/>
              <w:jc w:val="center"/>
              <w:rPr>
                <w:rFonts w:ascii="宋体" w:hAnsi="宋体"/>
                <w:szCs w:val="21"/>
              </w:rPr>
            </w:pPr>
            <w:r>
              <w:rPr>
                <w:rFonts w:ascii="宋体" w:hAnsi="宋体"/>
                <w:szCs w:val="21"/>
              </w:rPr>
              <w:t>代理费</w:t>
            </w:r>
          </w:p>
        </w:tc>
        <w:tc>
          <w:tcPr>
            <w:tcW w:w="7540" w:type="dxa"/>
            <w:vAlign w:val="center"/>
          </w:tcPr>
          <w:p w14:paraId="65D6F6F8">
            <w:pPr>
              <w:spacing w:before="72" w:beforeLines="30" w:after="72" w:afterLines="30" w:line="360" w:lineRule="exact"/>
              <w:jc w:val="left"/>
              <w:rPr>
                <w:rFonts w:ascii="宋体" w:hAnsi="宋体" w:cs="宋体"/>
                <w:szCs w:val="21"/>
              </w:rPr>
            </w:pPr>
            <w:r>
              <w:rPr>
                <w:rFonts w:hint="eastAsia" w:ascii="宋体" w:hAnsi="宋体" w:cs="宋体"/>
                <w:szCs w:val="21"/>
              </w:rPr>
              <w:t>收费对象：</w:t>
            </w:r>
          </w:p>
          <w:p w14:paraId="02CD7E8F">
            <w:pPr>
              <w:spacing w:before="72" w:beforeLines="30" w:after="72" w:afterLines="30" w:line="360" w:lineRule="exact"/>
              <w:jc w:val="left"/>
              <w:rPr>
                <w:rFonts w:ascii="宋体" w:hAnsi="宋体" w:cs="宋体"/>
                <w:szCs w:val="21"/>
              </w:rPr>
            </w:pPr>
            <w:r>
              <w:rPr>
                <w:rFonts w:hint="eastAsia" w:ascii="宋体" w:hAnsi="宋体" w:cs="宋体"/>
                <w:szCs w:val="21"/>
              </w:rPr>
              <w:t>□采购人</w:t>
            </w:r>
          </w:p>
          <w:p w14:paraId="207CEE19">
            <w:pPr>
              <w:spacing w:before="84" w:beforeLines="35" w:after="84" w:afterLines="35" w:line="360" w:lineRule="exact"/>
              <w:jc w:val="left"/>
              <w:rPr>
                <w:rFonts w:ascii="宋体" w:hAnsi="宋体" w:cs="宋体"/>
                <w:szCs w:val="21"/>
              </w:rPr>
            </w:pPr>
            <w:r>
              <w:rPr>
                <w:rFonts w:hint="eastAsia" w:ascii="宋体" w:hAnsi="宋体" w:cs="宋体"/>
                <w:b/>
                <w:szCs w:val="21"/>
              </w:rPr>
              <w:t>■</w:t>
            </w:r>
            <w:r>
              <w:rPr>
                <w:rFonts w:hint="eastAsia" w:ascii="宋体" w:hAnsi="宋体" w:cs="宋体"/>
                <w:szCs w:val="21"/>
              </w:rPr>
              <w:t>中标单位</w:t>
            </w:r>
          </w:p>
          <w:p w14:paraId="73C6E6C2">
            <w:pPr>
              <w:spacing w:before="84" w:beforeLines="35" w:after="84" w:afterLines="35" w:line="360" w:lineRule="exact"/>
              <w:jc w:val="left"/>
              <w:rPr>
                <w:rFonts w:ascii="宋体" w:hAnsi="宋体" w:cs="宋体"/>
                <w:szCs w:val="21"/>
              </w:rPr>
            </w:pPr>
            <w:r>
              <w:rPr>
                <w:rFonts w:hint="eastAsia" w:ascii="宋体" w:hAnsi="宋体" w:cs="宋体"/>
                <w:szCs w:val="21"/>
              </w:rPr>
              <w:t>收费标准：</w:t>
            </w:r>
          </w:p>
          <w:tbl>
            <w:tblPr>
              <w:tblStyle w:val="33"/>
              <w:tblW w:w="47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27"/>
              <w:gridCol w:w="1707"/>
            </w:tblGrid>
            <w:tr w14:paraId="733E4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3" w:hRule="atLeast"/>
                <w:jc w:val="center"/>
              </w:trPr>
              <w:tc>
                <w:tcPr>
                  <w:tcW w:w="3027" w:type="dxa"/>
                </w:tcPr>
                <w:p w14:paraId="308FA1BB">
                  <w:pPr>
                    <w:spacing w:line="360" w:lineRule="exact"/>
                    <w:ind w:firstLine="945" w:firstLineChars="450"/>
                    <w:rPr>
                      <w:rFonts w:ascii="宋体" w:hAnsi="宋体" w:cs="宋体"/>
                      <w:bCs/>
                      <w:szCs w:val="21"/>
                    </w:rPr>
                  </w:pPr>
                  <w:r>
                    <w:rPr>
                      <w:rFonts w:hint="eastAsia" w:ascii="宋体" w:hAnsi="宋体" w:cs="宋体"/>
                      <w:bCs/>
                      <w:szCs w:val="21"/>
                    </w:rPr>
                    <mc:AlternateContent>
                      <mc:Choice Requires="wps">
                        <w:drawing>
                          <wp:anchor distT="0" distB="0" distL="114300" distR="114300" simplePos="0" relativeHeight="251662336" behindDoc="0" locked="0" layoutInCell="1" allowOverlap="1">
                            <wp:simplePos x="0" y="0"/>
                            <wp:positionH relativeFrom="column">
                              <wp:posOffset>342900</wp:posOffset>
                            </wp:positionH>
                            <wp:positionV relativeFrom="paragraph">
                              <wp:posOffset>-5080</wp:posOffset>
                            </wp:positionV>
                            <wp:extent cx="1497965" cy="1368425"/>
                            <wp:effectExtent l="3175" t="3810" r="3810" b="18415"/>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flipH="1" flipV="1">
                                      <a:off x="0" y="0"/>
                                      <a:ext cx="1497965" cy="1368425"/>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27pt;margin-top:-0.4pt;height:107.75pt;width:117.95pt;z-index:251662336;mso-width-relative:page;mso-height-relative:page;" filled="f" stroked="t" coordsize="21600,21600" o:gfxdata="UEsDBAoAAAAAAIdO4kAAAAAAAAAAAAAAAAAEAAAAZHJzL1BLAwQUAAAACACHTuJAVPZW3dQAAAAI&#10;AQAADwAAAGRycy9kb3ducmV2LnhtbE2PwU7DMBBE70j8g7VI3KidqpA0xOmhUj+gBVUc3XiJI+x1&#10;iN2m/D3bE9x2NaOZec3mGry44JSGSBqKhQKB1EU7UK/h/W33VIFI2ZA1PhJq+MEEm/b+rjG1jTPt&#10;8XLIveAQSrXR4HIeaylT5zCYtIgjEmufcQom8zv10k5m5vDg5VKpFxnMQNzgzIhbh93X4Rw0+EpV&#10;38dtOX/sLbfsjt5RWWj9+FCoVxAZr/nPDLf5PB1a3nSKZ7JJeA3PK0bJGm4ALC+r9RrEiY9iVYJs&#10;G/kfoP0FUEsDBBQAAAAIAIdO4kCJu8fJ+QEAANIDAAAOAAAAZHJzL2Uyb0RvYy54bWytU7FyEzEQ&#10;7ZnhHzTq8flMbOIbn1PYEygCeCYJvazT3WmQtBpJ9tk/wQ8wQwcVJT1/Q/iMrHSOA6ZJwRWaXe3u&#10;27dPe7OLnVZkK5yXYEqaD4aUCMOhkqYp6e3N5YtzSnxgpmIKjCjpXnh6MX/+bNbZQoygBVUJRxDE&#10;+KKzJW1DsEWWed4KzfwArDAYrMFpFtB1TVY51iG6VtloOJxkHbjKOuDCe7xd9kF6QHRPAYS6llws&#10;gW+0MKFHdUKxgCP5VlpP54ltXQse3te1F4GokuKkIZ3YBO11PLP5jBWNY7aV/ECBPYXCyUyaSYNN&#10;j1BLFhjZOPkPlJbcgYc6DDjorB8kKYJT5MMTba5bZkWaBaX29ii6/3+w/N125YisSjqmxDCND373&#10;+cevT19///yC5933b2QcReqsLzB3YVYujsl35tpeAf/oiYFFy0wjEtmbvUWEPFZkf5VEx1tste7e&#10;QoU5bBMgKbarnSa1kvZNLEzWh2jFNqgP2aXH2h8fS+wC4XiZn01fTSfImmMsfzk5PxslphkrImQs&#10;t86H1wI0iUZJlTRRTVaw7ZUPkeJjSrw2cCmVShuhDOlKOh0jZIx4ULKKweS4Zr1QjmxZ3Kn0pXlP&#10;0hxsTNU3USbWibSOh84PevTKrqHar9yDaPjUidthLeMu/eknaR9/xfk9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VPZW3dQAAAAIAQAADwAAAAAAAAABACAAAAAiAAAAZHJzL2Rvd25yZXYueG1sUEsB&#10;AhQAFAAAAAgAh07iQIm7x8n5AQAA0gMAAA4AAAAAAAAAAQAgAAAAIwEAAGRycy9lMm9Eb2MueG1s&#10;UEsFBgAAAAAGAAYAWQEAAI4FAAAAAA==&#10;">
                            <v:fill on="f" focussize="0,0"/>
                            <v:stroke color="#000000" joinstyle="round"/>
                            <v:imagedata o:title=""/>
                            <o:lock v:ext="edit" aspectratio="f"/>
                          </v:line>
                        </w:pict>
                      </mc:Fallback>
                    </mc:AlternateContent>
                  </w:r>
                  <w:r>
                    <w:rPr>
                      <w:rFonts w:hint="eastAsia" w:ascii="宋体" w:hAnsi="宋体" w:cs="宋体"/>
                      <w:bCs/>
                      <w:szCs w:val="21"/>
                    </w:rPr>
                    <mc:AlternateContent>
                      <mc:Choice Requires="wps">
                        <w:drawing>
                          <wp:anchor distT="0" distB="0" distL="114300" distR="114300" simplePos="0" relativeHeight="251660288" behindDoc="0" locked="0" layoutInCell="1" allowOverlap="1">
                            <wp:simplePos x="0" y="0"/>
                            <wp:positionH relativeFrom="column">
                              <wp:posOffset>-113030</wp:posOffset>
                            </wp:positionH>
                            <wp:positionV relativeFrom="paragraph">
                              <wp:posOffset>-5080</wp:posOffset>
                            </wp:positionV>
                            <wp:extent cx="635" cy="0"/>
                            <wp:effectExtent l="0" t="4445" r="0" b="508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8.9pt;margin-top:-0.4pt;height:0pt;width:0.05pt;z-index:251660288;mso-width-relative:page;mso-height-relative:page;" filled="f" stroked="t" coordsize="21600,21600" o:gfxdata="UEsDBAoAAAAAAIdO4kAAAAAAAAAAAAAAAAAEAAAAZHJzL1BLAwQUAAAACACHTuJAhtMa+NIAAAAH&#10;AQAADwAAAGRycy9kb3ducmV2LnhtbE2OTU/DMAyG70j8h8hIXKYt6SYxVJruAPTGZRuIq9eYtqJx&#10;uib7gF+P2QVO9qPXev0Uq7Pv1ZHG2AW2kM0MKOI6uI4bC6/banoPKiZkh31gsvBFEVbl9VWBuQsn&#10;XtNxkxolJRxztNCmNORax7olj3EWBmLJPsLoMQmOjXYjnqTc93puzJ322LF8aHGgx5bqz83BW4jV&#10;G+2r70k9Me+LJtB8//TyjNbe3mTmAVSic/o7hl99UYdSnHbhwC6q3sI0W4p6kkWG5MJLULsL67LQ&#10;//3LH1BLAwQUAAAACACHTuJAiwxfwuYBAAC0AwAADgAAAGRycy9lMm9Eb2MueG1srVPNbhMxEL4j&#10;8Q6W72Tzo1SwyqaHROVSIFLLAzheb9bC9lgeJ5u8BC+AxA1OHLnzNpTHYOxNQmkvPXQPlj0/38z3&#10;zezscm8N26mAGlzFR4MhZ8pJqLXbVPzj7dWr15xhFK4WBpyq+EEhv5y/fDHrfKnG0IKpVWAE4rDs&#10;fMXbGH1ZFChbZQUOwCtHzgaCFZGeYVPUQXSEbk0xHg4vig5C7QNIhUjWZe/kR8TwFEBoGi3VEuTW&#10;Khd71KCMiEQJW+2Rz3O3TaNk/NA0qCIzFSemMZ9UhO7rdBbzmSg3QfhWy2ML4iktPOBkhXZU9Ay1&#10;FFGwbdCPoKyWARCaOJBgi55IVoRYjIYPtLlphVeZC0mN/iw6Ph+sfL9bBabrik84c8LSwO++/Pz9&#10;+dufX1/pvPvxnU2SSJ3HkmIXbhUSTbl3N/4a5CdkDhatcBuVm709eEIYpYziv5T0QE+l1t07qClG&#10;bCNkxfZNsAmStGD7PJjDeTBqH5kk48Vkypk82QtRnpJ8wPhWgWXpUnGjXdJLlGJ3jTE1IcpTSDI7&#10;uNLG5Jkbx7qKv5mOpzkBweg6OVMYhs16YQLbibQ1+cuMyHM/LMDW1X0R41Keygt3rHxi3Gu3hvqw&#10;CidZaJi5t+PipW25/87i/fvZ5n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htMa+NIAAAAHAQAA&#10;DwAAAAAAAAABACAAAAAiAAAAZHJzL2Rvd25yZXYueG1sUEsBAhQAFAAAAAgAh07iQIsMX8LmAQAA&#10;tAMAAA4AAAAAAAAAAQAgAAAAIQEAAGRycy9lMm9Eb2MueG1sUEsFBgAAAAAGAAYAWQEAAHkFAAAA&#10;AA==&#10;">
                            <v:fill on="f" focussize="0,0"/>
                            <v:stroke color="#000000" joinstyle="round"/>
                            <v:imagedata o:title=""/>
                            <o:lock v:ext="edit" aspectratio="f"/>
                          </v:line>
                        </w:pict>
                      </mc:Fallback>
                    </mc:AlternateContent>
                  </w:r>
                  <w:r>
                    <w:rPr>
                      <w:rFonts w:hint="eastAsia" w:ascii="宋体" w:hAnsi="宋体" w:cs="宋体"/>
                      <w:bCs/>
                      <w:szCs w:val="21"/>
                    </w:rPr>
                    <w:t>服</w:t>
                  </w:r>
                </w:p>
                <w:p w14:paraId="113C4326">
                  <w:pPr>
                    <w:spacing w:line="360" w:lineRule="exact"/>
                    <w:ind w:firstLine="210" w:firstLineChars="100"/>
                    <w:rPr>
                      <w:rFonts w:ascii="宋体" w:hAnsi="宋体" w:cs="宋体"/>
                      <w:bCs/>
                      <w:szCs w:val="21"/>
                    </w:rPr>
                  </w:pPr>
                  <w:r>
                    <w:rPr>
                      <w:rFonts w:hint="eastAsia" w:ascii="宋体" w:hAnsi="宋体" w:cs="宋体"/>
                      <w:bCs/>
                      <w:szCs w:val="21"/>
                    </w:rPr>
                    <w:t>费　　　   务</w:t>
                  </w:r>
                </w:p>
                <w:p w14:paraId="4FE8D5D5">
                  <w:pPr>
                    <w:spacing w:line="360" w:lineRule="exact"/>
                    <w:ind w:firstLine="1260" w:firstLineChars="600"/>
                    <w:rPr>
                      <w:rFonts w:ascii="宋体" w:hAnsi="宋体" w:cs="宋体"/>
                      <w:bCs/>
                      <w:szCs w:val="21"/>
                    </w:rPr>
                  </w:pPr>
                  <w:r>
                    <w:rPr>
                      <w:rFonts w:hint="eastAsia" w:ascii="宋体" w:hAnsi="宋体" w:cs="宋体"/>
                      <w:bCs/>
                      <w:szCs w:val="21"/>
                    </w:rPr>
                    <mc:AlternateContent>
                      <mc:Choice Requires="wps">
                        <w:drawing>
                          <wp:anchor distT="0" distB="0" distL="114300" distR="114300" simplePos="0" relativeHeight="251661312" behindDoc="0" locked="0" layoutInCell="1" allowOverlap="1">
                            <wp:simplePos x="0" y="0"/>
                            <wp:positionH relativeFrom="column">
                              <wp:posOffset>-64770</wp:posOffset>
                            </wp:positionH>
                            <wp:positionV relativeFrom="paragraph">
                              <wp:posOffset>81915</wp:posOffset>
                            </wp:positionV>
                            <wp:extent cx="1915160" cy="833755"/>
                            <wp:effectExtent l="1905" t="4445" r="6985" b="19050"/>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flipH="1" flipV="1">
                                      <a:off x="0" y="0"/>
                                      <a:ext cx="1915160" cy="833755"/>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5.1pt;margin-top:6.45pt;height:65.65pt;width:150.8pt;z-index:251661312;mso-width-relative:page;mso-height-relative:page;" filled="f" stroked="t" coordsize="21600,21600" o:gfxdata="UEsDBAoAAAAAAIdO4kAAAAAAAAAAAAAAAAAEAAAAZHJzL1BLAwQUAAAACACHTuJACcI0RNQAAAAK&#10;AQAADwAAAGRycy9kb3ducmV2LnhtbE2PTW7CMBCF95V6B2uQugPbUVRCGocFEgeAVqhLE5s4qj0O&#10;sSH09p2u2uXM+/R+mu0jeHa3UxoiKpArAcxiF82AvYKP9/2yApayRqN9RKvg2ybYts9Pja5NnPFg&#10;78fcMzLBVGsFLuex5jx1zgadVnG0SNolTkFnOqeem0nPZB48L4R45UEPSAlOj3bnbPd1vAUFvhLV&#10;9bRbz58HQyn7k3e4lkq9LKR4A5btI//B8FufqkNLnc7xhiYxr2ApRUEoCcUGGAHFRpbAzvQoywJ4&#10;2/D/E9ofUEsDBBQAAAAIAIdO4kBW1TGv+QEAANEDAAAOAAAAZHJzL2Uyb0RvYy54bWytU7FyEzEQ&#10;7ZnhHzTqyfmcOCQ3PqewJ1AE8EwCvazT+TRIWo1W9tk/wQ8wQwcVJT1/Q/gMVrLjkNCk4ArNSrv7&#10;3u7bvfHFxhq2VgE1uJqXRwPOlJPQaLes+fubyxdnnGEUrhEGnKr5ViG/mDx/Nu59pYbQgWlUYATi&#10;sOp9zbsYfVUUKDtlBR6BV46cLQQrIl3DsmiC6AndmmI4GJwWPYTGB5AKkV5nOyffI4anAELbaqlm&#10;IFdWubhDDcqISC1hpz3ySa62bZWM79oWVWSm5tRpzCeRkL1IZzEZi2oZhO+03JcgnlLCo56s0I5I&#10;D1AzEQVbBf0PlNUyAEIbjyTYYtdIVoS6KAePtLnuhFe5F5Ia/UF0/H+w8u16Hphuan7CmROWBn77&#10;+cevT19///xC5+33b+wkidR7rCh26uYhtSk37tpfgfyIzMG0E26pcrE3W08IZcooHqSkC3qiWvRv&#10;oKEYsYqQFdu0wbLWaP86JWbrQ7ISDenDNnlY28Ow1CYySY/leTkqT2mOknxnx8cvR6NMK6qEmLJ9&#10;wPhKgWXJqLnRLokpKrG+wpgqvA9Jzw4utTF5IYxjfc3PR8NRTkAwuknOFIZhuZiawNYirVT+9rwP&#10;wgKsXLMjMS7lqbyNe+Y7OXbCLqDZzsOdZjTpXNt+K9Mq/X3Pyt7/iZM/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CcI0RNQAAAAKAQAADwAAAAAAAAABACAAAAAiAAAAZHJzL2Rvd25yZXYueG1sUEsB&#10;AhQAFAAAAAgAh07iQFbVMa/5AQAA0QMAAA4AAAAAAAAAAQAgAAAAIwEAAGRycy9lMm9Eb2MueG1s&#10;UEsFBgAAAAAGAAYAWQEAAI4FAAAAAA==&#10;">
                            <v:fill on="f" focussize="0,0"/>
                            <v:stroke color="#000000" joinstyle="round"/>
                            <v:imagedata o:title=""/>
                            <o:lock v:ext="edit" aspectratio="f"/>
                          </v:line>
                        </w:pict>
                      </mc:Fallback>
                    </mc:AlternateContent>
                  </w:r>
                  <w:r>
                    <w:rPr>
                      <w:rFonts w:hint="eastAsia" w:ascii="宋体" w:hAnsi="宋体" w:cs="宋体"/>
                      <w:bCs/>
                      <w:szCs w:val="21"/>
                    </w:rPr>
                    <w:t>　   类</w:t>
                  </w:r>
                </w:p>
                <w:p w14:paraId="32601BBB">
                  <w:pPr>
                    <w:spacing w:line="360" w:lineRule="exact"/>
                    <w:ind w:firstLine="1050" w:firstLineChars="500"/>
                    <w:rPr>
                      <w:rFonts w:ascii="宋体" w:hAnsi="宋体" w:cs="宋体"/>
                      <w:bCs/>
                      <w:szCs w:val="21"/>
                    </w:rPr>
                  </w:pPr>
                  <w:r>
                    <w:rPr>
                      <w:rFonts w:hint="eastAsia" w:ascii="宋体" w:hAnsi="宋体" w:cs="宋体"/>
                      <w:bCs/>
                      <w:szCs w:val="21"/>
                    </w:rPr>
                    <w:t>率　       型</w:t>
                  </w:r>
                </w:p>
                <w:p w14:paraId="2C14961F">
                  <w:pPr>
                    <w:spacing w:line="360" w:lineRule="exact"/>
                    <w:ind w:firstLine="1050" w:firstLineChars="500"/>
                    <w:rPr>
                      <w:rFonts w:ascii="宋体" w:hAnsi="宋体" w:cs="宋体"/>
                      <w:bCs/>
                      <w:szCs w:val="21"/>
                    </w:rPr>
                  </w:pPr>
                  <w:r>
                    <w:rPr>
                      <w:rFonts w:hint="eastAsia" w:ascii="宋体" w:hAnsi="宋体" w:cs="宋体"/>
                      <w:bCs/>
                      <w:szCs w:val="21"/>
                    </w:rPr>
                    <w:t>　　　　</w:t>
                  </w:r>
                </w:p>
                <w:p w14:paraId="2CCFFE27">
                  <w:pPr>
                    <w:spacing w:line="360" w:lineRule="exact"/>
                    <w:rPr>
                      <w:rFonts w:ascii="宋体" w:hAnsi="宋体" w:cs="宋体"/>
                      <w:bCs/>
                      <w:szCs w:val="21"/>
                    </w:rPr>
                  </w:pPr>
                  <w:r>
                    <w:rPr>
                      <w:rFonts w:hint="eastAsia" w:ascii="宋体" w:hAnsi="宋体" w:cs="宋体"/>
                      <w:bCs/>
                      <w:szCs w:val="21"/>
                    </w:rPr>
                    <w:t>中标金额（万元）</w:t>
                  </w:r>
                </w:p>
              </w:tc>
              <w:tc>
                <w:tcPr>
                  <w:tcW w:w="1707" w:type="dxa"/>
                  <w:vAlign w:val="center"/>
                </w:tcPr>
                <w:p w14:paraId="4255DE4F">
                  <w:pPr>
                    <w:spacing w:line="360" w:lineRule="exact"/>
                    <w:jc w:val="center"/>
                    <w:rPr>
                      <w:rFonts w:ascii="宋体" w:hAnsi="宋体" w:cs="宋体"/>
                      <w:b/>
                      <w:bCs/>
                      <w:szCs w:val="21"/>
                    </w:rPr>
                  </w:pPr>
                  <w:r>
                    <w:rPr>
                      <w:rFonts w:hint="eastAsia" w:ascii="宋体" w:hAnsi="宋体" w:cs="宋体"/>
                      <w:b/>
                      <w:szCs w:val="21"/>
                    </w:rPr>
                    <w:t>服务类</w:t>
                  </w:r>
                </w:p>
              </w:tc>
            </w:tr>
            <w:tr w14:paraId="2F11C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7" w:type="dxa"/>
                </w:tcPr>
                <w:p w14:paraId="3693DFF3">
                  <w:pPr>
                    <w:spacing w:line="360" w:lineRule="exact"/>
                    <w:jc w:val="center"/>
                    <w:rPr>
                      <w:rFonts w:ascii="宋体" w:hAnsi="宋体" w:cs="宋体"/>
                      <w:szCs w:val="21"/>
                    </w:rPr>
                  </w:pPr>
                  <w:r>
                    <w:rPr>
                      <w:rFonts w:hint="eastAsia" w:ascii="宋体" w:hAnsi="宋体" w:cs="宋体"/>
                      <w:szCs w:val="21"/>
                    </w:rPr>
                    <w:t>100（含，下同）以下</w:t>
                  </w:r>
                </w:p>
              </w:tc>
              <w:tc>
                <w:tcPr>
                  <w:tcW w:w="1707" w:type="dxa"/>
                  <w:vAlign w:val="center"/>
                </w:tcPr>
                <w:p w14:paraId="62032E3D">
                  <w:pPr>
                    <w:spacing w:line="360" w:lineRule="exact"/>
                    <w:jc w:val="center"/>
                    <w:rPr>
                      <w:rFonts w:ascii="宋体" w:hAnsi="宋体" w:cs="宋体"/>
                      <w:szCs w:val="21"/>
                    </w:rPr>
                  </w:pPr>
                  <w:r>
                    <w:rPr>
                      <w:rFonts w:hint="eastAsia" w:ascii="宋体" w:hAnsi="宋体" w:cs="宋体"/>
                      <w:szCs w:val="21"/>
                    </w:rPr>
                    <w:t>1.5%</w:t>
                  </w:r>
                </w:p>
              </w:tc>
            </w:tr>
            <w:tr w14:paraId="20C72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7" w:type="dxa"/>
                </w:tcPr>
                <w:p w14:paraId="57F935BA">
                  <w:pPr>
                    <w:spacing w:line="360" w:lineRule="exact"/>
                    <w:jc w:val="center"/>
                    <w:rPr>
                      <w:rFonts w:ascii="宋体" w:hAnsi="宋体" w:cs="宋体"/>
                      <w:szCs w:val="21"/>
                    </w:rPr>
                  </w:pPr>
                  <w:r>
                    <w:rPr>
                      <w:rFonts w:hint="eastAsia" w:ascii="宋体" w:hAnsi="宋体" w:cs="宋体"/>
                      <w:szCs w:val="21"/>
                    </w:rPr>
                    <w:t>100-500</w:t>
                  </w:r>
                </w:p>
              </w:tc>
              <w:tc>
                <w:tcPr>
                  <w:tcW w:w="1707" w:type="dxa"/>
                  <w:vAlign w:val="center"/>
                </w:tcPr>
                <w:p w14:paraId="0E8F0BDF">
                  <w:pPr>
                    <w:spacing w:line="360" w:lineRule="exact"/>
                    <w:jc w:val="center"/>
                    <w:rPr>
                      <w:rFonts w:ascii="宋体" w:hAnsi="宋体" w:cs="宋体"/>
                      <w:szCs w:val="21"/>
                    </w:rPr>
                  </w:pPr>
                  <w:r>
                    <w:rPr>
                      <w:rFonts w:hint="eastAsia" w:ascii="宋体" w:hAnsi="宋体" w:cs="宋体"/>
                      <w:szCs w:val="21"/>
                    </w:rPr>
                    <w:t>0.8%</w:t>
                  </w:r>
                </w:p>
              </w:tc>
            </w:tr>
            <w:tr w14:paraId="6BD30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3027" w:type="dxa"/>
                </w:tcPr>
                <w:p w14:paraId="12640ED8">
                  <w:pPr>
                    <w:spacing w:line="360" w:lineRule="exact"/>
                    <w:jc w:val="center"/>
                    <w:rPr>
                      <w:rFonts w:ascii="宋体" w:hAnsi="宋体" w:cs="宋体"/>
                      <w:szCs w:val="21"/>
                    </w:rPr>
                  </w:pPr>
                  <w:r>
                    <w:rPr>
                      <w:rFonts w:hint="eastAsia" w:ascii="宋体" w:hAnsi="宋体" w:cs="宋体"/>
                      <w:szCs w:val="21"/>
                    </w:rPr>
                    <w:t>……</w:t>
                  </w:r>
                </w:p>
              </w:tc>
              <w:tc>
                <w:tcPr>
                  <w:tcW w:w="1707" w:type="dxa"/>
                  <w:vAlign w:val="center"/>
                </w:tcPr>
                <w:p w14:paraId="239A26E6">
                  <w:pPr>
                    <w:spacing w:line="360" w:lineRule="exact"/>
                    <w:jc w:val="center"/>
                    <w:rPr>
                      <w:rFonts w:ascii="宋体" w:hAnsi="宋体" w:cs="宋体"/>
                      <w:szCs w:val="21"/>
                    </w:rPr>
                  </w:pPr>
                  <w:r>
                    <w:rPr>
                      <w:rFonts w:hint="eastAsia" w:ascii="宋体" w:hAnsi="宋体" w:cs="宋体"/>
                      <w:szCs w:val="21"/>
                    </w:rPr>
                    <w:t>……</w:t>
                  </w:r>
                </w:p>
              </w:tc>
            </w:tr>
            <w:tr w14:paraId="19936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4" w:type="dxa"/>
                  <w:gridSpan w:val="2"/>
                </w:tcPr>
                <w:p w14:paraId="190FC96A">
                  <w:pPr>
                    <w:spacing w:before="84" w:beforeLines="35" w:after="84" w:afterLines="35" w:line="360" w:lineRule="exact"/>
                    <w:jc w:val="left"/>
                    <w:rPr>
                      <w:rFonts w:ascii="宋体" w:hAnsi="宋体" w:cs="宋体"/>
                      <w:szCs w:val="21"/>
                    </w:rPr>
                  </w:pPr>
                  <w:r>
                    <w:rPr>
                      <w:rFonts w:hint="eastAsia" w:ascii="宋体" w:hAnsi="宋体" w:cs="宋体"/>
                      <w:szCs w:val="21"/>
                    </w:rPr>
                    <w:t xml:space="preserve">备注：（1）成交服务收费按差额定率累进法计算。 </w:t>
                  </w:r>
                </w:p>
                <w:p w14:paraId="0DAEB091">
                  <w:pPr>
                    <w:spacing w:before="84" w:beforeLines="35" w:after="84" w:afterLines="35" w:line="360" w:lineRule="exact"/>
                    <w:jc w:val="left"/>
                    <w:rPr>
                      <w:rFonts w:ascii="宋体" w:hAnsi="宋体" w:cs="宋体"/>
                      <w:szCs w:val="21"/>
                    </w:rPr>
                  </w:pPr>
                  <w:r>
                    <w:rPr>
                      <w:rFonts w:hint="eastAsia" w:ascii="宋体" w:hAnsi="宋体" w:cs="宋体"/>
                      <w:szCs w:val="21"/>
                    </w:rPr>
                    <w:t>（2）成交服务费按上表收费标准收取。</w:t>
                  </w:r>
                </w:p>
                <w:p w14:paraId="01B861FA">
                  <w:pPr>
                    <w:spacing w:line="360" w:lineRule="exact"/>
                    <w:rPr>
                      <w:rFonts w:ascii="宋体" w:hAnsi="宋体" w:cs="宋体"/>
                      <w:szCs w:val="21"/>
                    </w:rPr>
                  </w:pPr>
                  <w:r>
                    <w:rPr>
                      <w:rFonts w:hint="eastAsia" w:ascii="宋体" w:hAnsi="宋体" w:cs="宋体"/>
                      <w:szCs w:val="21"/>
                    </w:rPr>
                    <w:t>（3）成交服务收费按上述计算方法不足人民币3000元的，按人民币3000元收取。</w:t>
                  </w:r>
                </w:p>
              </w:tc>
            </w:tr>
          </w:tbl>
          <w:p w14:paraId="47395CEC">
            <w:pPr>
              <w:spacing w:before="84" w:beforeLines="35" w:after="84" w:afterLines="35" w:line="360" w:lineRule="exact"/>
              <w:jc w:val="left"/>
              <w:rPr>
                <w:rFonts w:ascii="宋体" w:hAnsi="宋体" w:cs="宋体"/>
                <w:szCs w:val="21"/>
                <w:u w:val="single"/>
                <w:lang w:bidi="ar"/>
              </w:rPr>
            </w:pPr>
            <w:r>
              <w:rPr>
                <w:rFonts w:hint="eastAsia" w:ascii="宋体" w:hAnsi="宋体" w:cs="宋体"/>
                <w:szCs w:val="21"/>
              </w:rPr>
              <w:t>收款单位：</w:t>
            </w:r>
            <w:r>
              <w:rPr>
                <w:rFonts w:hint="eastAsia" w:ascii="宋体" w:hAnsi="宋体" w:cs="宋体"/>
                <w:szCs w:val="21"/>
                <w:u w:val="single"/>
                <w:lang w:bidi="ar"/>
              </w:rPr>
              <w:t>江苏恒卓工程管理咨询有限公司</w:t>
            </w:r>
          </w:p>
          <w:p w14:paraId="7EAE9BB4">
            <w:pPr>
              <w:spacing w:before="84" w:beforeLines="35" w:after="84" w:afterLines="35" w:line="360" w:lineRule="exact"/>
              <w:jc w:val="left"/>
              <w:rPr>
                <w:rFonts w:ascii="宋体" w:hAnsi="宋体" w:cs="宋体"/>
                <w:szCs w:val="21"/>
                <w:u w:val="single"/>
                <w:lang w:bidi="ar"/>
              </w:rPr>
            </w:pPr>
            <w:r>
              <w:rPr>
                <w:rFonts w:hint="eastAsia" w:ascii="宋体" w:hAnsi="宋体" w:cs="宋体"/>
                <w:szCs w:val="21"/>
              </w:rPr>
              <w:t>收款银行：</w:t>
            </w:r>
            <w:r>
              <w:rPr>
                <w:rFonts w:hint="eastAsia" w:ascii="宋体" w:hAnsi="宋体" w:cs="宋体"/>
                <w:szCs w:val="21"/>
                <w:u w:val="single"/>
                <w:lang w:bidi="ar"/>
              </w:rPr>
              <w:t xml:space="preserve">江苏江南农村商业银行股份有限公司常州市青龙支行     </w:t>
            </w:r>
          </w:p>
          <w:p w14:paraId="0B983DA8">
            <w:pPr>
              <w:spacing w:before="84" w:beforeLines="35" w:after="84" w:afterLines="35" w:line="360" w:lineRule="exact"/>
              <w:jc w:val="left"/>
              <w:rPr>
                <w:rFonts w:ascii="宋体" w:hAnsi="宋体" w:cs="宋体"/>
                <w:szCs w:val="21"/>
              </w:rPr>
            </w:pPr>
            <w:r>
              <w:rPr>
                <w:rFonts w:hint="eastAsia" w:ascii="宋体" w:hAnsi="宋体" w:cs="宋体"/>
                <w:szCs w:val="21"/>
              </w:rPr>
              <w:t>银行账号：</w:t>
            </w:r>
            <w:r>
              <w:rPr>
                <w:rFonts w:hint="eastAsia" w:ascii="宋体" w:hAnsi="宋体" w:cs="宋体"/>
                <w:szCs w:val="21"/>
                <w:u w:val="single"/>
                <w:lang w:bidi="ar"/>
              </w:rPr>
              <w:t xml:space="preserve">89801116012010000004083 </w:t>
            </w:r>
          </w:p>
          <w:p w14:paraId="6A8213D8">
            <w:pPr>
              <w:spacing w:line="360" w:lineRule="exact"/>
              <w:jc w:val="left"/>
              <w:rPr>
                <w:rFonts w:ascii="宋体" w:hAnsi="宋体"/>
                <w:szCs w:val="21"/>
              </w:rPr>
            </w:pPr>
            <w:r>
              <w:rPr>
                <w:rFonts w:hint="eastAsia" w:ascii="宋体" w:hAnsi="宋体" w:cs="宋体"/>
                <w:b/>
                <w:bCs/>
                <w:szCs w:val="21"/>
              </w:rPr>
              <w:t>缴纳时间：</w:t>
            </w:r>
            <w:r>
              <w:rPr>
                <w:rFonts w:hint="eastAsia" w:ascii="宋体" w:hAnsi="宋体" w:cs="宋体"/>
                <w:b/>
                <w:bCs/>
                <w:szCs w:val="21"/>
                <w:u w:val="single"/>
              </w:rPr>
              <w:t>领取成交通知书前</w:t>
            </w:r>
            <w:r>
              <w:rPr>
                <w:rFonts w:hint="eastAsia" w:ascii="宋体" w:hAnsi="宋体" w:cs="宋体"/>
                <w:b/>
                <w:bCs/>
                <w:szCs w:val="21"/>
              </w:rPr>
              <w:t>。</w:t>
            </w:r>
          </w:p>
        </w:tc>
      </w:tr>
    </w:tbl>
    <w:p w14:paraId="12B12983">
      <w:pPr>
        <w:tabs>
          <w:tab w:val="left" w:pos="5580"/>
        </w:tabs>
        <w:adjustRightInd w:val="0"/>
        <w:spacing w:line="360" w:lineRule="auto"/>
        <w:jc w:val="distribute"/>
        <w:rPr>
          <w:rFonts w:ascii="宋体" w:hAnsi="宋体"/>
          <w:sz w:val="24"/>
        </w:rPr>
        <w:sectPr>
          <w:headerReference r:id="rId3" w:type="default"/>
          <w:footerReference r:id="rId4" w:type="default"/>
          <w:pgSz w:w="11907" w:h="16840"/>
          <w:pgMar w:top="1417" w:right="1134" w:bottom="1417" w:left="1701" w:header="851" w:footer="850" w:gutter="0"/>
          <w:pgNumType w:start="1"/>
          <w:cols w:space="720" w:num="1"/>
          <w:docGrid w:linePitch="462" w:charSpace="0"/>
        </w:sectPr>
      </w:pPr>
    </w:p>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14:paraId="376E371F">
      <w:pPr>
        <w:pStyle w:val="3"/>
        <w:tabs>
          <w:tab w:val="center" w:pos="4592"/>
          <w:tab w:val="left" w:pos="7860"/>
        </w:tabs>
        <w:spacing w:before="0" w:line="360" w:lineRule="auto"/>
        <w:rPr>
          <w:rFonts w:ascii="宋体" w:hAnsi="宋体" w:eastAsia="宋体"/>
          <w:sz w:val="32"/>
          <w:szCs w:val="32"/>
        </w:rPr>
      </w:pPr>
      <w:bookmarkStart w:id="94" w:name="_Toc152679696"/>
      <w:bookmarkStart w:id="95" w:name="_Toc152679311"/>
      <w:bookmarkStart w:id="96" w:name="_Toc226309762"/>
      <w:bookmarkStart w:id="97" w:name="_Toc151193832"/>
      <w:bookmarkStart w:id="98" w:name="_Toc150509269"/>
      <w:bookmarkStart w:id="99" w:name="_Toc226965791"/>
      <w:bookmarkStart w:id="100" w:name="_Toc150480756"/>
      <w:bookmarkStart w:id="101" w:name="_Toc226337214"/>
      <w:bookmarkStart w:id="102" w:name="_Toc305158786"/>
      <w:bookmarkStart w:id="103" w:name="_Toc150774618"/>
      <w:bookmarkStart w:id="104" w:name="_Toc520356143"/>
      <w:bookmarkStart w:id="105" w:name="_Toc265228356"/>
      <w:bookmarkStart w:id="106" w:name="_Toc142311020"/>
      <w:bookmarkStart w:id="107" w:name="_Toc127151518"/>
      <w:bookmarkStart w:id="108" w:name="_Toc305158860"/>
      <w:bookmarkStart w:id="109" w:name="_Toc151190145"/>
      <w:bookmarkStart w:id="110" w:name="_Toc150774723"/>
      <w:bookmarkStart w:id="111" w:name="_Toc195842883"/>
      <w:bookmarkStart w:id="112" w:name="_Toc151193688"/>
      <w:bookmarkStart w:id="113" w:name="_Toc151193760"/>
      <w:bookmarkStart w:id="114" w:name="_Toc151193616"/>
      <w:bookmarkStart w:id="115" w:name="_Toc226965708"/>
      <w:bookmarkStart w:id="116" w:name="_Toc264969208"/>
      <w:bookmarkStart w:id="117" w:name="_Toc151193906"/>
      <w:bookmarkStart w:id="118" w:name="_Toc99301424"/>
      <w:bookmarkStart w:id="119" w:name="_Toc226337251"/>
      <w:bookmarkStart w:id="120" w:name="_Toc142311057"/>
      <w:bookmarkStart w:id="121" w:name="_Toc264969245"/>
      <w:bookmarkStart w:id="122" w:name="_Toc353873665"/>
      <w:bookmarkStart w:id="123" w:name="_Toc127151555"/>
      <w:bookmarkStart w:id="124" w:name="_Toc305158823"/>
      <w:bookmarkStart w:id="125" w:name="_Toc353873935"/>
      <w:bookmarkStart w:id="126" w:name="_Toc305158897"/>
      <w:bookmarkStart w:id="127" w:name="_Toc265228393"/>
      <w:bookmarkStart w:id="128" w:name="_Toc150480793"/>
      <w:bookmarkStart w:id="129" w:name="_Toc353825545"/>
      <w:bookmarkStart w:id="130" w:name="_Toc150774760"/>
      <w:bookmarkStart w:id="131" w:name="_Toc195842920"/>
      <w:bookmarkStart w:id="132" w:name="_Toc226965828"/>
      <w:r>
        <w:rPr>
          <w:rFonts w:hint="eastAsia" w:ascii="宋体" w:hAnsi="宋体" w:eastAsia="宋体"/>
          <w:sz w:val="32"/>
          <w:szCs w:val="32"/>
        </w:rPr>
        <w:t>第二节 说明</w:t>
      </w:r>
      <w:bookmarkEnd w:id="94"/>
      <w:bookmarkEnd w:id="95"/>
    </w:p>
    <w:p w14:paraId="1A4578C1">
      <w:pPr>
        <w:spacing w:line="360" w:lineRule="auto"/>
        <w:rPr>
          <w:rFonts w:ascii="宋体" w:hAnsi="宋体" w:cs="宋体"/>
          <w:b/>
          <w:bCs/>
          <w:szCs w:val="21"/>
        </w:rPr>
      </w:pPr>
      <w:bookmarkStart w:id="133" w:name="_Toc152679697"/>
      <w:bookmarkStart w:id="134" w:name="_Toc152679312"/>
      <w:r>
        <w:rPr>
          <w:rFonts w:hint="eastAsia" w:ascii="宋体" w:hAnsi="宋体" w:cs="宋体"/>
          <w:b/>
          <w:bCs/>
          <w:szCs w:val="21"/>
        </w:rPr>
        <w:t xml:space="preserve">一、 </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Pr>
          <w:rFonts w:hint="eastAsia" w:ascii="宋体" w:hAnsi="宋体" w:cs="宋体"/>
          <w:b/>
          <w:bCs/>
          <w:szCs w:val="21"/>
        </w:rPr>
        <w:t>总则</w:t>
      </w:r>
      <w:bookmarkEnd w:id="133"/>
      <w:bookmarkEnd w:id="134"/>
    </w:p>
    <w:p w14:paraId="76364B71">
      <w:pPr>
        <w:adjustRightInd w:val="0"/>
        <w:spacing w:line="360" w:lineRule="auto"/>
        <w:ind w:firstLine="420" w:firstLineChars="200"/>
        <w:rPr>
          <w:rFonts w:ascii="宋体" w:hAnsi="宋体" w:cs="宋体"/>
          <w:szCs w:val="21"/>
        </w:rPr>
      </w:pPr>
      <w:bookmarkStart w:id="135" w:name="_Toc458694821"/>
      <w:bookmarkStart w:id="136" w:name="_Toc20823276"/>
      <w:bookmarkStart w:id="137" w:name="_Toc513029204"/>
      <w:bookmarkStart w:id="138" w:name="_Toc16938520"/>
      <w:bookmarkStart w:id="139" w:name="_Toc305158822"/>
      <w:bookmarkStart w:id="140" w:name="_Toc127151554"/>
      <w:bookmarkStart w:id="141" w:name="_Toc353825544"/>
      <w:bookmarkStart w:id="142" w:name="_Toc150774759"/>
      <w:bookmarkStart w:id="143" w:name="_Toc226337250"/>
      <w:bookmarkStart w:id="144" w:name="_Toc264969244"/>
      <w:bookmarkStart w:id="145" w:name="_Toc226965827"/>
      <w:bookmarkStart w:id="146" w:name="_Toc150480792"/>
      <w:bookmarkStart w:id="147" w:name="_Toc305158896"/>
      <w:bookmarkStart w:id="148" w:name="_Toc353873664"/>
      <w:bookmarkStart w:id="149" w:name="_Toc265228392"/>
      <w:bookmarkStart w:id="150" w:name="_Toc353873934"/>
      <w:bookmarkStart w:id="151" w:name="_Toc142311056"/>
      <w:bookmarkStart w:id="152" w:name="_Toc99301421"/>
      <w:r>
        <w:rPr>
          <w:rFonts w:hint="eastAsia" w:ascii="宋体" w:hAnsi="宋体" w:cs="宋体"/>
          <w:szCs w:val="21"/>
        </w:rPr>
        <w:t>1</w:t>
      </w:r>
      <w:bookmarkEnd w:id="135"/>
      <w:r>
        <w:rPr>
          <w:rFonts w:hint="eastAsia" w:ascii="宋体" w:hAnsi="宋体" w:cs="宋体"/>
          <w:szCs w:val="21"/>
        </w:rPr>
        <w:t>、采购方式</w:t>
      </w:r>
      <w:bookmarkEnd w:id="136"/>
      <w:bookmarkEnd w:id="137"/>
      <w:bookmarkEnd w:id="138"/>
    </w:p>
    <w:p w14:paraId="1BF92B42">
      <w:pPr>
        <w:adjustRightInd w:val="0"/>
        <w:spacing w:line="360" w:lineRule="auto"/>
        <w:ind w:firstLine="420" w:firstLineChars="200"/>
        <w:rPr>
          <w:rFonts w:ascii="宋体" w:hAnsi="宋体" w:cs="宋体"/>
          <w:szCs w:val="21"/>
        </w:rPr>
      </w:pPr>
      <w:r>
        <w:rPr>
          <w:rFonts w:hint="eastAsia" w:ascii="宋体" w:hAnsi="宋体" w:cs="宋体"/>
          <w:szCs w:val="21"/>
        </w:rPr>
        <w:t>1.1 本次招标采取公开招标方式，本招标文件仅适用于招标公告中所述项目。</w:t>
      </w:r>
    </w:p>
    <w:p w14:paraId="40FD4A89">
      <w:pPr>
        <w:adjustRightInd w:val="0"/>
        <w:spacing w:line="360" w:lineRule="auto"/>
        <w:ind w:firstLine="420" w:firstLineChars="200"/>
        <w:rPr>
          <w:rFonts w:ascii="宋体" w:hAnsi="宋体" w:cs="宋体"/>
          <w:szCs w:val="21"/>
        </w:rPr>
      </w:pPr>
      <w:bookmarkStart w:id="153" w:name="_Toc513029205"/>
      <w:bookmarkStart w:id="154" w:name="_Toc20823277"/>
      <w:bookmarkStart w:id="155" w:name="_Toc16938521"/>
      <w:r>
        <w:rPr>
          <w:rFonts w:hint="eastAsia" w:ascii="宋体" w:hAnsi="宋体" w:cs="宋体"/>
          <w:szCs w:val="21"/>
        </w:rPr>
        <w:t>2、合格的投标人</w:t>
      </w:r>
      <w:bookmarkEnd w:id="153"/>
      <w:bookmarkEnd w:id="154"/>
      <w:bookmarkEnd w:id="155"/>
    </w:p>
    <w:p w14:paraId="50212F27">
      <w:pPr>
        <w:adjustRightInd w:val="0"/>
        <w:spacing w:line="360" w:lineRule="auto"/>
        <w:ind w:firstLine="420" w:firstLineChars="200"/>
        <w:rPr>
          <w:rFonts w:ascii="宋体" w:hAnsi="宋体" w:cs="宋体"/>
          <w:szCs w:val="21"/>
        </w:rPr>
      </w:pPr>
      <w:r>
        <w:rPr>
          <w:rFonts w:hint="eastAsia" w:ascii="宋体" w:hAnsi="宋体" w:cs="宋体"/>
          <w:szCs w:val="21"/>
        </w:rPr>
        <w:t>2.1满足招标公告中供应商的资格要求的规定。</w:t>
      </w:r>
    </w:p>
    <w:p w14:paraId="241ACCA7">
      <w:pPr>
        <w:adjustRightInd w:val="0"/>
        <w:spacing w:line="360" w:lineRule="auto"/>
        <w:ind w:firstLine="420" w:firstLineChars="200"/>
        <w:rPr>
          <w:rFonts w:ascii="宋体" w:hAnsi="宋体" w:cs="宋体"/>
          <w:szCs w:val="21"/>
        </w:rPr>
      </w:pPr>
      <w:r>
        <w:rPr>
          <w:rFonts w:hint="eastAsia" w:ascii="宋体" w:hAnsi="宋体" w:cs="宋体"/>
          <w:szCs w:val="21"/>
        </w:rPr>
        <w:t>2.2 满足本文件实质性要求和条件的规定。</w:t>
      </w:r>
    </w:p>
    <w:p w14:paraId="3329E235">
      <w:pPr>
        <w:adjustRightInd w:val="0"/>
        <w:spacing w:line="360" w:lineRule="auto"/>
        <w:ind w:firstLine="420" w:firstLineChars="200"/>
        <w:rPr>
          <w:rFonts w:ascii="宋体" w:hAnsi="宋体" w:cs="宋体"/>
          <w:szCs w:val="21"/>
        </w:rPr>
      </w:pPr>
      <w:bookmarkStart w:id="156" w:name="_Toc20823278"/>
      <w:bookmarkStart w:id="157" w:name="_Toc16938522"/>
      <w:bookmarkStart w:id="158" w:name="_Toc513029206"/>
      <w:r>
        <w:rPr>
          <w:rFonts w:hint="eastAsia" w:ascii="宋体" w:hAnsi="宋体" w:cs="宋体"/>
          <w:szCs w:val="21"/>
        </w:rPr>
        <w:t>3、适用法律</w:t>
      </w:r>
      <w:bookmarkEnd w:id="156"/>
      <w:bookmarkEnd w:id="157"/>
      <w:bookmarkEnd w:id="158"/>
    </w:p>
    <w:p w14:paraId="68D7E64A">
      <w:pPr>
        <w:adjustRightInd w:val="0"/>
        <w:spacing w:line="360" w:lineRule="auto"/>
        <w:ind w:firstLine="420" w:firstLineChars="200"/>
        <w:rPr>
          <w:rFonts w:ascii="宋体" w:hAnsi="宋体" w:cs="宋体"/>
          <w:szCs w:val="21"/>
        </w:rPr>
      </w:pPr>
      <w:r>
        <w:rPr>
          <w:rFonts w:hint="eastAsia" w:ascii="宋体" w:hAnsi="宋体" w:cs="宋体"/>
          <w:szCs w:val="21"/>
        </w:rPr>
        <w:t>3.1 本次招标及由此产生的合同受中华人民共和国有关的法律法规制约和保护。</w:t>
      </w:r>
    </w:p>
    <w:p w14:paraId="3DAA9952">
      <w:pPr>
        <w:adjustRightInd w:val="0"/>
        <w:spacing w:line="360" w:lineRule="auto"/>
        <w:ind w:firstLine="420" w:firstLineChars="200"/>
        <w:rPr>
          <w:rFonts w:ascii="宋体" w:hAnsi="宋体" w:cs="宋体"/>
          <w:szCs w:val="21"/>
        </w:rPr>
      </w:pPr>
      <w:bookmarkStart w:id="159" w:name="_Toc16938523"/>
      <w:bookmarkStart w:id="160" w:name="_Toc513029207"/>
      <w:bookmarkStart w:id="161" w:name="_Toc20823279"/>
      <w:bookmarkStart w:id="162" w:name="_Toc462564067"/>
      <w:r>
        <w:rPr>
          <w:rFonts w:hint="eastAsia" w:ascii="宋体" w:hAnsi="宋体" w:cs="宋体"/>
          <w:szCs w:val="21"/>
        </w:rPr>
        <w:t>4、投标费用</w:t>
      </w:r>
      <w:bookmarkEnd w:id="159"/>
      <w:bookmarkEnd w:id="160"/>
      <w:bookmarkEnd w:id="161"/>
      <w:bookmarkEnd w:id="162"/>
    </w:p>
    <w:p w14:paraId="54C8C2F8">
      <w:pPr>
        <w:adjustRightInd w:val="0"/>
        <w:spacing w:line="360" w:lineRule="auto"/>
        <w:ind w:firstLine="420" w:firstLineChars="200"/>
        <w:rPr>
          <w:rFonts w:ascii="宋体" w:hAnsi="宋体" w:cs="宋体"/>
          <w:szCs w:val="21"/>
        </w:rPr>
      </w:pPr>
      <w:r>
        <w:rPr>
          <w:rFonts w:hint="eastAsia" w:ascii="宋体" w:hAnsi="宋体" w:cs="宋体"/>
          <w:szCs w:val="21"/>
        </w:rPr>
        <w:t>4.1 投标人应自行承担所有与参加投标有关的费用，无论投标过程中的做法和结果如何，江苏恒卓工程管理咨询有限公司（以下简称代理机构）在任何情况下均无义务和责任承担这些费用。</w:t>
      </w:r>
    </w:p>
    <w:p w14:paraId="34EC7850">
      <w:pPr>
        <w:adjustRightInd w:val="0"/>
        <w:spacing w:line="360" w:lineRule="auto"/>
        <w:ind w:firstLine="420" w:firstLineChars="200"/>
        <w:rPr>
          <w:rFonts w:ascii="宋体" w:hAnsi="宋体" w:cs="宋体"/>
          <w:szCs w:val="21"/>
        </w:rPr>
      </w:pPr>
      <w:r>
        <w:rPr>
          <w:rFonts w:hint="eastAsia" w:ascii="宋体" w:hAnsi="宋体" w:cs="宋体"/>
          <w:szCs w:val="21"/>
        </w:rPr>
        <w:t>4.2代理费：收费对象、收费标准及缴纳时间见《投标人须知资料表》。由投标人支付的，投标人须一次性向采购代理机构缴纳代理费，报价应包含代理费用。</w:t>
      </w:r>
    </w:p>
    <w:p w14:paraId="6ED07531">
      <w:pPr>
        <w:adjustRightInd w:val="0"/>
        <w:spacing w:line="360" w:lineRule="auto"/>
        <w:ind w:firstLine="420" w:firstLineChars="200"/>
        <w:rPr>
          <w:rFonts w:ascii="宋体" w:hAnsi="宋体" w:cs="宋体"/>
          <w:szCs w:val="21"/>
        </w:rPr>
      </w:pPr>
      <w:r>
        <w:rPr>
          <w:rFonts w:hint="eastAsia" w:ascii="宋体" w:hAnsi="宋体" w:cs="宋体"/>
          <w:szCs w:val="21"/>
        </w:rPr>
        <w:t>5、招标文件的约束力</w:t>
      </w:r>
    </w:p>
    <w:p w14:paraId="4E2CDABA">
      <w:pPr>
        <w:adjustRightInd w:val="0"/>
        <w:spacing w:line="360" w:lineRule="auto"/>
        <w:ind w:firstLine="420" w:firstLineChars="200"/>
        <w:rPr>
          <w:rFonts w:ascii="宋体" w:hAnsi="宋体" w:cs="宋体"/>
          <w:szCs w:val="21"/>
        </w:rPr>
      </w:pPr>
      <w:r>
        <w:rPr>
          <w:rFonts w:hint="eastAsia" w:ascii="宋体" w:hAnsi="宋体" w:cs="宋体"/>
          <w:szCs w:val="21"/>
        </w:rPr>
        <w:t>5.1 投标人一旦参加本项目采购活动，即被认为接受了本招标文件的规定和约束。</w:t>
      </w:r>
    </w:p>
    <w:p w14:paraId="29CFEA36">
      <w:pPr>
        <w:spacing w:line="360" w:lineRule="auto"/>
        <w:rPr>
          <w:rFonts w:ascii="宋体" w:hAnsi="宋体" w:cs="宋体"/>
          <w:b/>
          <w:bCs/>
          <w:szCs w:val="21"/>
        </w:rPr>
      </w:pPr>
      <w:bookmarkStart w:id="163" w:name="_Toc120614215"/>
      <w:bookmarkStart w:id="164" w:name="_Toc513029209"/>
      <w:bookmarkStart w:id="165" w:name="_Toc152679313"/>
      <w:bookmarkStart w:id="166" w:name="_Toc20823281"/>
      <w:bookmarkStart w:id="167" w:name="_Toc16938525"/>
      <w:bookmarkStart w:id="168" w:name="_Toc152679698"/>
      <w:r>
        <w:rPr>
          <w:rFonts w:hint="eastAsia" w:ascii="宋体" w:hAnsi="宋体" w:cs="宋体"/>
          <w:b/>
          <w:bCs/>
          <w:szCs w:val="21"/>
        </w:rPr>
        <w:t>二、招标文件</w:t>
      </w:r>
      <w:bookmarkEnd w:id="163"/>
      <w:bookmarkEnd w:id="164"/>
      <w:bookmarkEnd w:id="165"/>
      <w:bookmarkEnd w:id="166"/>
      <w:bookmarkEnd w:id="167"/>
      <w:bookmarkEnd w:id="168"/>
    </w:p>
    <w:p w14:paraId="2858EEE3">
      <w:pPr>
        <w:adjustRightInd w:val="0"/>
        <w:spacing w:line="360" w:lineRule="auto"/>
        <w:ind w:firstLine="420" w:firstLineChars="200"/>
        <w:rPr>
          <w:rFonts w:ascii="宋体" w:hAnsi="宋体" w:cs="宋体"/>
          <w:szCs w:val="21"/>
        </w:rPr>
      </w:pPr>
      <w:bookmarkStart w:id="169" w:name="_Toc513029210"/>
      <w:bookmarkStart w:id="170" w:name="_Toc16938526"/>
      <w:bookmarkStart w:id="171" w:name="_Toc20823282"/>
      <w:r>
        <w:rPr>
          <w:rFonts w:hint="eastAsia" w:ascii="宋体" w:hAnsi="宋体" w:cs="宋体"/>
          <w:szCs w:val="21"/>
        </w:rPr>
        <w:t>6、招标文件构成</w:t>
      </w:r>
      <w:bookmarkEnd w:id="169"/>
      <w:bookmarkEnd w:id="170"/>
      <w:bookmarkEnd w:id="171"/>
    </w:p>
    <w:p w14:paraId="76D14910">
      <w:pPr>
        <w:adjustRightInd w:val="0"/>
        <w:spacing w:line="360" w:lineRule="auto"/>
        <w:ind w:firstLine="420" w:firstLineChars="200"/>
        <w:rPr>
          <w:rFonts w:ascii="宋体" w:hAnsi="宋体" w:cs="宋体"/>
          <w:szCs w:val="21"/>
        </w:rPr>
      </w:pPr>
      <w:r>
        <w:rPr>
          <w:rFonts w:hint="eastAsia" w:ascii="宋体" w:hAnsi="宋体" w:cs="宋体"/>
          <w:szCs w:val="21"/>
        </w:rPr>
        <w:t>6.1 招标文件由以下部分组成：</w:t>
      </w:r>
    </w:p>
    <w:p w14:paraId="55ECD968">
      <w:pPr>
        <w:adjustRightInd w:val="0"/>
        <w:spacing w:line="360" w:lineRule="auto"/>
        <w:ind w:firstLine="420" w:firstLineChars="200"/>
        <w:rPr>
          <w:rFonts w:ascii="宋体" w:hAnsi="宋体" w:cs="宋体"/>
          <w:szCs w:val="21"/>
        </w:rPr>
      </w:pPr>
      <w:r>
        <w:rPr>
          <w:rFonts w:hint="eastAsia" w:ascii="宋体" w:hAnsi="宋体" w:cs="宋体"/>
          <w:szCs w:val="21"/>
        </w:rPr>
        <w:t>（1）投标邀请</w:t>
      </w:r>
    </w:p>
    <w:p w14:paraId="7A5D4883">
      <w:pPr>
        <w:adjustRightInd w:val="0"/>
        <w:spacing w:line="360" w:lineRule="auto"/>
        <w:ind w:firstLine="420" w:firstLineChars="200"/>
        <w:rPr>
          <w:rFonts w:ascii="宋体" w:hAnsi="宋体" w:cs="宋体"/>
          <w:szCs w:val="21"/>
        </w:rPr>
      </w:pPr>
      <w:r>
        <w:rPr>
          <w:rFonts w:hint="eastAsia" w:ascii="宋体" w:hAnsi="宋体" w:cs="宋体"/>
          <w:szCs w:val="21"/>
        </w:rPr>
        <w:t>（2）投标人须知</w:t>
      </w:r>
    </w:p>
    <w:p w14:paraId="67B3D2B5">
      <w:pPr>
        <w:adjustRightInd w:val="0"/>
        <w:spacing w:line="360" w:lineRule="auto"/>
        <w:ind w:firstLine="420" w:firstLineChars="200"/>
        <w:rPr>
          <w:rFonts w:ascii="宋体" w:hAnsi="宋体" w:cs="宋体"/>
          <w:szCs w:val="21"/>
        </w:rPr>
      </w:pPr>
      <w:r>
        <w:rPr>
          <w:rFonts w:hint="eastAsia" w:ascii="宋体" w:hAnsi="宋体" w:cs="宋体"/>
          <w:szCs w:val="21"/>
        </w:rPr>
        <w:t>（3）资格审查</w:t>
      </w:r>
    </w:p>
    <w:p w14:paraId="78A7532D">
      <w:pPr>
        <w:adjustRightInd w:val="0"/>
        <w:spacing w:line="360" w:lineRule="auto"/>
        <w:ind w:firstLine="420" w:firstLineChars="200"/>
        <w:rPr>
          <w:rFonts w:ascii="宋体" w:hAnsi="宋体" w:cs="宋体"/>
          <w:szCs w:val="21"/>
        </w:rPr>
      </w:pPr>
      <w:r>
        <w:rPr>
          <w:rFonts w:hint="eastAsia" w:ascii="宋体" w:hAnsi="宋体" w:cs="宋体"/>
          <w:szCs w:val="21"/>
        </w:rPr>
        <w:t>（4）评标程序、评标方法和评标标准</w:t>
      </w:r>
    </w:p>
    <w:p w14:paraId="462ED4FE">
      <w:pPr>
        <w:adjustRightInd w:val="0"/>
        <w:spacing w:line="360" w:lineRule="auto"/>
        <w:ind w:firstLine="420" w:firstLineChars="200"/>
        <w:rPr>
          <w:rFonts w:ascii="宋体" w:hAnsi="宋体" w:cs="宋体"/>
          <w:szCs w:val="21"/>
        </w:rPr>
      </w:pPr>
      <w:r>
        <w:rPr>
          <w:rFonts w:hint="eastAsia" w:ascii="宋体" w:hAnsi="宋体" w:cs="宋体"/>
          <w:szCs w:val="21"/>
        </w:rPr>
        <w:t>（5）采购需求</w:t>
      </w:r>
    </w:p>
    <w:p w14:paraId="0DADE0A1">
      <w:pPr>
        <w:adjustRightInd w:val="0"/>
        <w:spacing w:line="360" w:lineRule="auto"/>
        <w:ind w:firstLine="420" w:firstLineChars="200"/>
        <w:rPr>
          <w:rFonts w:ascii="宋体" w:hAnsi="宋体" w:cs="宋体"/>
          <w:szCs w:val="21"/>
        </w:rPr>
      </w:pPr>
      <w:r>
        <w:rPr>
          <w:rFonts w:hint="eastAsia" w:ascii="宋体" w:hAnsi="宋体" w:cs="宋体"/>
          <w:szCs w:val="21"/>
        </w:rPr>
        <w:t>（6）拟签订的合同文本</w:t>
      </w:r>
    </w:p>
    <w:p w14:paraId="628F377C">
      <w:pPr>
        <w:adjustRightInd w:val="0"/>
        <w:spacing w:line="360" w:lineRule="auto"/>
        <w:ind w:firstLine="420" w:firstLineChars="200"/>
        <w:rPr>
          <w:rFonts w:ascii="宋体" w:hAnsi="宋体" w:cs="宋体"/>
          <w:szCs w:val="21"/>
        </w:rPr>
      </w:pPr>
      <w:r>
        <w:rPr>
          <w:rFonts w:hint="eastAsia" w:ascii="宋体" w:hAnsi="宋体" w:cs="宋体"/>
          <w:szCs w:val="21"/>
        </w:rPr>
        <w:t>（7）投标文件的组成及提交须知</w:t>
      </w:r>
    </w:p>
    <w:p w14:paraId="2B507653">
      <w:pPr>
        <w:adjustRightInd w:val="0"/>
        <w:spacing w:line="360" w:lineRule="auto"/>
        <w:ind w:firstLine="420" w:firstLineChars="200"/>
        <w:rPr>
          <w:rFonts w:ascii="宋体" w:hAnsi="宋体" w:cs="宋体"/>
          <w:szCs w:val="21"/>
        </w:rPr>
      </w:pPr>
      <w:r>
        <w:rPr>
          <w:rFonts w:hint="eastAsia" w:ascii="宋体" w:hAnsi="宋体" w:cs="宋体"/>
          <w:szCs w:val="21"/>
        </w:rPr>
        <w:t>（8）投标文件格式</w:t>
      </w:r>
    </w:p>
    <w:p w14:paraId="48D825AB">
      <w:pPr>
        <w:adjustRightInd w:val="0"/>
        <w:spacing w:line="360" w:lineRule="auto"/>
        <w:ind w:firstLine="420" w:firstLineChars="200"/>
        <w:rPr>
          <w:rFonts w:ascii="宋体" w:hAnsi="宋体" w:cs="宋体"/>
          <w:szCs w:val="21"/>
        </w:rPr>
      </w:pPr>
      <w:r>
        <w:rPr>
          <w:rFonts w:hint="eastAsia" w:ascii="宋体" w:hAnsi="宋体" w:cs="宋体"/>
          <w:szCs w:val="21"/>
        </w:rPr>
        <w:t>请仔细检查招标文件是否齐全，如有缺漏请立即与代理机构联系解决。</w:t>
      </w:r>
    </w:p>
    <w:p w14:paraId="2729F0F5">
      <w:pPr>
        <w:adjustRightInd w:val="0"/>
        <w:spacing w:line="360" w:lineRule="auto"/>
        <w:ind w:firstLine="420" w:firstLineChars="200"/>
        <w:rPr>
          <w:rFonts w:ascii="宋体" w:hAnsi="宋体" w:cs="宋体"/>
          <w:szCs w:val="21"/>
        </w:rPr>
      </w:pPr>
      <w:r>
        <w:rPr>
          <w:rFonts w:hint="eastAsia" w:ascii="宋体" w:hAnsi="宋体" w:cs="宋体"/>
          <w:szCs w:val="21"/>
        </w:rPr>
        <w:t>6.2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14:paraId="0F0DA6B2">
      <w:pPr>
        <w:adjustRightInd w:val="0"/>
        <w:spacing w:line="360" w:lineRule="auto"/>
        <w:ind w:firstLine="420" w:firstLineChars="200"/>
        <w:rPr>
          <w:rFonts w:ascii="宋体" w:hAnsi="宋体" w:cs="宋体"/>
          <w:szCs w:val="21"/>
        </w:rPr>
      </w:pPr>
      <w:bookmarkStart w:id="172" w:name="_Toc462564070"/>
      <w:bookmarkStart w:id="173" w:name="_Toc513029211"/>
      <w:bookmarkStart w:id="174" w:name="_Toc16938527"/>
      <w:bookmarkStart w:id="175" w:name="_Toc20823283"/>
      <w:r>
        <w:rPr>
          <w:rFonts w:hint="eastAsia" w:ascii="宋体" w:hAnsi="宋体" w:cs="宋体"/>
          <w:szCs w:val="21"/>
        </w:rPr>
        <w:t>7、招标文件的澄清</w:t>
      </w:r>
      <w:bookmarkEnd w:id="172"/>
      <w:bookmarkEnd w:id="173"/>
      <w:bookmarkEnd w:id="174"/>
      <w:bookmarkEnd w:id="175"/>
    </w:p>
    <w:p w14:paraId="19C0BD47">
      <w:pPr>
        <w:adjustRightInd w:val="0"/>
        <w:spacing w:line="360" w:lineRule="auto"/>
        <w:ind w:firstLine="420" w:firstLineChars="200"/>
        <w:rPr>
          <w:rFonts w:ascii="宋体" w:hAnsi="宋体" w:cs="宋体"/>
          <w:szCs w:val="21"/>
        </w:rPr>
      </w:pPr>
      <w:bookmarkStart w:id="176" w:name="_Toc20823284"/>
      <w:bookmarkStart w:id="177" w:name="_Toc462564071"/>
      <w:bookmarkStart w:id="178" w:name="_Toc16938528"/>
      <w:bookmarkStart w:id="179" w:name="_Toc513029212"/>
      <w:r>
        <w:rPr>
          <w:rFonts w:hint="eastAsia" w:ascii="宋体" w:hAnsi="宋体" w:cs="宋体"/>
          <w:szCs w:val="21"/>
        </w:rPr>
        <w:t>7.1、采购人或采购代理机构对已发出的招标文件进行必要澄清或者修改的，将在原公告发布媒体上以发布更正公告的形式通知所有获取招标文件的潜在投标人。</w:t>
      </w:r>
    </w:p>
    <w:p w14:paraId="122A12A1">
      <w:pPr>
        <w:adjustRightInd w:val="0"/>
        <w:spacing w:line="360" w:lineRule="auto"/>
        <w:ind w:firstLine="420" w:firstLineChars="200"/>
        <w:rPr>
          <w:rFonts w:ascii="宋体" w:hAnsi="宋体" w:cs="宋体"/>
          <w:szCs w:val="21"/>
        </w:rPr>
      </w:pPr>
      <w:r>
        <w:rPr>
          <w:rFonts w:hint="eastAsia" w:ascii="宋体" w:hAnsi="宋体" w:cs="宋体"/>
          <w:szCs w:val="21"/>
        </w:rPr>
        <w:t>8、招标文件的修改</w:t>
      </w:r>
      <w:bookmarkEnd w:id="176"/>
      <w:bookmarkEnd w:id="177"/>
      <w:bookmarkEnd w:id="178"/>
      <w:bookmarkEnd w:id="179"/>
    </w:p>
    <w:p w14:paraId="7319690D">
      <w:pPr>
        <w:adjustRightInd w:val="0"/>
        <w:spacing w:line="360" w:lineRule="auto"/>
        <w:ind w:firstLine="420" w:firstLineChars="200"/>
        <w:rPr>
          <w:rFonts w:ascii="宋体" w:hAnsi="宋体" w:cs="宋体"/>
          <w:szCs w:val="21"/>
        </w:rPr>
      </w:pPr>
      <w:r>
        <w:rPr>
          <w:rFonts w:hint="eastAsia" w:ascii="宋体" w:hAnsi="宋体" w:cs="宋体"/>
          <w:szCs w:val="21"/>
        </w:rPr>
        <w:t>8.1 在投标截止时间前，代理机构可以对招标文件进行修改。</w:t>
      </w:r>
    </w:p>
    <w:p w14:paraId="30E00B43">
      <w:pPr>
        <w:adjustRightInd w:val="0"/>
        <w:spacing w:line="360" w:lineRule="auto"/>
        <w:ind w:firstLine="420" w:firstLineChars="200"/>
        <w:rPr>
          <w:rFonts w:ascii="宋体" w:hAnsi="宋体" w:cs="宋体"/>
          <w:szCs w:val="21"/>
        </w:rPr>
      </w:pPr>
      <w:r>
        <w:rPr>
          <w:rFonts w:hint="eastAsia" w:ascii="宋体" w:hAnsi="宋体" w:cs="宋体"/>
          <w:szCs w:val="21"/>
        </w:rPr>
        <w:t>8.2 代理机构有权按照法定的要求推迟投标截止日期和开标日期。</w:t>
      </w:r>
    </w:p>
    <w:p w14:paraId="1E1CE6C7">
      <w:pPr>
        <w:adjustRightInd w:val="0"/>
        <w:spacing w:line="360" w:lineRule="auto"/>
        <w:ind w:firstLine="420" w:firstLineChars="200"/>
        <w:rPr>
          <w:rFonts w:ascii="宋体" w:hAnsi="宋体" w:cs="宋体"/>
          <w:szCs w:val="21"/>
        </w:rPr>
      </w:pPr>
      <w:r>
        <w:rPr>
          <w:rFonts w:hint="eastAsia" w:ascii="宋体" w:hAnsi="宋体" w:cs="宋体"/>
          <w:szCs w:val="21"/>
        </w:rPr>
        <w:t>8.3 招标文件的修改将在常州市政府采购网公布，补充文件将作为招标文件的组成部分，并对投标人具有约束力。</w:t>
      </w:r>
    </w:p>
    <w:p w14:paraId="55CE272D">
      <w:pPr>
        <w:spacing w:line="360" w:lineRule="auto"/>
        <w:rPr>
          <w:rFonts w:ascii="宋体" w:hAnsi="宋体" w:cs="宋体"/>
          <w:b/>
          <w:bCs/>
          <w:szCs w:val="21"/>
        </w:rPr>
      </w:pPr>
      <w:bookmarkStart w:id="180" w:name="_Toc513029213"/>
      <w:bookmarkStart w:id="181" w:name="_Toc152679314"/>
      <w:bookmarkStart w:id="182" w:name="_Toc462564072"/>
      <w:bookmarkStart w:id="183" w:name="_Toc152679699"/>
      <w:bookmarkStart w:id="184" w:name="_Toc16938529"/>
      <w:bookmarkStart w:id="185" w:name="_Toc20823285"/>
      <w:bookmarkStart w:id="186" w:name="_Toc120614216"/>
      <w:r>
        <w:rPr>
          <w:rFonts w:hint="eastAsia" w:ascii="宋体" w:hAnsi="宋体" w:cs="宋体"/>
          <w:b/>
          <w:bCs/>
          <w:szCs w:val="21"/>
        </w:rPr>
        <w:t>三、投标文件的编制</w:t>
      </w:r>
      <w:bookmarkEnd w:id="180"/>
      <w:bookmarkEnd w:id="181"/>
      <w:bookmarkEnd w:id="182"/>
      <w:bookmarkEnd w:id="183"/>
      <w:bookmarkEnd w:id="184"/>
      <w:bookmarkEnd w:id="185"/>
      <w:bookmarkEnd w:id="186"/>
    </w:p>
    <w:p w14:paraId="60C1BCBE">
      <w:pPr>
        <w:adjustRightInd w:val="0"/>
        <w:spacing w:line="360" w:lineRule="auto"/>
        <w:ind w:firstLine="420" w:firstLineChars="200"/>
        <w:rPr>
          <w:rFonts w:ascii="宋体" w:hAnsi="宋体" w:cs="宋体"/>
          <w:szCs w:val="21"/>
        </w:rPr>
      </w:pPr>
      <w:bookmarkStart w:id="187" w:name="_Toc20823286"/>
      <w:bookmarkStart w:id="188" w:name="_Toc16938530"/>
      <w:bookmarkStart w:id="189" w:name="_Toc513029214"/>
      <w:bookmarkStart w:id="190" w:name="_Toc462564073"/>
      <w:r>
        <w:rPr>
          <w:rFonts w:hint="eastAsia" w:ascii="宋体" w:hAnsi="宋体" w:cs="宋体"/>
          <w:szCs w:val="21"/>
        </w:rPr>
        <w:t>9、投标文件的语言及度量衡单位</w:t>
      </w:r>
      <w:bookmarkEnd w:id="187"/>
      <w:bookmarkEnd w:id="188"/>
      <w:bookmarkEnd w:id="189"/>
      <w:bookmarkEnd w:id="190"/>
    </w:p>
    <w:p w14:paraId="0372A53C">
      <w:pPr>
        <w:adjustRightInd w:val="0"/>
        <w:spacing w:line="360" w:lineRule="auto"/>
        <w:ind w:firstLine="420" w:firstLineChars="200"/>
        <w:rPr>
          <w:rFonts w:ascii="宋体" w:hAnsi="宋体" w:cs="宋体"/>
          <w:szCs w:val="21"/>
        </w:rPr>
      </w:pPr>
      <w:r>
        <w:rPr>
          <w:rFonts w:hint="eastAsia" w:ascii="宋体" w:hAnsi="宋体" w:cs="宋体"/>
          <w:szCs w:val="21"/>
        </w:rPr>
        <w:t>9.1 投标人提交的投标文件以及投标人与代理机构就有关投标的所有来往通知、函件和文件均应使用简体中文。</w:t>
      </w:r>
    </w:p>
    <w:p w14:paraId="6039AAF6">
      <w:pPr>
        <w:adjustRightInd w:val="0"/>
        <w:spacing w:line="360" w:lineRule="auto"/>
        <w:ind w:firstLine="420" w:firstLineChars="200"/>
        <w:rPr>
          <w:rFonts w:ascii="宋体" w:hAnsi="宋体" w:cs="宋体"/>
          <w:szCs w:val="21"/>
        </w:rPr>
      </w:pPr>
      <w:r>
        <w:rPr>
          <w:rFonts w:hint="eastAsia" w:ascii="宋体" w:hAnsi="宋体" w:cs="宋体"/>
          <w:szCs w:val="21"/>
        </w:rPr>
        <w:t>9.2 除技术性能另有规定外，投标文件所使用的度量衡单位，均须采用国家法定计量单位。</w:t>
      </w:r>
    </w:p>
    <w:p w14:paraId="1F609A1A">
      <w:pPr>
        <w:adjustRightInd w:val="0"/>
        <w:spacing w:line="360" w:lineRule="auto"/>
        <w:ind w:firstLine="420" w:firstLineChars="200"/>
        <w:rPr>
          <w:rFonts w:ascii="宋体" w:hAnsi="宋体" w:cs="宋体"/>
          <w:szCs w:val="21"/>
        </w:rPr>
      </w:pPr>
      <w:bookmarkStart w:id="191" w:name="_Toc462564074"/>
      <w:bookmarkStart w:id="192" w:name="_Toc20823287"/>
      <w:bookmarkStart w:id="193" w:name="_Toc513029215"/>
      <w:bookmarkStart w:id="194" w:name="_Toc16938531"/>
      <w:r>
        <w:rPr>
          <w:rFonts w:hint="eastAsia" w:ascii="宋体" w:hAnsi="宋体" w:cs="宋体"/>
          <w:szCs w:val="21"/>
        </w:rPr>
        <w:t>10、投标文件构成</w:t>
      </w:r>
      <w:bookmarkEnd w:id="191"/>
      <w:bookmarkEnd w:id="192"/>
      <w:bookmarkEnd w:id="193"/>
      <w:bookmarkEnd w:id="194"/>
    </w:p>
    <w:p w14:paraId="58049F27">
      <w:pPr>
        <w:adjustRightInd w:val="0"/>
        <w:spacing w:line="360" w:lineRule="auto"/>
        <w:ind w:firstLine="420" w:firstLineChars="200"/>
        <w:rPr>
          <w:rFonts w:ascii="宋体" w:hAnsi="宋体" w:cs="宋体"/>
          <w:szCs w:val="21"/>
        </w:rPr>
      </w:pPr>
      <w:r>
        <w:rPr>
          <w:rFonts w:hint="eastAsia" w:ascii="宋体" w:hAnsi="宋体" w:cs="宋体"/>
          <w:szCs w:val="21"/>
        </w:rPr>
        <w:t>10.1 投标人编写的投标文件应包括资格证明文件、符合性证明文件、投标报价明细表、技术偏离表、其他证明文件、投标函、开标一览表等部分。</w:t>
      </w:r>
    </w:p>
    <w:p w14:paraId="445A6E7D">
      <w:pPr>
        <w:adjustRightInd w:val="0"/>
        <w:spacing w:line="360" w:lineRule="auto"/>
        <w:ind w:firstLine="420" w:firstLineChars="200"/>
        <w:rPr>
          <w:rFonts w:ascii="宋体" w:hAnsi="宋体" w:cs="宋体"/>
          <w:szCs w:val="21"/>
        </w:rPr>
      </w:pPr>
      <w:r>
        <w:rPr>
          <w:rFonts w:hint="eastAsia" w:ascii="宋体" w:hAnsi="宋体" w:cs="宋体"/>
          <w:szCs w:val="21"/>
        </w:rPr>
        <w:t>10.2 如标书制作工具中格式和内容与“江苏政府采购网”、“常州市政府采购网”发布的招标文件不一致，请以“江苏政府采购网”、“常州市政府采购网”发布的招标文件为准。</w:t>
      </w:r>
    </w:p>
    <w:p w14:paraId="5C4D8AA6">
      <w:pPr>
        <w:adjustRightInd w:val="0"/>
        <w:spacing w:line="360" w:lineRule="auto"/>
        <w:ind w:firstLine="420" w:firstLineChars="200"/>
        <w:rPr>
          <w:rFonts w:ascii="宋体" w:hAnsi="宋体" w:cs="宋体"/>
          <w:szCs w:val="21"/>
        </w:rPr>
      </w:pPr>
      <w:bookmarkStart w:id="195" w:name="_Hlt26954838"/>
      <w:bookmarkEnd w:id="195"/>
      <w:bookmarkStart w:id="196" w:name="_Hlt26670360"/>
      <w:bookmarkEnd w:id="196"/>
      <w:bookmarkStart w:id="197" w:name="_Hlt26668975"/>
      <w:bookmarkEnd w:id="197"/>
      <w:bookmarkStart w:id="198" w:name="_Toc513029219"/>
      <w:bookmarkStart w:id="199" w:name="_Toc49090509"/>
      <w:bookmarkStart w:id="200" w:name="_Toc14577357"/>
      <w:bookmarkStart w:id="201" w:name="_Toc14577354"/>
      <w:bookmarkStart w:id="202" w:name="_Toc49090507"/>
      <w:bookmarkStart w:id="203" w:name="_Toc513029216"/>
      <w:bookmarkStart w:id="204" w:name="_Toc49090508"/>
      <w:bookmarkStart w:id="205" w:name="_Toc14577355"/>
      <w:r>
        <w:rPr>
          <w:rFonts w:hint="eastAsia" w:ascii="宋体" w:hAnsi="宋体" w:cs="宋体"/>
          <w:szCs w:val="21"/>
        </w:rPr>
        <w:t>11、证明投标人及投标标的符合招标文件规定的文件</w:t>
      </w:r>
      <w:bookmarkEnd w:id="198"/>
      <w:bookmarkEnd w:id="199"/>
      <w:bookmarkEnd w:id="200"/>
    </w:p>
    <w:bookmarkEnd w:id="201"/>
    <w:bookmarkEnd w:id="202"/>
    <w:bookmarkEnd w:id="203"/>
    <w:p w14:paraId="25CCE8F5">
      <w:pPr>
        <w:adjustRightInd w:val="0"/>
        <w:spacing w:line="360" w:lineRule="auto"/>
        <w:ind w:firstLine="420" w:firstLineChars="200"/>
        <w:rPr>
          <w:rFonts w:ascii="宋体" w:hAnsi="宋体" w:cs="宋体"/>
          <w:szCs w:val="21"/>
        </w:rPr>
      </w:pPr>
      <w:r>
        <w:rPr>
          <w:rFonts w:hint="eastAsia" w:ascii="宋体" w:hAnsi="宋体" w:cs="宋体"/>
          <w:szCs w:val="21"/>
        </w:rPr>
        <w:t>11.1 投标人应按照招标文件要求提交证明文件，证明其及投标标的符合招标文件规定。</w:t>
      </w:r>
    </w:p>
    <w:p w14:paraId="4111D300">
      <w:pPr>
        <w:adjustRightInd w:val="0"/>
        <w:spacing w:line="360" w:lineRule="auto"/>
        <w:ind w:firstLine="420" w:firstLineChars="200"/>
        <w:rPr>
          <w:rFonts w:ascii="宋体" w:hAnsi="宋体" w:cs="宋体"/>
          <w:szCs w:val="21"/>
        </w:rPr>
      </w:pPr>
      <w:r>
        <w:rPr>
          <w:rFonts w:hint="eastAsia" w:ascii="宋体" w:hAnsi="宋体" w:cs="宋体"/>
          <w:szCs w:val="21"/>
        </w:rPr>
        <w:t>11.2招标文件对证明文件无明确形式要求的，证明文件可以以文字资料、图纸和数据等形式提交。</w:t>
      </w:r>
    </w:p>
    <w:bookmarkEnd w:id="204"/>
    <w:bookmarkEnd w:id="205"/>
    <w:p w14:paraId="63D8723A">
      <w:pPr>
        <w:adjustRightInd w:val="0"/>
        <w:spacing w:line="360" w:lineRule="auto"/>
        <w:ind w:firstLine="420" w:firstLineChars="200"/>
        <w:rPr>
          <w:rFonts w:ascii="宋体" w:hAnsi="宋体" w:cs="宋体"/>
          <w:szCs w:val="21"/>
        </w:rPr>
      </w:pPr>
      <w:r>
        <w:rPr>
          <w:rFonts w:hint="eastAsia" w:ascii="宋体" w:hAnsi="宋体" w:cs="宋体"/>
          <w:szCs w:val="21"/>
        </w:rPr>
        <w:t>12、投标报价明细表</w:t>
      </w:r>
    </w:p>
    <w:p w14:paraId="01A30300">
      <w:pPr>
        <w:adjustRightInd w:val="0"/>
        <w:spacing w:line="360" w:lineRule="auto"/>
        <w:ind w:firstLine="420" w:firstLineChars="200"/>
        <w:rPr>
          <w:rFonts w:ascii="宋体" w:hAnsi="宋体" w:cs="宋体"/>
          <w:szCs w:val="21"/>
        </w:rPr>
      </w:pPr>
      <w:r>
        <w:rPr>
          <w:rFonts w:hint="eastAsia" w:ascii="宋体" w:hAnsi="宋体" w:cs="宋体"/>
          <w:szCs w:val="21"/>
        </w:rPr>
        <w:t>12.1 投标人应按照招标文件规定格式填报投标报价明细表。</w:t>
      </w:r>
    </w:p>
    <w:p w14:paraId="65B6C800">
      <w:pPr>
        <w:adjustRightInd w:val="0"/>
        <w:spacing w:line="360" w:lineRule="auto"/>
        <w:ind w:firstLine="420" w:firstLineChars="200"/>
        <w:rPr>
          <w:rFonts w:ascii="宋体" w:hAnsi="宋体" w:cs="宋体"/>
          <w:szCs w:val="21"/>
        </w:rPr>
      </w:pPr>
      <w:r>
        <w:rPr>
          <w:rFonts w:hint="eastAsia" w:ascii="宋体" w:hAnsi="宋体" w:cs="宋体"/>
          <w:szCs w:val="21"/>
        </w:rPr>
        <w:t>12.2投标货币。投标文件中的单价和总价无特殊规定的采用人民币报价，以元为单位标注。招标文件中另有规定的按规定执行。</w:t>
      </w:r>
    </w:p>
    <w:p w14:paraId="3023A043">
      <w:pPr>
        <w:adjustRightInd w:val="0"/>
        <w:spacing w:line="360" w:lineRule="auto"/>
        <w:ind w:firstLine="420" w:firstLineChars="200"/>
        <w:rPr>
          <w:rFonts w:ascii="宋体" w:hAnsi="宋体" w:cs="宋体"/>
          <w:szCs w:val="21"/>
        </w:rPr>
      </w:pPr>
      <w:bookmarkStart w:id="206" w:name="_Hlt26670482"/>
      <w:bookmarkEnd w:id="206"/>
      <w:bookmarkStart w:id="207" w:name="_Hlt26954846"/>
      <w:bookmarkEnd w:id="207"/>
      <w:bookmarkStart w:id="208" w:name="_Hlt26670486"/>
      <w:bookmarkEnd w:id="208"/>
      <w:bookmarkStart w:id="209" w:name="_Hlt26954848"/>
      <w:bookmarkEnd w:id="209"/>
      <w:bookmarkStart w:id="210" w:name="_Hlt26954731"/>
      <w:bookmarkEnd w:id="210"/>
      <w:r>
        <w:rPr>
          <w:rFonts w:hint="eastAsia" w:ascii="宋体" w:hAnsi="宋体" w:cs="宋体"/>
          <w:szCs w:val="21"/>
        </w:rPr>
        <w:t>13、技术要求响应及偏离表、商务要求响应及偏离表</w:t>
      </w:r>
    </w:p>
    <w:p w14:paraId="61C7FDBC">
      <w:pPr>
        <w:adjustRightInd w:val="0"/>
        <w:spacing w:line="360" w:lineRule="auto"/>
        <w:ind w:firstLine="420" w:firstLineChars="200"/>
        <w:rPr>
          <w:rFonts w:ascii="宋体" w:hAnsi="宋体" w:cs="宋体"/>
          <w:szCs w:val="21"/>
          <w:lang w:val="zh-CN"/>
        </w:rPr>
      </w:pPr>
      <w:r>
        <w:rPr>
          <w:rFonts w:hint="eastAsia" w:ascii="宋体" w:hAnsi="宋体" w:cs="宋体"/>
          <w:szCs w:val="21"/>
          <w:lang w:val="zh-CN"/>
        </w:rPr>
        <w:t>13.1 投标人需对招标文件中的技术要求逐项作出响应或偏离，并说明原因。</w:t>
      </w:r>
    </w:p>
    <w:p w14:paraId="505DF581">
      <w:pPr>
        <w:adjustRightInd w:val="0"/>
        <w:spacing w:line="360" w:lineRule="auto"/>
        <w:ind w:firstLine="420" w:firstLineChars="200"/>
        <w:rPr>
          <w:rFonts w:ascii="宋体" w:hAnsi="宋体" w:cs="宋体"/>
          <w:szCs w:val="21"/>
          <w:lang w:val="zh-CN"/>
        </w:rPr>
      </w:pPr>
      <w:r>
        <w:rPr>
          <w:rFonts w:hint="eastAsia" w:ascii="宋体" w:hAnsi="宋体" w:cs="宋体"/>
          <w:szCs w:val="21"/>
          <w:lang w:val="zh-CN"/>
        </w:rPr>
        <w:t>13.2 投标人可在投标文件中提供认为需要的其他技术文件或说明。</w:t>
      </w:r>
    </w:p>
    <w:p w14:paraId="3FA03865">
      <w:pPr>
        <w:adjustRightInd w:val="0"/>
        <w:spacing w:line="360" w:lineRule="auto"/>
        <w:ind w:firstLine="420" w:firstLineChars="200"/>
        <w:rPr>
          <w:rFonts w:ascii="宋体" w:hAnsi="宋体" w:cs="宋体"/>
          <w:szCs w:val="21"/>
        </w:rPr>
      </w:pPr>
      <w:r>
        <w:rPr>
          <w:rFonts w:hint="eastAsia" w:ascii="宋体" w:hAnsi="宋体" w:cs="宋体"/>
          <w:szCs w:val="21"/>
        </w:rPr>
        <w:t>14、服务承诺、培训计划、人员安排及其他</w:t>
      </w:r>
    </w:p>
    <w:p w14:paraId="00A04F11">
      <w:pPr>
        <w:adjustRightInd w:val="0"/>
        <w:spacing w:line="360" w:lineRule="auto"/>
        <w:ind w:firstLine="420" w:firstLineChars="200"/>
        <w:rPr>
          <w:rFonts w:ascii="宋体" w:hAnsi="宋体" w:cs="宋体"/>
          <w:szCs w:val="21"/>
        </w:rPr>
      </w:pPr>
      <w:r>
        <w:rPr>
          <w:rFonts w:hint="eastAsia" w:ascii="宋体" w:hAnsi="宋体" w:cs="宋体"/>
          <w:szCs w:val="21"/>
        </w:rPr>
        <w:t>14.1 投标人需根据招标文件要求提供有关售后服务的管理制度，售后服务机构的分布情况，售后服务人员的数量、素质、技术水平及售后服务的反应能力等。</w:t>
      </w:r>
    </w:p>
    <w:p w14:paraId="2105E085">
      <w:pPr>
        <w:adjustRightInd w:val="0"/>
        <w:spacing w:line="360" w:lineRule="auto"/>
        <w:ind w:firstLine="420" w:firstLineChars="200"/>
        <w:rPr>
          <w:rFonts w:ascii="宋体" w:hAnsi="宋体" w:cs="宋体"/>
          <w:szCs w:val="21"/>
        </w:rPr>
      </w:pPr>
      <w:r>
        <w:rPr>
          <w:rFonts w:hint="eastAsia" w:ascii="宋体" w:hAnsi="宋体" w:cs="宋体"/>
          <w:szCs w:val="21"/>
        </w:rPr>
        <w:t>14.2 投标人需根据招标文件要求提供培训计划。</w:t>
      </w:r>
    </w:p>
    <w:p w14:paraId="798321A2">
      <w:pPr>
        <w:adjustRightInd w:val="0"/>
        <w:spacing w:line="360" w:lineRule="auto"/>
        <w:ind w:firstLine="420" w:firstLineChars="200"/>
        <w:rPr>
          <w:rFonts w:ascii="宋体" w:hAnsi="宋体" w:cs="宋体"/>
          <w:szCs w:val="21"/>
        </w:rPr>
      </w:pPr>
      <w:r>
        <w:rPr>
          <w:rFonts w:hint="eastAsia" w:ascii="宋体" w:hAnsi="宋体" w:cs="宋体"/>
          <w:szCs w:val="21"/>
        </w:rPr>
        <w:t>14.3 投标人需根据招标文件要求提供</w:t>
      </w:r>
      <w:r>
        <w:rPr>
          <w:rFonts w:hint="eastAsia" w:ascii="宋体" w:hAnsi="宋体" w:cs="宋体"/>
          <w:szCs w:val="21"/>
          <w:lang w:val="zh-CN"/>
        </w:rPr>
        <w:t>所投标的的主要组成部分、功能设计、实现思路及关键技术等。</w:t>
      </w:r>
    </w:p>
    <w:p w14:paraId="36AE4EF5">
      <w:pPr>
        <w:adjustRightInd w:val="0"/>
        <w:spacing w:line="360" w:lineRule="auto"/>
        <w:ind w:firstLine="420" w:firstLineChars="200"/>
        <w:rPr>
          <w:rFonts w:ascii="宋体" w:hAnsi="宋体" w:cs="宋体"/>
          <w:szCs w:val="21"/>
        </w:rPr>
      </w:pPr>
      <w:bookmarkStart w:id="211" w:name="_Toc14577359"/>
      <w:bookmarkStart w:id="212" w:name="_Toc49090510"/>
      <w:r>
        <w:rPr>
          <w:rFonts w:hint="eastAsia" w:ascii="宋体" w:hAnsi="宋体" w:cs="宋体"/>
          <w:szCs w:val="21"/>
        </w:rPr>
        <w:t>15、投标函和开标一览表</w:t>
      </w:r>
    </w:p>
    <w:p w14:paraId="5817DC0D">
      <w:pPr>
        <w:adjustRightInd w:val="0"/>
        <w:spacing w:line="360" w:lineRule="auto"/>
        <w:ind w:firstLine="420" w:firstLineChars="200"/>
        <w:rPr>
          <w:rFonts w:ascii="宋体" w:hAnsi="宋体" w:cs="宋体"/>
          <w:szCs w:val="21"/>
        </w:rPr>
      </w:pPr>
      <w:r>
        <w:rPr>
          <w:rFonts w:hint="eastAsia" w:ascii="宋体" w:hAnsi="宋体" w:cs="宋体"/>
          <w:szCs w:val="21"/>
        </w:rPr>
        <w:t>15.1 投标人应按照招标文件中提供的格式完整、正确填写投标函、开标一览表。</w:t>
      </w:r>
    </w:p>
    <w:p w14:paraId="2661D0C4">
      <w:pPr>
        <w:adjustRightInd w:val="0"/>
        <w:spacing w:line="360" w:lineRule="auto"/>
        <w:ind w:firstLine="420" w:firstLineChars="200"/>
        <w:rPr>
          <w:rFonts w:ascii="宋体" w:hAnsi="宋体" w:cs="宋体"/>
          <w:szCs w:val="21"/>
        </w:rPr>
      </w:pPr>
      <w:r>
        <w:rPr>
          <w:rFonts w:hint="eastAsia" w:ascii="宋体" w:hAnsi="宋体" w:cs="宋体"/>
          <w:szCs w:val="21"/>
        </w:rPr>
        <w:t>15.2 对于采用货币报价的项目，开标一览表中的投标总报价应与报价明细表中的投标总报价一致，如不一致，不作为无效投标处理，但评标时按开标一览表中价格为准。</w:t>
      </w:r>
    </w:p>
    <w:bookmarkEnd w:id="211"/>
    <w:bookmarkEnd w:id="212"/>
    <w:p w14:paraId="1192B437">
      <w:pPr>
        <w:adjustRightInd w:val="0"/>
        <w:spacing w:line="360" w:lineRule="auto"/>
        <w:ind w:firstLine="420" w:firstLineChars="200"/>
        <w:rPr>
          <w:rFonts w:ascii="宋体" w:hAnsi="宋体" w:cs="宋体"/>
          <w:szCs w:val="21"/>
        </w:rPr>
      </w:pPr>
      <w:bookmarkStart w:id="213" w:name="_Toc14577360"/>
      <w:bookmarkStart w:id="214" w:name="_Toc49090511"/>
      <w:r>
        <w:rPr>
          <w:rFonts w:hint="eastAsia" w:ascii="宋体" w:hAnsi="宋体" w:cs="宋体"/>
          <w:szCs w:val="21"/>
        </w:rPr>
        <w:t>16、投标有效期</w:t>
      </w:r>
      <w:bookmarkEnd w:id="213"/>
      <w:bookmarkEnd w:id="214"/>
    </w:p>
    <w:p w14:paraId="4418609F">
      <w:pPr>
        <w:adjustRightInd w:val="0"/>
        <w:spacing w:line="360" w:lineRule="auto"/>
        <w:ind w:firstLine="420" w:firstLineChars="200"/>
        <w:rPr>
          <w:rFonts w:ascii="宋体" w:hAnsi="宋体" w:cs="宋体"/>
          <w:szCs w:val="21"/>
        </w:rPr>
      </w:pPr>
      <w:r>
        <w:rPr>
          <w:rFonts w:hint="eastAsia" w:ascii="宋体" w:hAnsi="宋体" w:cs="宋体"/>
          <w:szCs w:val="21"/>
        </w:rPr>
        <w:t>16.1投标有效期为代理机构规定的开标之日后60天。投标有效期比规定短的将被视为未实质性响应招标文件而予以拒绝。</w:t>
      </w:r>
    </w:p>
    <w:p w14:paraId="763F87E7">
      <w:pPr>
        <w:adjustRightInd w:val="0"/>
        <w:spacing w:line="360" w:lineRule="auto"/>
        <w:ind w:firstLine="420" w:firstLineChars="200"/>
        <w:rPr>
          <w:rFonts w:ascii="宋体" w:hAnsi="宋体" w:cs="宋体"/>
          <w:szCs w:val="21"/>
        </w:rPr>
      </w:pPr>
      <w:r>
        <w:rPr>
          <w:rFonts w:hint="eastAsia" w:ascii="宋体" w:hAnsi="宋体" w:cs="宋体"/>
          <w:szCs w:val="21"/>
        </w:rPr>
        <w:t>17、投标有效期的延长</w:t>
      </w:r>
    </w:p>
    <w:p w14:paraId="7E4DA871">
      <w:pPr>
        <w:adjustRightInd w:val="0"/>
        <w:spacing w:line="360" w:lineRule="auto"/>
        <w:ind w:firstLine="420" w:firstLineChars="200"/>
        <w:rPr>
          <w:rFonts w:ascii="宋体" w:hAnsi="宋体" w:cs="宋体"/>
          <w:szCs w:val="21"/>
        </w:rPr>
      </w:pPr>
      <w:r>
        <w:rPr>
          <w:rFonts w:hint="eastAsia" w:ascii="宋体" w:hAnsi="宋体" w:cs="宋体"/>
          <w:szCs w:val="21"/>
        </w:rPr>
        <w:t>17.1在特殊情况下，代理机构于原投标有效期满之前，可向投标人提出延长投标有效期的要求。这种要求与答复均应采用书面形式。投标人可以拒绝代理机构的这一要求而放弃投标，同意延长投标有效期的投标人既不能要求也不允许修改其投标文件。受投标有效期约束的所有权利与义务均延长至新的有效期。</w:t>
      </w:r>
    </w:p>
    <w:p w14:paraId="0443FD40">
      <w:pPr>
        <w:spacing w:line="360" w:lineRule="auto"/>
        <w:rPr>
          <w:rFonts w:ascii="宋体" w:hAnsi="宋体" w:cs="宋体"/>
          <w:b/>
          <w:bCs/>
          <w:szCs w:val="21"/>
        </w:rPr>
      </w:pPr>
      <w:bookmarkStart w:id="215" w:name="_Hlt26954739"/>
      <w:bookmarkEnd w:id="215"/>
      <w:bookmarkStart w:id="216" w:name="_Hlt26954852"/>
      <w:bookmarkEnd w:id="216"/>
      <w:bookmarkStart w:id="217" w:name="_Toc120614217"/>
      <w:bookmarkStart w:id="218" w:name="_Toc16938540"/>
      <w:bookmarkStart w:id="219" w:name="_Toc152679315"/>
      <w:bookmarkStart w:id="220" w:name="_Toc152679700"/>
      <w:bookmarkStart w:id="221" w:name="_Toc513029224"/>
      <w:bookmarkStart w:id="222" w:name="_Toc20823296"/>
      <w:r>
        <w:rPr>
          <w:rFonts w:hint="eastAsia" w:ascii="宋体" w:hAnsi="宋体" w:cs="宋体"/>
          <w:b/>
          <w:bCs/>
          <w:szCs w:val="21"/>
        </w:rPr>
        <w:t>四、投标文件的递交</w:t>
      </w:r>
      <w:bookmarkEnd w:id="217"/>
      <w:bookmarkEnd w:id="218"/>
      <w:bookmarkEnd w:id="219"/>
      <w:bookmarkEnd w:id="220"/>
      <w:bookmarkEnd w:id="221"/>
      <w:bookmarkEnd w:id="222"/>
    </w:p>
    <w:p w14:paraId="3F574004">
      <w:pPr>
        <w:adjustRightInd w:val="0"/>
        <w:spacing w:line="360" w:lineRule="auto"/>
        <w:ind w:firstLine="420" w:firstLineChars="200"/>
        <w:rPr>
          <w:rFonts w:ascii="宋体" w:hAnsi="宋体" w:cs="宋体"/>
          <w:szCs w:val="21"/>
        </w:rPr>
      </w:pPr>
      <w:bookmarkStart w:id="223" w:name="_Toc16938541"/>
      <w:bookmarkStart w:id="224" w:name="_Toc513029225"/>
      <w:bookmarkStart w:id="225" w:name="_Toc462564084"/>
      <w:bookmarkStart w:id="226" w:name="_Toc20823297"/>
      <w:r>
        <w:rPr>
          <w:rFonts w:hint="eastAsia" w:ascii="宋体" w:hAnsi="宋体" w:cs="宋体"/>
          <w:szCs w:val="21"/>
        </w:rPr>
        <w:t>18、电子投标文件</w:t>
      </w:r>
      <w:bookmarkEnd w:id="223"/>
      <w:bookmarkEnd w:id="224"/>
      <w:bookmarkEnd w:id="225"/>
      <w:bookmarkEnd w:id="226"/>
      <w:r>
        <w:rPr>
          <w:rFonts w:hint="eastAsia" w:ascii="宋体" w:hAnsi="宋体" w:cs="宋体"/>
          <w:szCs w:val="21"/>
        </w:rPr>
        <w:t>的递交</w:t>
      </w:r>
    </w:p>
    <w:p w14:paraId="113FA309">
      <w:pPr>
        <w:adjustRightInd w:val="0"/>
        <w:spacing w:line="360" w:lineRule="auto"/>
        <w:ind w:firstLine="420" w:firstLineChars="200"/>
        <w:rPr>
          <w:rFonts w:ascii="宋体" w:hAnsi="宋体" w:cs="宋体"/>
          <w:szCs w:val="21"/>
        </w:rPr>
      </w:pPr>
      <w:r>
        <w:rPr>
          <w:rFonts w:hint="eastAsia" w:ascii="宋体" w:hAnsi="宋体" w:cs="宋体"/>
          <w:szCs w:val="21"/>
        </w:rPr>
        <w:t>18.1投标人应当按照《操作手册》规定，在投标截止时间前制作并上传电子投标文件。</w:t>
      </w:r>
      <w:bookmarkStart w:id="227" w:name="_Toc20823298"/>
      <w:bookmarkStart w:id="228" w:name="_Toc16938542"/>
      <w:bookmarkStart w:id="229" w:name="_Toc513029226"/>
    </w:p>
    <w:p w14:paraId="515E51FB">
      <w:pPr>
        <w:adjustRightInd w:val="0"/>
        <w:spacing w:line="360" w:lineRule="auto"/>
        <w:ind w:firstLine="420" w:firstLineChars="200"/>
        <w:rPr>
          <w:rFonts w:ascii="宋体" w:hAnsi="宋体" w:cs="宋体"/>
          <w:szCs w:val="21"/>
        </w:rPr>
      </w:pPr>
      <w:r>
        <w:rPr>
          <w:rFonts w:hint="eastAsia" w:ascii="宋体" w:hAnsi="宋体" w:cs="宋体"/>
          <w:szCs w:val="21"/>
        </w:rPr>
        <w:t>19、投标截止日期</w:t>
      </w:r>
      <w:bookmarkEnd w:id="227"/>
      <w:bookmarkEnd w:id="228"/>
      <w:bookmarkEnd w:id="229"/>
    </w:p>
    <w:p w14:paraId="2A7BEF7D">
      <w:pPr>
        <w:adjustRightInd w:val="0"/>
        <w:spacing w:line="360" w:lineRule="auto"/>
        <w:ind w:firstLine="420" w:firstLineChars="200"/>
        <w:rPr>
          <w:rFonts w:ascii="宋体" w:hAnsi="宋体" w:cs="宋体"/>
          <w:szCs w:val="21"/>
        </w:rPr>
      </w:pPr>
      <w:r>
        <w:rPr>
          <w:rFonts w:hint="eastAsia" w:ascii="宋体" w:hAnsi="宋体" w:cs="宋体"/>
          <w:szCs w:val="21"/>
        </w:rPr>
        <w:t>19.1 投标人上传电子投标文件的时间不得迟于招标公告中规定的投标截止时间。投标人应充分考虑到网络环境、网络带宽等风险因素，如因投标人自身原因造成的电子投标文件上传不成功的按照本招标文件第二章第27.1.2条规定做无效投标处理。</w:t>
      </w:r>
    </w:p>
    <w:p w14:paraId="6F9F5810">
      <w:pPr>
        <w:adjustRightInd w:val="0"/>
        <w:spacing w:line="360" w:lineRule="auto"/>
        <w:ind w:firstLine="420" w:firstLineChars="200"/>
        <w:rPr>
          <w:rFonts w:ascii="宋体" w:hAnsi="宋体" w:cs="宋体"/>
          <w:szCs w:val="21"/>
        </w:rPr>
      </w:pPr>
      <w:r>
        <w:rPr>
          <w:rFonts w:hint="eastAsia" w:ascii="宋体" w:hAnsi="宋体" w:cs="宋体"/>
          <w:szCs w:val="21"/>
        </w:rPr>
        <w:t>19.2 代理机构可以按照规定，通过修改招标文件酌情延长投标截止日期，在此情况下，投标人的所有权利和义务以及投标人受制的截止日期均应以延长后新的截止日期为准。</w:t>
      </w:r>
    </w:p>
    <w:p w14:paraId="4F024CDB">
      <w:pPr>
        <w:adjustRightInd w:val="0"/>
        <w:spacing w:line="360" w:lineRule="auto"/>
        <w:ind w:firstLine="420" w:firstLineChars="200"/>
        <w:rPr>
          <w:rFonts w:ascii="宋体" w:hAnsi="宋体" w:cs="宋体"/>
          <w:szCs w:val="21"/>
        </w:rPr>
      </w:pPr>
      <w:bookmarkStart w:id="230" w:name="_Toc20823299"/>
      <w:bookmarkStart w:id="231" w:name="_Toc16938543"/>
      <w:bookmarkStart w:id="232" w:name="_Toc513029227"/>
      <w:r>
        <w:rPr>
          <w:rFonts w:hint="eastAsia" w:ascii="宋体" w:hAnsi="宋体" w:cs="宋体"/>
          <w:szCs w:val="21"/>
        </w:rPr>
        <w:t>20、投标文件</w:t>
      </w:r>
      <w:bookmarkEnd w:id="230"/>
      <w:bookmarkEnd w:id="231"/>
      <w:bookmarkEnd w:id="232"/>
      <w:r>
        <w:rPr>
          <w:rFonts w:hint="eastAsia" w:ascii="宋体" w:hAnsi="宋体" w:cs="宋体"/>
          <w:szCs w:val="21"/>
        </w:rPr>
        <w:t>的拒收</w:t>
      </w:r>
    </w:p>
    <w:p w14:paraId="264B4EE4">
      <w:pPr>
        <w:adjustRightInd w:val="0"/>
        <w:spacing w:line="360" w:lineRule="auto"/>
        <w:ind w:firstLine="420" w:firstLineChars="200"/>
        <w:rPr>
          <w:rFonts w:ascii="宋体" w:hAnsi="宋体" w:cs="宋体"/>
          <w:szCs w:val="21"/>
        </w:rPr>
      </w:pPr>
      <w:r>
        <w:rPr>
          <w:rFonts w:hint="eastAsia" w:ascii="宋体" w:hAnsi="宋体" w:cs="宋体"/>
          <w:szCs w:val="21"/>
        </w:rPr>
        <w:t>20.1 代理机构拒绝接收在其规定的投标截止时间后上传的任何投标文件。</w:t>
      </w:r>
    </w:p>
    <w:p w14:paraId="321E58CC">
      <w:pPr>
        <w:adjustRightInd w:val="0"/>
        <w:spacing w:line="360" w:lineRule="auto"/>
        <w:ind w:firstLine="420" w:firstLineChars="200"/>
        <w:rPr>
          <w:rFonts w:ascii="宋体" w:hAnsi="宋体" w:cs="宋体"/>
          <w:szCs w:val="21"/>
        </w:rPr>
      </w:pPr>
      <w:bookmarkStart w:id="233" w:name="_Toc16938544"/>
      <w:bookmarkStart w:id="234" w:name="_Toc20823300"/>
      <w:bookmarkStart w:id="235" w:name="_Toc513029228"/>
      <w:r>
        <w:rPr>
          <w:rFonts w:hint="eastAsia" w:ascii="宋体" w:hAnsi="宋体" w:cs="宋体"/>
          <w:szCs w:val="21"/>
        </w:rPr>
        <w:t>21、投标文件的撤回和修改</w:t>
      </w:r>
      <w:bookmarkEnd w:id="233"/>
      <w:bookmarkEnd w:id="234"/>
      <w:bookmarkEnd w:id="235"/>
    </w:p>
    <w:p w14:paraId="51414706">
      <w:pPr>
        <w:adjustRightInd w:val="0"/>
        <w:spacing w:line="360" w:lineRule="auto"/>
        <w:ind w:firstLine="420" w:firstLineChars="200"/>
        <w:rPr>
          <w:rFonts w:ascii="宋体" w:hAnsi="宋体" w:cs="宋体"/>
          <w:szCs w:val="21"/>
        </w:rPr>
      </w:pPr>
      <w:r>
        <w:rPr>
          <w:rFonts w:hint="eastAsia" w:ascii="宋体" w:hAnsi="宋体" w:cs="宋体"/>
          <w:szCs w:val="21"/>
        </w:rPr>
        <w:t>21.1 投标文件的撤回</w:t>
      </w:r>
    </w:p>
    <w:p w14:paraId="504EA4DE">
      <w:pPr>
        <w:adjustRightInd w:val="0"/>
        <w:spacing w:line="360" w:lineRule="auto"/>
        <w:ind w:firstLine="420" w:firstLineChars="200"/>
        <w:rPr>
          <w:rFonts w:ascii="宋体" w:hAnsi="宋体" w:cs="宋体"/>
          <w:szCs w:val="21"/>
        </w:rPr>
      </w:pPr>
      <w:r>
        <w:rPr>
          <w:rFonts w:hint="eastAsia" w:ascii="宋体" w:hAnsi="宋体" w:cs="宋体"/>
          <w:szCs w:val="21"/>
        </w:rPr>
        <w:t>21.1.1 电子投标文件的撤回</w:t>
      </w:r>
    </w:p>
    <w:p w14:paraId="7417C3DE">
      <w:pPr>
        <w:adjustRightInd w:val="0"/>
        <w:spacing w:line="360" w:lineRule="auto"/>
        <w:ind w:firstLine="420" w:firstLineChars="200"/>
        <w:rPr>
          <w:rFonts w:ascii="宋体" w:hAnsi="宋体" w:cs="宋体"/>
          <w:szCs w:val="21"/>
        </w:rPr>
      </w:pPr>
      <w:r>
        <w:rPr>
          <w:rFonts w:hint="eastAsia" w:ascii="宋体" w:hAnsi="宋体" w:cs="宋体"/>
          <w:szCs w:val="21"/>
        </w:rPr>
        <w:t>投标人可在投标截止时间前，撤回其电子投标文件，具体操作方法见《操作手册》。</w:t>
      </w:r>
    </w:p>
    <w:p w14:paraId="4EC21914">
      <w:pPr>
        <w:adjustRightInd w:val="0"/>
        <w:spacing w:line="360" w:lineRule="auto"/>
        <w:ind w:firstLine="420" w:firstLineChars="200"/>
        <w:rPr>
          <w:rFonts w:ascii="宋体" w:hAnsi="宋体" w:cs="宋体"/>
          <w:szCs w:val="21"/>
        </w:rPr>
      </w:pPr>
      <w:r>
        <w:rPr>
          <w:rFonts w:hint="eastAsia" w:ascii="宋体" w:hAnsi="宋体" w:cs="宋体"/>
          <w:szCs w:val="21"/>
        </w:rPr>
        <w:t>21.1.2 投标人撤回电子投标文件，则认为其不再参与本项目投标活动。</w:t>
      </w:r>
    </w:p>
    <w:p w14:paraId="0748F0CE">
      <w:pPr>
        <w:adjustRightInd w:val="0"/>
        <w:spacing w:line="360" w:lineRule="auto"/>
        <w:ind w:firstLine="420" w:firstLineChars="200"/>
        <w:rPr>
          <w:rFonts w:ascii="宋体" w:hAnsi="宋体" w:cs="宋体"/>
          <w:szCs w:val="21"/>
        </w:rPr>
      </w:pPr>
      <w:r>
        <w:rPr>
          <w:rFonts w:hint="eastAsia" w:ascii="宋体" w:hAnsi="宋体" w:cs="宋体"/>
          <w:szCs w:val="21"/>
        </w:rPr>
        <w:t>21.2 投标文件的修改</w:t>
      </w:r>
    </w:p>
    <w:p w14:paraId="144ACED4">
      <w:pPr>
        <w:adjustRightInd w:val="0"/>
        <w:spacing w:line="360" w:lineRule="auto"/>
        <w:ind w:firstLine="420" w:firstLineChars="200"/>
        <w:rPr>
          <w:rFonts w:ascii="宋体" w:hAnsi="宋体" w:cs="宋体"/>
          <w:szCs w:val="21"/>
        </w:rPr>
      </w:pPr>
      <w:r>
        <w:rPr>
          <w:rFonts w:hint="eastAsia" w:ascii="宋体" w:hAnsi="宋体" w:cs="宋体"/>
          <w:szCs w:val="21"/>
        </w:rPr>
        <w:t>21.2.1投标人可在投标截止时间前，对其电子投标文件进行修改，具体操作方法见《操作手册》。</w:t>
      </w:r>
    </w:p>
    <w:p w14:paraId="14ED5324">
      <w:pPr>
        <w:adjustRightInd w:val="0"/>
        <w:spacing w:line="360" w:lineRule="auto"/>
        <w:ind w:firstLine="420" w:firstLineChars="200"/>
        <w:rPr>
          <w:rFonts w:ascii="宋体" w:hAnsi="宋体" w:cs="宋体"/>
          <w:szCs w:val="21"/>
        </w:rPr>
      </w:pPr>
      <w:r>
        <w:rPr>
          <w:rFonts w:hint="eastAsia" w:ascii="宋体" w:hAnsi="宋体" w:cs="宋体"/>
          <w:szCs w:val="21"/>
        </w:rPr>
        <w:t>21.2.2 在投标截止时间之后，投标人不得对其电子投标文件作任何修改。</w:t>
      </w:r>
    </w:p>
    <w:p w14:paraId="6F9B416D">
      <w:pPr>
        <w:adjustRightInd w:val="0"/>
        <w:spacing w:line="360" w:lineRule="auto"/>
        <w:ind w:firstLine="420" w:firstLineChars="200"/>
        <w:rPr>
          <w:rFonts w:ascii="宋体" w:hAnsi="宋体" w:cs="宋体"/>
          <w:szCs w:val="21"/>
        </w:rPr>
      </w:pPr>
      <w:r>
        <w:rPr>
          <w:rFonts w:hint="eastAsia" w:ascii="宋体" w:hAnsi="宋体" w:cs="宋体"/>
          <w:szCs w:val="21"/>
        </w:rPr>
        <w:t>21.3 在投标截止时间至招标文件中规定的投标有效期满之间的这段时间内，投标人不得撤回其投标。</w:t>
      </w:r>
    </w:p>
    <w:p w14:paraId="3229D907">
      <w:pPr>
        <w:spacing w:line="360" w:lineRule="auto"/>
        <w:rPr>
          <w:rFonts w:ascii="宋体" w:hAnsi="宋体" w:cs="宋体"/>
          <w:b/>
          <w:bCs/>
          <w:szCs w:val="21"/>
        </w:rPr>
      </w:pPr>
      <w:bookmarkStart w:id="236" w:name="_Toc152679316"/>
      <w:bookmarkStart w:id="237" w:name="_Toc152679701"/>
      <w:bookmarkStart w:id="238" w:name="_Toc20823301"/>
      <w:bookmarkStart w:id="239" w:name="_Toc513029229"/>
      <w:bookmarkStart w:id="240" w:name="_Toc120614218"/>
      <w:bookmarkStart w:id="241" w:name="_Toc16938545"/>
      <w:r>
        <w:rPr>
          <w:rFonts w:hint="eastAsia" w:ascii="宋体" w:hAnsi="宋体" w:cs="宋体"/>
          <w:b/>
          <w:bCs/>
          <w:szCs w:val="21"/>
        </w:rPr>
        <w:t>五、开标与评标</w:t>
      </w:r>
      <w:bookmarkEnd w:id="236"/>
      <w:bookmarkEnd w:id="237"/>
      <w:bookmarkEnd w:id="238"/>
      <w:bookmarkEnd w:id="239"/>
      <w:bookmarkEnd w:id="240"/>
      <w:bookmarkEnd w:id="241"/>
    </w:p>
    <w:p w14:paraId="0A77A0B6">
      <w:pPr>
        <w:adjustRightInd w:val="0"/>
        <w:spacing w:line="360" w:lineRule="auto"/>
        <w:ind w:firstLine="420" w:firstLineChars="200"/>
        <w:rPr>
          <w:rFonts w:ascii="宋体" w:hAnsi="宋体" w:cs="宋体"/>
          <w:szCs w:val="21"/>
        </w:rPr>
      </w:pPr>
      <w:bookmarkStart w:id="242" w:name="_Toc16938546"/>
      <w:bookmarkStart w:id="243" w:name="_Toc20823302"/>
      <w:bookmarkStart w:id="244" w:name="_Toc513029230"/>
      <w:r>
        <w:rPr>
          <w:rFonts w:hint="eastAsia" w:ascii="宋体" w:hAnsi="宋体" w:cs="宋体"/>
          <w:szCs w:val="21"/>
        </w:rPr>
        <w:t>22、开标</w:t>
      </w:r>
      <w:bookmarkEnd w:id="242"/>
      <w:bookmarkEnd w:id="243"/>
      <w:bookmarkEnd w:id="244"/>
    </w:p>
    <w:p w14:paraId="2A5D1E51">
      <w:pPr>
        <w:adjustRightInd w:val="0"/>
        <w:spacing w:line="360" w:lineRule="auto"/>
        <w:ind w:firstLine="420" w:firstLineChars="200"/>
        <w:rPr>
          <w:rFonts w:ascii="宋体" w:hAnsi="宋体" w:cs="宋体"/>
          <w:szCs w:val="21"/>
        </w:rPr>
      </w:pPr>
      <w:r>
        <w:rPr>
          <w:rFonts w:hint="eastAsia" w:ascii="宋体" w:hAnsi="宋体" w:cs="宋体"/>
          <w:szCs w:val="21"/>
        </w:rPr>
        <w:t>22.1 代理机构将在招标公告中规定的时间和地点组织公开开标。投标人应当按照《操作手册》规定，参加开标活动和在苏采云系统规定的时间内对投标文件进行解密。</w:t>
      </w:r>
    </w:p>
    <w:p w14:paraId="5160C5BE">
      <w:pPr>
        <w:adjustRightInd w:val="0"/>
        <w:spacing w:line="360" w:lineRule="auto"/>
        <w:ind w:firstLine="420" w:firstLineChars="200"/>
        <w:rPr>
          <w:rFonts w:ascii="宋体" w:hAnsi="宋体" w:cs="宋体"/>
          <w:szCs w:val="21"/>
        </w:rPr>
      </w:pPr>
      <w:r>
        <w:rPr>
          <w:rFonts w:hint="eastAsia" w:ascii="宋体" w:hAnsi="宋体" w:cs="宋体"/>
          <w:szCs w:val="21"/>
        </w:rPr>
        <w:t>22.2开标仪式由代理机构组织。苏采云系统将自动对项目进行开标，并宣布各投标人名称和投标价格。</w:t>
      </w:r>
    </w:p>
    <w:p w14:paraId="088EEC55">
      <w:pPr>
        <w:adjustRightInd w:val="0"/>
        <w:spacing w:line="360" w:lineRule="auto"/>
        <w:ind w:firstLine="420" w:firstLineChars="200"/>
        <w:rPr>
          <w:rFonts w:ascii="宋体" w:hAnsi="宋体" w:cs="宋体"/>
          <w:szCs w:val="21"/>
        </w:rPr>
      </w:pPr>
      <w:r>
        <w:rPr>
          <w:rFonts w:hint="eastAsia" w:ascii="宋体" w:hAnsi="宋体" w:cs="宋体"/>
          <w:szCs w:val="21"/>
        </w:rPr>
        <w:t>22.3投标人在开标过程中涉及到的投标文件解密、开标结果确认等工作，应按照《操作手册》规定执行。</w:t>
      </w:r>
    </w:p>
    <w:p w14:paraId="6E0D3857">
      <w:pPr>
        <w:adjustRightInd w:val="0"/>
        <w:spacing w:line="360" w:lineRule="auto"/>
        <w:ind w:firstLine="420" w:firstLineChars="200"/>
        <w:rPr>
          <w:rFonts w:ascii="宋体" w:hAnsi="宋体" w:cs="宋体"/>
          <w:szCs w:val="21"/>
        </w:rPr>
      </w:pPr>
      <w:r>
        <w:rPr>
          <w:rFonts w:hint="eastAsia" w:ascii="宋体" w:hAnsi="宋体" w:cs="宋体"/>
          <w:szCs w:val="21"/>
        </w:rPr>
        <w:t>22.4投标人如果对开标过程和开标记录有疑义，应当根据《操作手册》规定提出，如苏采云系统中《开标记录表》宣布后5分钟内未提出的，视同认可开标结果。</w:t>
      </w:r>
    </w:p>
    <w:p w14:paraId="0C375C0B">
      <w:pPr>
        <w:adjustRightInd w:val="0"/>
        <w:spacing w:line="360" w:lineRule="auto"/>
        <w:ind w:firstLine="420" w:firstLineChars="200"/>
        <w:rPr>
          <w:rFonts w:ascii="宋体" w:hAnsi="宋体" w:cs="宋体"/>
          <w:szCs w:val="21"/>
        </w:rPr>
      </w:pPr>
      <w:bookmarkStart w:id="245" w:name="_Toc20823303"/>
      <w:bookmarkStart w:id="246" w:name="_Toc16938547"/>
      <w:bookmarkStart w:id="247" w:name="_Toc513029231"/>
      <w:r>
        <w:rPr>
          <w:rFonts w:hint="eastAsia" w:ascii="宋体" w:hAnsi="宋体" w:cs="宋体"/>
          <w:szCs w:val="21"/>
        </w:rPr>
        <w:t>23、评标委员会</w:t>
      </w:r>
    </w:p>
    <w:p w14:paraId="42D2BDFB">
      <w:pPr>
        <w:adjustRightInd w:val="0"/>
        <w:spacing w:line="360" w:lineRule="auto"/>
        <w:ind w:firstLine="420" w:firstLineChars="200"/>
        <w:rPr>
          <w:rFonts w:ascii="宋体" w:hAnsi="宋体" w:cs="宋体"/>
          <w:szCs w:val="21"/>
        </w:rPr>
      </w:pPr>
      <w:r>
        <w:rPr>
          <w:rFonts w:hint="eastAsia" w:ascii="宋体" w:hAnsi="宋体" w:cs="宋体"/>
          <w:szCs w:val="21"/>
        </w:rPr>
        <w:t xml:space="preserve">   23.1 开标后，代理机构将立即组织评标委员会（以下简称评委会）进行评标。</w:t>
      </w:r>
    </w:p>
    <w:p w14:paraId="29CF1190">
      <w:pPr>
        <w:adjustRightInd w:val="0"/>
        <w:spacing w:line="360" w:lineRule="auto"/>
        <w:ind w:firstLine="420" w:firstLineChars="200"/>
        <w:rPr>
          <w:rFonts w:ascii="宋体" w:hAnsi="宋体" w:cs="宋体"/>
          <w:szCs w:val="21"/>
        </w:rPr>
      </w:pPr>
      <w:r>
        <w:rPr>
          <w:rFonts w:hint="eastAsia" w:ascii="宋体" w:hAnsi="宋体" w:cs="宋体"/>
          <w:szCs w:val="21"/>
        </w:rPr>
        <w:t xml:space="preserve">   23.2 评委会由采购人代表和有关技术、经济等方面的专家组成，且人员构成符合政府采购有关规定。</w:t>
      </w:r>
    </w:p>
    <w:p w14:paraId="07E190D1">
      <w:pPr>
        <w:adjustRightInd w:val="0"/>
        <w:spacing w:line="360" w:lineRule="auto"/>
        <w:ind w:firstLine="420" w:firstLineChars="200"/>
        <w:rPr>
          <w:rFonts w:ascii="宋体" w:hAnsi="宋体" w:cs="宋体"/>
          <w:szCs w:val="21"/>
        </w:rPr>
      </w:pPr>
      <w:r>
        <w:rPr>
          <w:rFonts w:hint="eastAsia" w:ascii="宋体" w:hAnsi="宋体" w:cs="宋体"/>
          <w:szCs w:val="21"/>
        </w:rPr>
        <w:t xml:space="preserve">   23.3评委会独立工作，负责评审所有投标文件并确定中标候选人。</w:t>
      </w:r>
    </w:p>
    <w:p w14:paraId="737D4AAF">
      <w:pPr>
        <w:adjustRightInd w:val="0"/>
        <w:spacing w:line="360" w:lineRule="auto"/>
        <w:ind w:firstLine="420" w:firstLineChars="200"/>
        <w:rPr>
          <w:rFonts w:ascii="宋体" w:hAnsi="宋体" w:cs="宋体"/>
          <w:szCs w:val="21"/>
        </w:rPr>
      </w:pPr>
      <w:r>
        <w:rPr>
          <w:rFonts w:hint="eastAsia" w:ascii="宋体" w:hAnsi="宋体" w:cs="宋体"/>
          <w:szCs w:val="21"/>
        </w:rPr>
        <w:t>24．评标过程的保密与公正</w:t>
      </w:r>
    </w:p>
    <w:bookmarkEnd w:id="245"/>
    <w:bookmarkEnd w:id="246"/>
    <w:bookmarkEnd w:id="247"/>
    <w:p w14:paraId="28A71496">
      <w:pPr>
        <w:adjustRightInd w:val="0"/>
        <w:spacing w:line="360" w:lineRule="auto"/>
        <w:ind w:firstLine="420" w:firstLineChars="200"/>
        <w:rPr>
          <w:rFonts w:ascii="宋体" w:hAnsi="宋体" w:cs="宋体"/>
          <w:szCs w:val="21"/>
        </w:rPr>
      </w:pPr>
      <w:r>
        <w:rPr>
          <w:rFonts w:hint="eastAsia" w:ascii="宋体" w:hAnsi="宋体" w:cs="宋体"/>
          <w:szCs w:val="21"/>
        </w:rPr>
        <w:t>24.1凡是与审查、澄清、评价和比较投标的有关资料以及授标建议等，采购人、评委、代理机构均不得向投标人或与评标无关的其他人员透露。</w:t>
      </w:r>
    </w:p>
    <w:p w14:paraId="2CCD7F75">
      <w:pPr>
        <w:adjustRightInd w:val="0"/>
        <w:spacing w:line="360" w:lineRule="auto"/>
        <w:ind w:firstLine="420" w:firstLineChars="200"/>
        <w:rPr>
          <w:rFonts w:ascii="宋体" w:hAnsi="宋体" w:cs="宋体"/>
          <w:szCs w:val="21"/>
        </w:rPr>
      </w:pPr>
      <w:r>
        <w:rPr>
          <w:rFonts w:hint="eastAsia" w:ascii="宋体" w:hAnsi="宋体" w:cs="宋体"/>
          <w:szCs w:val="21"/>
        </w:rPr>
        <w:t>24.2在评标过程中，投标人不得以任何行为影响评标过程，否则其投标文件将被作为无效投标文件。</w:t>
      </w:r>
    </w:p>
    <w:p w14:paraId="629F717C">
      <w:pPr>
        <w:adjustRightInd w:val="0"/>
        <w:spacing w:line="360" w:lineRule="auto"/>
        <w:ind w:firstLine="420" w:firstLineChars="200"/>
        <w:rPr>
          <w:rFonts w:ascii="宋体" w:hAnsi="宋体" w:cs="宋体"/>
          <w:szCs w:val="21"/>
        </w:rPr>
      </w:pPr>
      <w:r>
        <w:rPr>
          <w:rFonts w:hint="eastAsia" w:ascii="宋体" w:hAnsi="宋体" w:cs="宋体"/>
          <w:szCs w:val="21"/>
        </w:rPr>
        <w:t>24.3 代理机构和评标委员会不向未中标的投标人解释未中标原因，也不公布评标过程中的相关细节。</w:t>
      </w:r>
    </w:p>
    <w:p w14:paraId="19D194EA">
      <w:pPr>
        <w:adjustRightInd w:val="0"/>
        <w:spacing w:line="360" w:lineRule="auto"/>
        <w:ind w:firstLine="420" w:firstLineChars="200"/>
        <w:rPr>
          <w:rFonts w:ascii="宋体" w:hAnsi="宋体" w:cs="宋体"/>
          <w:szCs w:val="21"/>
        </w:rPr>
      </w:pPr>
      <w:r>
        <w:rPr>
          <w:rFonts w:hint="eastAsia" w:ascii="宋体" w:hAnsi="宋体" w:cs="宋体"/>
          <w:szCs w:val="21"/>
        </w:rPr>
        <w:t>24.4 采用综合评分法的项目，未中标的投标人可于中标结果公告期限届满之日起通过苏采云系统查看自己的评审得分及排序情况。</w:t>
      </w:r>
    </w:p>
    <w:p w14:paraId="184A99F2">
      <w:pPr>
        <w:adjustRightInd w:val="0"/>
        <w:spacing w:line="360" w:lineRule="auto"/>
        <w:ind w:firstLine="420" w:firstLineChars="200"/>
        <w:rPr>
          <w:rFonts w:ascii="宋体" w:hAnsi="宋体" w:cs="宋体"/>
          <w:szCs w:val="21"/>
        </w:rPr>
      </w:pPr>
      <w:bookmarkStart w:id="248" w:name="_Toc513029232"/>
      <w:bookmarkStart w:id="249" w:name="_Toc20823304"/>
      <w:bookmarkStart w:id="250" w:name="_Toc16938548"/>
      <w:r>
        <w:rPr>
          <w:rFonts w:hint="eastAsia" w:ascii="宋体" w:hAnsi="宋体" w:cs="宋体"/>
          <w:szCs w:val="21"/>
        </w:rPr>
        <w:t>25．投标文件的澄清</w:t>
      </w:r>
      <w:bookmarkEnd w:id="248"/>
      <w:bookmarkEnd w:id="249"/>
      <w:bookmarkEnd w:id="250"/>
    </w:p>
    <w:p w14:paraId="01009097">
      <w:pPr>
        <w:adjustRightInd w:val="0"/>
        <w:spacing w:line="360" w:lineRule="auto"/>
        <w:ind w:firstLine="420" w:firstLineChars="200"/>
        <w:rPr>
          <w:rFonts w:ascii="宋体" w:hAnsi="宋体" w:cs="宋体"/>
          <w:szCs w:val="21"/>
        </w:rPr>
      </w:pPr>
      <w:bookmarkStart w:id="251" w:name="_Toc513029233"/>
      <w:bookmarkStart w:id="252" w:name="_Toc20823305"/>
      <w:bookmarkStart w:id="253" w:name="_Toc16938549"/>
      <w:r>
        <w:rPr>
          <w:rFonts w:hint="eastAsia" w:ascii="宋体" w:hAnsi="宋体" w:cs="宋体"/>
          <w:szCs w:val="21"/>
        </w:rPr>
        <w:t>25.1评标期间，评委会对投标文件中含义不明确、同类问题表述不一致或者有明显文字和计算错误的内容 ，有权要求投标人作出必要的澄清、说明或者补正。</w:t>
      </w:r>
    </w:p>
    <w:p w14:paraId="0DB7A2C3">
      <w:pPr>
        <w:adjustRightInd w:val="0"/>
        <w:spacing w:line="360" w:lineRule="auto"/>
        <w:ind w:firstLine="420" w:firstLineChars="200"/>
        <w:rPr>
          <w:rFonts w:ascii="宋体" w:hAnsi="宋体" w:cs="宋体"/>
          <w:szCs w:val="21"/>
        </w:rPr>
      </w:pPr>
      <w:r>
        <w:rPr>
          <w:rFonts w:hint="eastAsia" w:ascii="宋体" w:hAnsi="宋体" w:cs="宋体"/>
          <w:szCs w:val="21"/>
        </w:rPr>
        <w:t>投标人的澄清、说明或者补正不得超出投标文件的范围或者改变投标文件的实质性内容。</w:t>
      </w:r>
    </w:p>
    <w:p w14:paraId="58EBC544">
      <w:pPr>
        <w:adjustRightInd w:val="0"/>
        <w:spacing w:line="360" w:lineRule="auto"/>
        <w:ind w:firstLine="420" w:firstLineChars="200"/>
        <w:rPr>
          <w:rFonts w:ascii="宋体" w:hAnsi="宋体" w:cs="宋体"/>
          <w:szCs w:val="21"/>
        </w:rPr>
      </w:pPr>
      <w:r>
        <w:rPr>
          <w:rFonts w:hint="eastAsia" w:ascii="宋体" w:hAnsi="宋体" w:cs="宋体"/>
          <w:szCs w:val="21"/>
        </w:rPr>
        <w:t>评标委员会并非对每个投标人都做澄清要求。</w:t>
      </w:r>
    </w:p>
    <w:p w14:paraId="67FBB068">
      <w:pPr>
        <w:adjustRightInd w:val="0"/>
        <w:spacing w:line="360" w:lineRule="auto"/>
        <w:ind w:firstLine="420" w:firstLineChars="200"/>
        <w:rPr>
          <w:rFonts w:ascii="宋体" w:hAnsi="宋体" w:cs="宋体"/>
          <w:szCs w:val="21"/>
        </w:rPr>
      </w:pPr>
      <w:r>
        <w:rPr>
          <w:rFonts w:hint="eastAsia" w:ascii="宋体" w:hAnsi="宋体" w:cs="宋体"/>
          <w:szCs w:val="21"/>
        </w:rPr>
        <w:t>25.2需要供应商进行澄清、说明和补正的，评委会将通过苏采云系统向供应商发出“澄清要求函”，接到“澄清要求函”的投标人应当按照要求在苏采云系统中提交“澄清响应函”并加盖CA电子公章。澄清、说明和补正的内容作为投标文件的补充部分，具体操作方式见《操作手册》。</w:t>
      </w:r>
    </w:p>
    <w:p w14:paraId="3DAB811D">
      <w:pPr>
        <w:adjustRightInd w:val="0"/>
        <w:spacing w:line="360" w:lineRule="auto"/>
        <w:ind w:firstLine="420" w:firstLineChars="200"/>
        <w:rPr>
          <w:rFonts w:ascii="宋体" w:hAnsi="宋体" w:cs="宋体"/>
          <w:szCs w:val="21"/>
        </w:rPr>
      </w:pPr>
      <w:r>
        <w:rPr>
          <w:rFonts w:hint="eastAsia" w:ascii="宋体" w:hAnsi="宋体" w:cs="宋体"/>
          <w:szCs w:val="21"/>
        </w:rPr>
        <w:t>25.3 接到评委会澄清、说明和补正要求的投标人如未按规定做出澄清、说明和补正，其风险由投标人自行承担。</w:t>
      </w:r>
    </w:p>
    <w:p w14:paraId="77850E9F">
      <w:pPr>
        <w:adjustRightInd w:val="0"/>
        <w:spacing w:line="360" w:lineRule="auto"/>
        <w:ind w:firstLine="420" w:firstLineChars="200"/>
        <w:rPr>
          <w:rFonts w:ascii="宋体" w:hAnsi="宋体" w:cs="宋体"/>
          <w:szCs w:val="21"/>
        </w:rPr>
      </w:pPr>
      <w:r>
        <w:rPr>
          <w:rFonts w:hint="eastAsia" w:ascii="宋体" w:hAnsi="宋体" w:cs="宋体"/>
          <w:szCs w:val="21"/>
        </w:rPr>
        <w:t>26、对投标文件的初审</w:t>
      </w:r>
      <w:bookmarkEnd w:id="251"/>
      <w:bookmarkEnd w:id="252"/>
      <w:bookmarkEnd w:id="253"/>
    </w:p>
    <w:p w14:paraId="468EE8D7">
      <w:pPr>
        <w:adjustRightInd w:val="0"/>
        <w:spacing w:line="360" w:lineRule="auto"/>
        <w:ind w:firstLine="420" w:firstLineChars="200"/>
        <w:rPr>
          <w:rFonts w:ascii="宋体" w:hAnsi="宋体" w:cs="宋体"/>
          <w:szCs w:val="21"/>
        </w:rPr>
      </w:pPr>
      <w:r>
        <w:rPr>
          <w:rFonts w:hint="eastAsia" w:ascii="宋体" w:hAnsi="宋体" w:cs="宋体"/>
          <w:szCs w:val="21"/>
        </w:rPr>
        <w:t>26.1投标文件初审分为资格审查和符合性审查。</w:t>
      </w:r>
    </w:p>
    <w:p w14:paraId="73875C57">
      <w:pPr>
        <w:adjustRightInd w:val="0"/>
        <w:spacing w:line="360" w:lineRule="auto"/>
        <w:ind w:firstLine="420" w:firstLineChars="200"/>
        <w:rPr>
          <w:rFonts w:ascii="宋体" w:hAnsi="宋体" w:cs="宋体"/>
          <w:szCs w:val="21"/>
        </w:rPr>
      </w:pPr>
      <w:r>
        <w:rPr>
          <w:rFonts w:hint="eastAsia" w:ascii="宋体" w:hAnsi="宋体" w:cs="宋体"/>
          <w:szCs w:val="21"/>
        </w:rPr>
        <w:t>26.1.1 资格审查：依据法律法规和招标文件的规定，由采购人对投标文件中的资格证明文件进行审查。资格审查的结论，采购人以书面形式向评委会进行反馈。</w:t>
      </w:r>
    </w:p>
    <w:p w14:paraId="2AEE6673">
      <w:pPr>
        <w:adjustRightInd w:val="0"/>
        <w:spacing w:line="360" w:lineRule="auto"/>
        <w:ind w:firstLine="420" w:firstLineChars="200"/>
        <w:rPr>
          <w:rFonts w:ascii="宋体" w:hAnsi="宋体" w:cs="宋体"/>
          <w:szCs w:val="21"/>
        </w:rPr>
      </w:pPr>
      <w:r>
        <w:rPr>
          <w:rFonts w:hint="eastAsia" w:ascii="宋体" w:hAnsi="宋体" w:cs="宋体"/>
          <w:szCs w:val="21"/>
        </w:rPr>
        <w:t>采购人在进行资格性审查的同时，将在“信用中国”网站（www.creditchina.gov.cn）查询投标人的信用记录，以确定投标人是否具备投标资格,查询结果留存并归档。</w:t>
      </w:r>
    </w:p>
    <w:p w14:paraId="16DD1289">
      <w:pPr>
        <w:adjustRightInd w:val="0"/>
        <w:spacing w:line="360" w:lineRule="auto"/>
        <w:ind w:firstLine="420" w:firstLineChars="200"/>
        <w:rPr>
          <w:rFonts w:ascii="宋体" w:hAnsi="宋体" w:cs="宋体"/>
          <w:szCs w:val="21"/>
        </w:rPr>
      </w:pPr>
      <w:r>
        <w:rPr>
          <w:rFonts w:hint="eastAsia" w:ascii="宋体" w:hAnsi="宋体" w:cs="宋体"/>
          <w:szCs w:val="21"/>
        </w:rPr>
        <w:t>接受联合体的项目，两个以上的自然人、法人或者其他组织组成一个联合体，以一个供应商的身份共同参加政府采购活动的，联合体成员中任何一方存在不良信用记录的，视同联合体存在不良应用记录。</w:t>
      </w:r>
    </w:p>
    <w:p w14:paraId="3A1CD38F">
      <w:pPr>
        <w:adjustRightInd w:val="0"/>
        <w:spacing w:line="360" w:lineRule="auto"/>
        <w:ind w:firstLine="420" w:firstLineChars="200"/>
        <w:rPr>
          <w:rFonts w:ascii="宋体" w:hAnsi="宋体" w:cs="宋体"/>
          <w:szCs w:val="21"/>
        </w:rPr>
      </w:pPr>
      <w:r>
        <w:rPr>
          <w:rFonts w:hint="eastAsia" w:ascii="宋体" w:hAnsi="宋体" w:cs="宋体"/>
          <w:szCs w:val="21"/>
        </w:rPr>
        <w:t>26.1.2 符合性审查：依据招标文件的规定，由评委会从投标文件的有效性、完整性和对招标文件的响应程度进行审查，以确定是否对招标文件的实质性要求作出响应。</w:t>
      </w:r>
    </w:p>
    <w:p w14:paraId="7EECDADB">
      <w:pPr>
        <w:adjustRightInd w:val="0"/>
        <w:spacing w:line="360" w:lineRule="auto"/>
        <w:ind w:firstLine="420" w:firstLineChars="200"/>
        <w:rPr>
          <w:rFonts w:ascii="宋体" w:hAnsi="宋体" w:cs="宋体"/>
          <w:szCs w:val="21"/>
        </w:rPr>
      </w:pPr>
      <w:r>
        <w:rPr>
          <w:rFonts w:hint="eastAsia" w:ascii="宋体" w:hAnsi="宋体" w:cs="宋体"/>
          <w:szCs w:val="21"/>
        </w:rPr>
        <w:t>26.1.3 未通过资格审查或符合性审查的投标人，代理机构将在苏采云系统中告知未通过资格审查或符合性审查的原因，评审结束后，代理机构将不再告知未通过资格审查或符合性审查的原因。</w:t>
      </w:r>
    </w:p>
    <w:p w14:paraId="5F94EF74">
      <w:pPr>
        <w:adjustRightInd w:val="0"/>
        <w:spacing w:line="360" w:lineRule="auto"/>
        <w:ind w:firstLine="420" w:firstLineChars="200"/>
        <w:rPr>
          <w:rFonts w:ascii="宋体" w:hAnsi="宋体" w:cs="宋体"/>
          <w:szCs w:val="21"/>
        </w:rPr>
      </w:pPr>
      <w:r>
        <w:rPr>
          <w:rFonts w:hint="eastAsia" w:ascii="宋体" w:hAnsi="宋体" w:cs="宋体"/>
          <w:szCs w:val="21"/>
        </w:rPr>
        <w:t>26.2在详细评标之前，评委会将首先审查每份投标文件是否实质性响应了招标文件的要求。实质性响应的投标应该是与招标文件要求的全部条款、条件和规格相符，没有重大偏离或保留的投标。</w:t>
      </w:r>
    </w:p>
    <w:p w14:paraId="6FB3248E">
      <w:pPr>
        <w:adjustRightInd w:val="0"/>
        <w:spacing w:line="360" w:lineRule="auto"/>
        <w:ind w:firstLine="420" w:firstLineChars="200"/>
        <w:rPr>
          <w:rFonts w:ascii="宋体" w:hAnsi="宋体" w:cs="宋体"/>
          <w:szCs w:val="21"/>
        </w:rPr>
      </w:pPr>
      <w:r>
        <w:rPr>
          <w:rFonts w:hint="eastAsia" w:ascii="宋体" w:hAnsi="宋体" w:cs="宋体"/>
          <w:szCs w:val="21"/>
        </w:rPr>
        <w:t>所谓重大偏离或保留是指与招标文件规定的实质性要求存在负偏离，或者在实质上与招标文件不一致，而且限制了合同中买方和代理机构的权利或投标人的义务，纠正这些偏离或保留将会对其他实质性响应要求的投标人的竞争地位产生不公正的影响。重大偏离的认定需经过评委会以少数服从多数的原则作出结论。评委决定投标文件的响应性只根据投标文件本身的内容，而不寻求外部的证据。</w:t>
      </w:r>
    </w:p>
    <w:p w14:paraId="468E5F9C">
      <w:pPr>
        <w:adjustRightInd w:val="0"/>
        <w:spacing w:line="360" w:lineRule="auto"/>
        <w:ind w:firstLine="420" w:firstLineChars="200"/>
        <w:rPr>
          <w:rFonts w:ascii="宋体" w:hAnsi="宋体" w:cs="宋体"/>
          <w:szCs w:val="21"/>
        </w:rPr>
      </w:pPr>
      <w:r>
        <w:rPr>
          <w:rFonts w:hint="eastAsia" w:ascii="宋体" w:hAnsi="宋体" w:cs="宋体"/>
          <w:szCs w:val="21"/>
        </w:rPr>
        <w:t>26.3如果投标文件实质上没有响应招标文件的要求，评委会将予以拒绝，投标人不得通过修改或撤销不合要求的偏离或保留而使其投标成为实质性响应的投标。</w:t>
      </w:r>
    </w:p>
    <w:p w14:paraId="5EF6BF9B">
      <w:pPr>
        <w:adjustRightInd w:val="0"/>
        <w:spacing w:line="360" w:lineRule="auto"/>
        <w:ind w:firstLine="420" w:firstLineChars="200"/>
        <w:rPr>
          <w:rFonts w:ascii="宋体" w:hAnsi="宋体" w:cs="宋体"/>
          <w:szCs w:val="21"/>
        </w:rPr>
      </w:pPr>
      <w:r>
        <w:rPr>
          <w:rFonts w:hint="eastAsia" w:ascii="宋体" w:hAnsi="宋体" w:cs="宋体"/>
          <w:szCs w:val="21"/>
        </w:rPr>
        <w:t>26.4评委会将对确定为实质性响应的投标进行进一步审核，看其是否有计算上或累加上的算术错误，修正错误的原则如下：</w:t>
      </w:r>
    </w:p>
    <w:p w14:paraId="3B2198A4">
      <w:pPr>
        <w:adjustRightInd w:val="0"/>
        <w:spacing w:line="360" w:lineRule="auto"/>
        <w:ind w:firstLine="420" w:firstLineChars="200"/>
        <w:rPr>
          <w:rFonts w:ascii="宋体" w:hAnsi="宋体" w:cs="宋体"/>
          <w:szCs w:val="21"/>
        </w:rPr>
      </w:pPr>
      <w:r>
        <w:rPr>
          <w:rFonts w:hint="eastAsia" w:ascii="宋体" w:hAnsi="宋体" w:cs="宋体"/>
          <w:szCs w:val="21"/>
        </w:rPr>
        <w:t>（1）投标文件中开标一览表内容与投标文件中相应内容不一致的，以开标一览表为准。</w:t>
      </w:r>
    </w:p>
    <w:p w14:paraId="12E9A4AC">
      <w:pPr>
        <w:adjustRightInd w:val="0"/>
        <w:spacing w:line="360" w:lineRule="auto"/>
        <w:ind w:firstLine="420" w:firstLineChars="200"/>
        <w:rPr>
          <w:rFonts w:ascii="宋体" w:hAnsi="宋体" w:cs="宋体"/>
          <w:szCs w:val="21"/>
        </w:rPr>
      </w:pPr>
      <w:r>
        <w:rPr>
          <w:rFonts w:hint="eastAsia" w:ascii="宋体" w:hAnsi="宋体" w:cs="宋体"/>
          <w:szCs w:val="21"/>
        </w:rPr>
        <w:t>（2）大写金额和小写金额不一致的，以大写金额为准。</w:t>
      </w:r>
    </w:p>
    <w:p w14:paraId="285F0CD7">
      <w:pPr>
        <w:adjustRightInd w:val="0"/>
        <w:spacing w:line="360" w:lineRule="auto"/>
        <w:ind w:firstLine="420" w:firstLineChars="200"/>
        <w:rPr>
          <w:rFonts w:ascii="宋体" w:hAnsi="宋体" w:cs="宋体"/>
          <w:szCs w:val="21"/>
        </w:rPr>
      </w:pPr>
      <w:r>
        <w:rPr>
          <w:rFonts w:hint="eastAsia" w:ascii="宋体" w:hAnsi="宋体" w:cs="宋体"/>
          <w:szCs w:val="21"/>
        </w:rPr>
        <w:t>（3）单价金额小数点或者百分比有明显错位的，以开标一览表的总价为准，并修改单价。</w:t>
      </w:r>
    </w:p>
    <w:p w14:paraId="617C49FA">
      <w:pPr>
        <w:adjustRightInd w:val="0"/>
        <w:spacing w:line="360" w:lineRule="auto"/>
        <w:ind w:firstLine="420" w:firstLineChars="200"/>
        <w:rPr>
          <w:rFonts w:ascii="宋体" w:hAnsi="宋体" w:cs="宋体"/>
          <w:szCs w:val="21"/>
        </w:rPr>
      </w:pPr>
      <w:r>
        <w:rPr>
          <w:rFonts w:hint="eastAsia" w:ascii="宋体" w:hAnsi="宋体" w:cs="宋体"/>
          <w:szCs w:val="21"/>
        </w:rPr>
        <w:t>（4）总价金额与按单价汇总金额不一致的，以单价金额计算结果为准。</w:t>
      </w:r>
    </w:p>
    <w:p w14:paraId="782EECA9">
      <w:pPr>
        <w:adjustRightInd w:val="0"/>
        <w:spacing w:line="360" w:lineRule="auto"/>
        <w:ind w:firstLine="420" w:firstLineChars="200"/>
        <w:rPr>
          <w:rFonts w:ascii="宋体" w:hAnsi="宋体" w:cs="宋体"/>
          <w:szCs w:val="21"/>
        </w:rPr>
      </w:pPr>
      <w:r>
        <w:rPr>
          <w:rFonts w:hint="eastAsia" w:ascii="宋体" w:hAnsi="宋体" w:cs="宋体"/>
          <w:szCs w:val="21"/>
        </w:rPr>
        <w:t>同时出现两种以上错误的，按照前款规定的顺序修正。</w:t>
      </w:r>
    </w:p>
    <w:p w14:paraId="3B39FE5D">
      <w:pPr>
        <w:adjustRightInd w:val="0"/>
        <w:spacing w:line="360" w:lineRule="auto"/>
        <w:ind w:firstLine="420" w:firstLineChars="200"/>
        <w:rPr>
          <w:rFonts w:ascii="宋体" w:hAnsi="宋体" w:cs="宋体"/>
          <w:szCs w:val="21"/>
        </w:rPr>
      </w:pPr>
      <w:r>
        <w:rPr>
          <w:rFonts w:hint="eastAsia" w:ascii="宋体" w:hAnsi="宋体" w:cs="宋体"/>
          <w:szCs w:val="21"/>
        </w:rPr>
        <w:t>26.5评委会将按上述修正错误的方法调整投标文件中的投标报价，并通过苏采云系统告知投标人，调整后的价格应对投标人具有约束力。如果投标人不接受修正后的价格，则其投标将被拒绝。</w:t>
      </w:r>
    </w:p>
    <w:p w14:paraId="3AE01013">
      <w:pPr>
        <w:adjustRightInd w:val="0"/>
        <w:spacing w:line="360" w:lineRule="auto"/>
        <w:ind w:firstLine="420" w:firstLineChars="200"/>
        <w:rPr>
          <w:rFonts w:ascii="宋体" w:hAnsi="宋体" w:cs="宋体"/>
          <w:szCs w:val="21"/>
        </w:rPr>
      </w:pPr>
      <w:bookmarkStart w:id="254" w:name="_Toc16938550"/>
      <w:bookmarkStart w:id="255" w:name="_Toc20823306"/>
      <w:bookmarkStart w:id="256" w:name="_Toc513029234"/>
      <w:r>
        <w:rPr>
          <w:rFonts w:hint="eastAsia" w:ascii="宋体" w:hAnsi="宋体" w:cs="宋体"/>
          <w:szCs w:val="21"/>
        </w:rPr>
        <w:t>26.6采用最低评标价法的采购项目，提供相同品牌产品的不同投标人参加同一合同项下投标的，以其中通过资格审查、符合性审查且报价最低的参加评标；报价相同的，由评标委员会按照招标文件规定的方式（招标文件未规定的通过随机抽取的方式）确定一个参加评标的投标人，其他投标无效。</w:t>
      </w:r>
    </w:p>
    <w:p w14:paraId="40D57E05">
      <w:pPr>
        <w:adjustRightInd w:val="0"/>
        <w:spacing w:line="360" w:lineRule="auto"/>
        <w:ind w:firstLine="420" w:firstLineChars="200"/>
        <w:rPr>
          <w:rFonts w:ascii="宋体" w:hAnsi="宋体" w:cs="宋体"/>
          <w:szCs w:val="21"/>
        </w:rPr>
      </w:pPr>
      <w:r>
        <w:rPr>
          <w:rFonts w:hint="eastAsia" w:ascii="宋体" w:hAnsi="宋体" w:cs="宋体"/>
          <w:szCs w:val="21"/>
        </w:rPr>
        <w:t>使用综合评分法的采购项目，提供相同品牌产品且通过资格审查、符合性审查的不同投标人参加同一合同项下投标的，按一家投标人计算，评审后得分最高的同品牌投标人获得中标人推荐资格；评审得分相同的，由评标委员会根据招标文件规定的方式（招标文件未规定的采取随机抽取的方式）确定一个中标候选人，其他同品牌投标人不作为中标候选人。</w:t>
      </w:r>
    </w:p>
    <w:p w14:paraId="59506CD7">
      <w:pPr>
        <w:adjustRightInd w:val="0"/>
        <w:spacing w:line="360" w:lineRule="auto"/>
        <w:ind w:firstLine="420" w:firstLineChars="200"/>
        <w:rPr>
          <w:rFonts w:ascii="宋体" w:hAnsi="宋体" w:cs="宋体"/>
          <w:szCs w:val="21"/>
        </w:rPr>
      </w:pPr>
      <w:r>
        <w:rPr>
          <w:rFonts w:hint="eastAsia" w:ascii="宋体" w:hAnsi="宋体" w:cs="宋体"/>
          <w:szCs w:val="21"/>
        </w:rPr>
        <w:t>非单一产品采购项目，招标文件中将载明其中的核心产品。多家投标人提供的核心产品品牌相同的，按前两款规定处理。</w:t>
      </w:r>
    </w:p>
    <w:p w14:paraId="7D6C6AF0">
      <w:pPr>
        <w:adjustRightInd w:val="0"/>
        <w:spacing w:line="360" w:lineRule="auto"/>
        <w:ind w:firstLine="420" w:firstLineChars="200"/>
        <w:rPr>
          <w:rFonts w:ascii="宋体" w:hAnsi="宋体" w:cs="宋体"/>
          <w:szCs w:val="21"/>
        </w:rPr>
      </w:pPr>
      <w:r>
        <w:rPr>
          <w:rFonts w:hint="eastAsia" w:ascii="宋体" w:hAnsi="宋体" w:cs="宋体"/>
          <w:szCs w:val="21"/>
        </w:rPr>
        <w:t>26.7投标人在开、评标全过程中应保持通讯畅通，及时登录苏采云系统查阅、答复相关信息，并安排专人与代理机构及评标委员会联系。</w:t>
      </w:r>
    </w:p>
    <w:p w14:paraId="434F7C89">
      <w:pPr>
        <w:adjustRightInd w:val="0"/>
        <w:spacing w:line="360" w:lineRule="auto"/>
        <w:ind w:firstLine="420" w:firstLineChars="200"/>
        <w:rPr>
          <w:rFonts w:ascii="宋体" w:hAnsi="宋体" w:cs="宋体"/>
          <w:szCs w:val="21"/>
        </w:rPr>
      </w:pPr>
      <w:r>
        <w:rPr>
          <w:rFonts w:hint="eastAsia" w:ascii="宋体" w:hAnsi="宋体" w:cs="宋体"/>
          <w:szCs w:val="21"/>
        </w:rPr>
        <w:t>27、</w:t>
      </w:r>
      <w:bookmarkEnd w:id="254"/>
      <w:bookmarkEnd w:id="255"/>
      <w:bookmarkEnd w:id="256"/>
      <w:r>
        <w:rPr>
          <w:rFonts w:hint="eastAsia" w:ascii="宋体" w:hAnsi="宋体" w:cs="宋体"/>
          <w:szCs w:val="21"/>
        </w:rPr>
        <w:t>无效投标条款和废标条款</w:t>
      </w:r>
    </w:p>
    <w:p w14:paraId="5B697DA4">
      <w:pPr>
        <w:adjustRightInd w:val="0"/>
        <w:spacing w:line="360" w:lineRule="auto"/>
        <w:ind w:firstLine="420" w:firstLineChars="200"/>
        <w:rPr>
          <w:rFonts w:ascii="宋体" w:hAnsi="宋体" w:cs="宋体"/>
          <w:szCs w:val="21"/>
        </w:rPr>
      </w:pPr>
      <w:bookmarkStart w:id="257" w:name="_Toc16938551"/>
      <w:bookmarkStart w:id="258" w:name="_Toc20823307"/>
      <w:bookmarkStart w:id="259" w:name="_Toc513029235"/>
      <w:r>
        <w:rPr>
          <w:rFonts w:hint="eastAsia" w:ascii="宋体" w:hAnsi="宋体" w:cs="宋体"/>
          <w:szCs w:val="21"/>
        </w:rPr>
        <w:t>27.1无效投标条款</w:t>
      </w:r>
    </w:p>
    <w:p w14:paraId="7905EFAA">
      <w:pPr>
        <w:adjustRightInd w:val="0"/>
        <w:spacing w:line="360" w:lineRule="auto"/>
        <w:ind w:firstLine="420" w:firstLineChars="200"/>
        <w:rPr>
          <w:rFonts w:ascii="宋体" w:hAnsi="宋体" w:cs="宋体"/>
          <w:szCs w:val="21"/>
        </w:rPr>
      </w:pPr>
      <w:r>
        <w:rPr>
          <w:rFonts w:hint="eastAsia" w:ascii="宋体" w:hAnsi="宋体" w:cs="宋体"/>
          <w:szCs w:val="21"/>
        </w:rPr>
        <w:t>27.1.1 投标人在苏采云系统规定的时间内未成功解密电子投标文件的。</w:t>
      </w:r>
    </w:p>
    <w:p w14:paraId="73C84CF5">
      <w:pPr>
        <w:adjustRightInd w:val="0"/>
        <w:spacing w:line="360" w:lineRule="auto"/>
        <w:ind w:firstLine="420" w:firstLineChars="200"/>
        <w:rPr>
          <w:rFonts w:ascii="宋体" w:hAnsi="宋体" w:cs="宋体"/>
          <w:szCs w:val="21"/>
        </w:rPr>
      </w:pPr>
      <w:r>
        <w:rPr>
          <w:rFonts w:hint="eastAsia" w:ascii="宋体" w:hAnsi="宋体" w:cs="宋体"/>
          <w:szCs w:val="21"/>
        </w:rPr>
        <w:t>27.1.2 投标人未按照招标文件要求上传电子投标文件的。</w:t>
      </w:r>
    </w:p>
    <w:p w14:paraId="663D4B1D">
      <w:pPr>
        <w:adjustRightInd w:val="0"/>
        <w:spacing w:line="360" w:lineRule="auto"/>
        <w:ind w:firstLine="420" w:firstLineChars="200"/>
        <w:rPr>
          <w:rFonts w:ascii="宋体" w:hAnsi="宋体" w:cs="宋体"/>
          <w:szCs w:val="21"/>
        </w:rPr>
      </w:pPr>
      <w:r>
        <w:rPr>
          <w:rFonts w:hint="eastAsia" w:ascii="宋体" w:hAnsi="宋体" w:cs="宋体"/>
          <w:szCs w:val="21"/>
        </w:rPr>
        <w:t>27.1.3同一投标人提交两个（含两个）以上不同的投标报价的。</w:t>
      </w:r>
    </w:p>
    <w:p w14:paraId="587777F7">
      <w:pPr>
        <w:adjustRightInd w:val="0"/>
        <w:spacing w:line="360" w:lineRule="auto"/>
        <w:ind w:firstLine="420" w:firstLineChars="200"/>
        <w:rPr>
          <w:rFonts w:ascii="宋体" w:hAnsi="宋体" w:cs="宋体"/>
          <w:szCs w:val="21"/>
        </w:rPr>
      </w:pPr>
      <w:r>
        <w:rPr>
          <w:rFonts w:hint="eastAsia" w:ascii="宋体" w:hAnsi="宋体" w:cs="宋体"/>
          <w:szCs w:val="21"/>
        </w:rPr>
        <w:t>27.1.4投标人不具备招标文件中规定资格要求的。</w:t>
      </w:r>
    </w:p>
    <w:p w14:paraId="7A42362A">
      <w:pPr>
        <w:adjustRightInd w:val="0"/>
        <w:spacing w:line="360" w:lineRule="auto"/>
        <w:ind w:firstLine="420" w:firstLineChars="200"/>
        <w:rPr>
          <w:rFonts w:ascii="宋体" w:hAnsi="宋体" w:cs="宋体"/>
          <w:szCs w:val="21"/>
        </w:rPr>
      </w:pPr>
      <w:r>
        <w:rPr>
          <w:rFonts w:hint="eastAsia" w:ascii="宋体" w:hAnsi="宋体" w:cs="宋体"/>
          <w:szCs w:val="21"/>
        </w:rPr>
        <w:t>27.1.5投标人的报价（单价及总价）超过了采购预算或最高限价的。</w:t>
      </w:r>
    </w:p>
    <w:p w14:paraId="5924D7A0">
      <w:pPr>
        <w:adjustRightInd w:val="0"/>
        <w:spacing w:line="360" w:lineRule="auto"/>
        <w:ind w:firstLine="420" w:firstLineChars="200"/>
        <w:rPr>
          <w:rFonts w:ascii="宋体" w:hAnsi="宋体" w:cs="宋体"/>
          <w:szCs w:val="21"/>
        </w:rPr>
      </w:pPr>
      <w:r>
        <w:rPr>
          <w:rFonts w:hint="eastAsia" w:ascii="宋体" w:hAnsi="宋体" w:cs="宋体"/>
          <w:szCs w:val="21"/>
        </w:rPr>
        <w:t>27.1.6未通过符合性审查的。</w:t>
      </w:r>
    </w:p>
    <w:p w14:paraId="75710464">
      <w:pPr>
        <w:adjustRightInd w:val="0"/>
        <w:spacing w:line="360" w:lineRule="auto"/>
        <w:ind w:firstLine="420" w:firstLineChars="200"/>
        <w:rPr>
          <w:rFonts w:ascii="宋体" w:hAnsi="宋体" w:cs="宋体"/>
          <w:szCs w:val="21"/>
        </w:rPr>
      </w:pPr>
      <w:r>
        <w:rPr>
          <w:rFonts w:hint="eastAsia" w:ascii="宋体" w:hAnsi="宋体" w:cs="宋体"/>
          <w:szCs w:val="21"/>
        </w:rPr>
        <w:t>27.1.7不符合招标文件中规定的实质性要求和条件的</w:t>
      </w:r>
    </w:p>
    <w:p w14:paraId="0BC2666B">
      <w:pPr>
        <w:adjustRightInd w:val="0"/>
        <w:spacing w:line="360" w:lineRule="auto"/>
        <w:ind w:firstLine="420" w:firstLineChars="200"/>
        <w:rPr>
          <w:rFonts w:ascii="宋体" w:hAnsi="宋体" w:cs="宋体"/>
          <w:szCs w:val="21"/>
        </w:rPr>
      </w:pPr>
      <w:r>
        <w:rPr>
          <w:rFonts w:hint="eastAsia" w:ascii="宋体" w:hAnsi="宋体" w:cs="宋体"/>
          <w:szCs w:val="21"/>
        </w:rPr>
        <w:t>27.1.8 投标人被 “信用中国”网站（www.creditchina.gov.cn）列入失信被执行人或</w:t>
      </w:r>
      <w:r>
        <w:rPr>
          <w:rFonts w:hint="eastAsia" w:ascii="宋体" w:hAnsi="宋体" w:cs="宋体"/>
          <w:szCs w:val="21"/>
          <w:lang w:eastAsia="zh-CN"/>
        </w:rPr>
        <w:t>重大税收违法失信主体名单</w:t>
      </w:r>
      <w:r>
        <w:rPr>
          <w:rFonts w:hint="eastAsia" w:ascii="宋体" w:hAnsi="宋体" w:cs="宋体"/>
          <w:szCs w:val="21"/>
        </w:rPr>
        <w:t>或政府采购严重失信行为记录名单。或查询“信用中国”网站后发现投标人存在其他不符合《中华人民共和国政府采购法》第二十二条规定条件的信用记录。</w:t>
      </w:r>
    </w:p>
    <w:p w14:paraId="3BDFD48A">
      <w:pPr>
        <w:adjustRightInd w:val="0"/>
        <w:spacing w:line="360" w:lineRule="auto"/>
        <w:ind w:firstLine="420" w:firstLineChars="200"/>
        <w:rPr>
          <w:rFonts w:ascii="宋体" w:hAnsi="宋体" w:cs="宋体"/>
          <w:szCs w:val="21"/>
        </w:rPr>
      </w:pPr>
      <w:r>
        <w:rPr>
          <w:rFonts w:hint="eastAsia" w:ascii="宋体" w:hAnsi="宋体" w:cs="宋体"/>
          <w:szCs w:val="21"/>
        </w:rPr>
        <w:t>27.1.9  投标文件含有采购人不能接受的附加条件的。</w:t>
      </w:r>
    </w:p>
    <w:p w14:paraId="14E9786B">
      <w:pPr>
        <w:adjustRightInd w:val="0"/>
        <w:spacing w:line="360" w:lineRule="auto"/>
        <w:ind w:firstLine="420" w:firstLineChars="200"/>
        <w:rPr>
          <w:rFonts w:ascii="宋体" w:hAnsi="宋体" w:cs="宋体"/>
          <w:szCs w:val="21"/>
        </w:rPr>
      </w:pPr>
      <w:r>
        <w:rPr>
          <w:rFonts w:hint="eastAsia" w:ascii="宋体" w:hAnsi="宋体" w:cs="宋体"/>
          <w:szCs w:val="21"/>
        </w:rPr>
        <w:t>27.1.10评标委员会认为投标人的报价明显低于其他通过符合性审查投标人的报价，有可能影响产品质量或者不能诚信履约的，将通过苏采云系统要求其在合理的时间内提供说明，必要时提交相关证明材料；投标人不能证明其报价合理性的，评标委员会应当将其作为无效投标处理。</w:t>
      </w:r>
    </w:p>
    <w:p w14:paraId="5BBD62E2">
      <w:pPr>
        <w:adjustRightInd w:val="0"/>
        <w:spacing w:line="360" w:lineRule="auto"/>
        <w:ind w:firstLine="420" w:firstLineChars="200"/>
        <w:rPr>
          <w:rFonts w:ascii="宋体" w:hAnsi="宋体" w:cs="宋体"/>
          <w:szCs w:val="21"/>
        </w:rPr>
      </w:pPr>
      <w:r>
        <w:rPr>
          <w:rFonts w:hint="eastAsia" w:ascii="宋体" w:hAnsi="宋体" w:cs="宋体"/>
          <w:szCs w:val="21"/>
        </w:rPr>
        <w:t>27.1.11 本项目采购产品被财政部、国家发改委、生态环境部等列入“节能产品品目清单”、“环境标志产品品目清单”强制采购范围，而投标人所投标产品不在强制采购范围内的。（投标产品如属于政府强制采购节能产品品目清单范围内，投标文件中必须提供国家确定的认证机构出具的、处于有效期之内的该节能产品认证证书图片）</w:t>
      </w:r>
    </w:p>
    <w:p w14:paraId="0B8752EB">
      <w:pPr>
        <w:adjustRightInd w:val="0"/>
        <w:spacing w:line="360" w:lineRule="auto"/>
        <w:ind w:firstLine="420" w:firstLineChars="200"/>
        <w:rPr>
          <w:rFonts w:ascii="宋体" w:hAnsi="宋体" w:cs="宋体"/>
          <w:szCs w:val="21"/>
        </w:rPr>
      </w:pPr>
      <w:r>
        <w:rPr>
          <w:rFonts w:hint="eastAsia" w:ascii="宋体" w:hAnsi="宋体" w:cs="宋体"/>
          <w:szCs w:val="21"/>
        </w:rPr>
        <w:t>27.1.12 投标文件未按照招标文件要求加盖CA电子公章的。</w:t>
      </w:r>
    </w:p>
    <w:p w14:paraId="6184BA8A">
      <w:pPr>
        <w:adjustRightInd w:val="0"/>
        <w:spacing w:line="360" w:lineRule="auto"/>
        <w:ind w:firstLine="420" w:firstLineChars="200"/>
        <w:rPr>
          <w:rFonts w:ascii="宋体" w:hAnsi="宋体" w:cs="宋体"/>
          <w:szCs w:val="21"/>
        </w:rPr>
      </w:pPr>
      <w:r>
        <w:rPr>
          <w:rFonts w:hint="eastAsia" w:ascii="宋体" w:hAnsi="宋体" w:cs="宋体"/>
          <w:szCs w:val="21"/>
        </w:rPr>
        <w:t>27.1.13其他法律、法规及本招标文件规定的属无效投标的情形。</w:t>
      </w:r>
    </w:p>
    <w:p w14:paraId="3BF530AD">
      <w:pPr>
        <w:adjustRightInd w:val="0"/>
        <w:spacing w:line="360" w:lineRule="auto"/>
        <w:ind w:firstLine="420" w:firstLineChars="200"/>
        <w:rPr>
          <w:rFonts w:ascii="宋体" w:hAnsi="宋体" w:cs="宋体"/>
          <w:szCs w:val="21"/>
        </w:rPr>
      </w:pPr>
      <w:r>
        <w:rPr>
          <w:rFonts w:hint="eastAsia" w:ascii="宋体" w:hAnsi="宋体" w:cs="宋体"/>
          <w:szCs w:val="21"/>
        </w:rPr>
        <w:t>27.2废标条款</w:t>
      </w:r>
    </w:p>
    <w:p w14:paraId="48592FF1">
      <w:pPr>
        <w:adjustRightInd w:val="0"/>
        <w:spacing w:line="360" w:lineRule="auto"/>
        <w:ind w:firstLine="420" w:firstLineChars="200"/>
        <w:rPr>
          <w:rFonts w:ascii="宋体" w:hAnsi="宋体" w:cs="宋体"/>
          <w:szCs w:val="21"/>
        </w:rPr>
      </w:pPr>
      <w:r>
        <w:rPr>
          <w:rFonts w:hint="eastAsia" w:ascii="宋体" w:hAnsi="宋体" w:cs="宋体"/>
          <w:szCs w:val="21"/>
        </w:rPr>
        <w:t>27.2.1符合专业条件的供应商或者对招标文件作实质响应的供应商不足三家的。</w:t>
      </w:r>
    </w:p>
    <w:p w14:paraId="20911B40">
      <w:pPr>
        <w:adjustRightInd w:val="0"/>
        <w:spacing w:line="360" w:lineRule="auto"/>
        <w:ind w:firstLine="420" w:firstLineChars="200"/>
        <w:rPr>
          <w:rFonts w:ascii="宋体" w:hAnsi="宋体" w:cs="宋体"/>
          <w:szCs w:val="21"/>
        </w:rPr>
      </w:pPr>
      <w:r>
        <w:rPr>
          <w:rFonts w:hint="eastAsia" w:ascii="宋体" w:hAnsi="宋体" w:cs="宋体"/>
          <w:szCs w:val="21"/>
        </w:rPr>
        <w:t>27.2.2出现影响采购公正的违法、违规行为的。</w:t>
      </w:r>
    </w:p>
    <w:p w14:paraId="79CF32E6">
      <w:pPr>
        <w:adjustRightInd w:val="0"/>
        <w:spacing w:line="360" w:lineRule="auto"/>
        <w:ind w:firstLine="420" w:firstLineChars="200"/>
        <w:rPr>
          <w:rFonts w:ascii="宋体" w:hAnsi="宋体" w:cs="宋体"/>
          <w:szCs w:val="21"/>
        </w:rPr>
      </w:pPr>
      <w:r>
        <w:rPr>
          <w:rFonts w:hint="eastAsia" w:ascii="宋体" w:hAnsi="宋体" w:cs="宋体"/>
          <w:szCs w:val="21"/>
        </w:rPr>
        <w:t>27.2.3因重大变故，采购任务取消的。</w:t>
      </w:r>
    </w:p>
    <w:p w14:paraId="1CE09ACB">
      <w:pPr>
        <w:adjustRightInd w:val="0"/>
        <w:spacing w:line="360" w:lineRule="auto"/>
        <w:ind w:firstLine="420" w:firstLineChars="200"/>
        <w:rPr>
          <w:rFonts w:ascii="宋体" w:hAnsi="宋体" w:cs="宋体"/>
          <w:szCs w:val="21"/>
        </w:rPr>
      </w:pPr>
      <w:r>
        <w:rPr>
          <w:rFonts w:hint="eastAsia" w:ascii="宋体" w:hAnsi="宋体" w:cs="宋体"/>
          <w:szCs w:val="21"/>
        </w:rPr>
        <w:t>27.2.4评标委员会认定招标文件存在歧义、重大缺陷导致评审工作无法进行。</w:t>
      </w:r>
    </w:p>
    <w:p w14:paraId="6F9F0D53">
      <w:pPr>
        <w:adjustRightInd w:val="0"/>
        <w:spacing w:line="360" w:lineRule="auto"/>
        <w:ind w:firstLine="420" w:firstLineChars="200"/>
        <w:rPr>
          <w:rFonts w:ascii="宋体" w:hAnsi="宋体" w:cs="宋体"/>
          <w:szCs w:val="21"/>
        </w:rPr>
      </w:pPr>
      <w:r>
        <w:rPr>
          <w:rFonts w:hint="eastAsia" w:ascii="宋体" w:hAnsi="宋体" w:cs="宋体"/>
          <w:szCs w:val="21"/>
        </w:rPr>
        <w:t>27.2.5 因苏采云系统系统故障原因造成开标不成功的。</w:t>
      </w:r>
    </w:p>
    <w:p w14:paraId="43CF101B">
      <w:pPr>
        <w:adjustRightInd w:val="0"/>
        <w:spacing w:line="360" w:lineRule="auto"/>
        <w:ind w:firstLine="420" w:firstLineChars="200"/>
        <w:rPr>
          <w:rFonts w:ascii="宋体" w:hAnsi="宋体" w:cs="宋体"/>
          <w:szCs w:val="21"/>
        </w:rPr>
      </w:pPr>
      <w:r>
        <w:rPr>
          <w:rFonts w:hint="eastAsia" w:ascii="宋体" w:hAnsi="宋体" w:cs="宋体"/>
          <w:szCs w:val="21"/>
        </w:rPr>
        <w:t>27.3 投标截止时间结束后参加投标的供应商不足三家的处理：</w:t>
      </w:r>
    </w:p>
    <w:p w14:paraId="79A9A576">
      <w:pPr>
        <w:adjustRightInd w:val="0"/>
        <w:spacing w:line="360" w:lineRule="auto"/>
        <w:ind w:firstLine="420" w:firstLineChars="200"/>
        <w:rPr>
          <w:rFonts w:ascii="宋体" w:hAnsi="宋体" w:cs="宋体"/>
          <w:szCs w:val="21"/>
        </w:rPr>
      </w:pPr>
      <w:r>
        <w:rPr>
          <w:rFonts w:hint="eastAsia" w:ascii="宋体" w:hAnsi="宋体" w:cs="宋体"/>
          <w:szCs w:val="21"/>
        </w:rPr>
        <w:t>27.3.1如出现投标截止时间结束后参加投标的供应商或者在评标期间对招标文件做出实质响应的供应商不足三家情况，按政府采购相关规定执行。</w:t>
      </w:r>
      <w:bookmarkStart w:id="260" w:name="_Toc120614219"/>
    </w:p>
    <w:p w14:paraId="7C3D8EE8">
      <w:pPr>
        <w:spacing w:line="360" w:lineRule="auto"/>
        <w:rPr>
          <w:rFonts w:ascii="宋体" w:hAnsi="宋体" w:cs="宋体"/>
          <w:b/>
          <w:bCs/>
          <w:szCs w:val="21"/>
        </w:rPr>
      </w:pPr>
      <w:r>
        <w:rPr>
          <w:rFonts w:hint="eastAsia" w:ascii="宋体" w:hAnsi="宋体" w:cs="宋体"/>
          <w:b/>
          <w:bCs/>
          <w:szCs w:val="21"/>
        </w:rPr>
        <w:t>六、</w:t>
      </w:r>
      <w:bookmarkEnd w:id="257"/>
      <w:bookmarkEnd w:id="258"/>
      <w:bookmarkEnd w:id="259"/>
      <w:r>
        <w:rPr>
          <w:rFonts w:hint="eastAsia" w:ascii="宋体" w:hAnsi="宋体" w:cs="宋体"/>
          <w:b/>
          <w:bCs/>
          <w:szCs w:val="21"/>
        </w:rPr>
        <w:t>定标</w:t>
      </w:r>
      <w:bookmarkEnd w:id="260"/>
      <w:bookmarkStart w:id="261" w:name="_Toc513029238"/>
      <w:bookmarkStart w:id="262" w:name="_Toc20823310"/>
      <w:bookmarkStart w:id="263" w:name="_Toc16938554"/>
    </w:p>
    <w:p w14:paraId="60A061FA">
      <w:pPr>
        <w:adjustRightInd w:val="0"/>
        <w:spacing w:line="360" w:lineRule="auto"/>
        <w:ind w:firstLine="420" w:firstLineChars="200"/>
        <w:rPr>
          <w:rFonts w:ascii="宋体" w:hAnsi="宋体" w:cs="宋体"/>
          <w:szCs w:val="21"/>
        </w:rPr>
      </w:pPr>
      <w:r>
        <w:rPr>
          <w:rFonts w:hint="eastAsia" w:ascii="宋体" w:hAnsi="宋体" w:cs="宋体"/>
          <w:szCs w:val="21"/>
        </w:rPr>
        <w:t>28、</w:t>
      </w:r>
      <w:bookmarkEnd w:id="261"/>
      <w:r>
        <w:rPr>
          <w:rFonts w:hint="eastAsia" w:ascii="宋体" w:hAnsi="宋体" w:cs="宋体"/>
          <w:szCs w:val="21"/>
        </w:rPr>
        <w:t>确定</w:t>
      </w:r>
      <w:bookmarkEnd w:id="262"/>
      <w:bookmarkEnd w:id="263"/>
      <w:r>
        <w:rPr>
          <w:rFonts w:hint="eastAsia" w:ascii="宋体" w:hAnsi="宋体" w:cs="宋体"/>
          <w:szCs w:val="21"/>
        </w:rPr>
        <w:t>中标单位</w:t>
      </w:r>
    </w:p>
    <w:p w14:paraId="03DB8BDD">
      <w:pPr>
        <w:adjustRightInd w:val="0"/>
        <w:spacing w:line="360" w:lineRule="auto"/>
        <w:ind w:firstLine="420" w:firstLineChars="200"/>
        <w:rPr>
          <w:rFonts w:ascii="宋体" w:hAnsi="宋体" w:cs="宋体"/>
          <w:szCs w:val="21"/>
        </w:rPr>
      </w:pPr>
      <w:r>
        <w:rPr>
          <w:rFonts w:hint="eastAsia" w:ascii="宋体" w:hAnsi="宋体" w:cs="宋体"/>
          <w:szCs w:val="21"/>
        </w:rPr>
        <w:t xml:space="preserve">28.1中标候选人的选取原则和数量见招标文件第四章规定。 </w:t>
      </w:r>
    </w:p>
    <w:p w14:paraId="1891612C">
      <w:pPr>
        <w:adjustRightInd w:val="0"/>
        <w:spacing w:line="360" w:lineRule="auto"/>
        <w:ind w:firstLine="420" w:firstLineChars="200"/>
        <w:rPr>
          <w:rFonts w:ascii="宋体" w:hAnsi="宋体" w:cs="宋体"/>
          <w:szCs w:val="21"/>
        </w:rPr>
      </w:pPr>
      <w:r>
        <w:rPr>
          <w:rFonts w:hint="eastAsia" w:ascii="宋体" w:hAnsi="宋体" w:cs="宋体"/>
          <w:szCs w:val="21"/>
        </w:rPr>
        <w:t>28.2 采购人应根据评委会推荐的中标候选人确定中标人。</w:t>
      </w:r>
    </w:p>
    <w:p w14:paraId="1C499E31">
      <w:pPr>
        <w:adjustRightInd w:val="0"/>
        <w:spacing w:line="360" w:lineRule="auto"/>
        <w:ind w:firstLine="420" w:firstLineChars="200"/>
        <w:rPr>
          <w:rFonts w:ascii="宋体" w:hAnsi="宋体" w:cs="宋体"/>
          <w:szCs w:val="21"/>
        </w:rPr>
      </w:pPr>
      <w:r>
        <w:rPr>
          <w:rFonts w:hint="eastAsia" w:ascii="宋体" w:hAnsi="宋体" w:cs="宋体"/>
          <w:szCs w:val="21"/>
        </w:rPr>
        <w:t>28.3 代理机构将在“江苏政府采购网”、“常州市政府采购网”发布中标公告，公告期限为1个工作日。</w:t>
      </w:r>
    </w:p>
    <w:p w14:paraId="4F468309">
      <w:pPr>
        <w:adjustRightInd w:val="0"/>
        <w:spacing w:line="360" w:lineRule="auto"/>
        <w:ind w:firstLine="420" w:firstLineChars="200"/>
        <w:rPr>
          <w:rFonts w:ascii="宋体" w:hAnsi="宋体" w:cs="宋体"/>
          <w:szCs w:val="21"/>
        </w:rPr>
      </w:pPr>
      <w:r>
        <w:rPr>
          <w:rFonts w:hint="eastAsia" w:ascii="宋体" w:hAnsi="宋体" w:cs="宋体"/>
          <w:szCs w:val="21"/>
        </w:rPr>
        <w:t>28.4  若有充分证据证明，中标人出现下列情况之一的，一经查实，将被取消中标资格：</w:t>
      </w:r>
    </w:p>
    <w:p w14:paraId="5F1DC3D0">
      <w:pPr>
        <w:adjustRightInd w:val="0"/>
        <w:spacing w:line="360" w:lineRule="auto"/>
        <w:ind w:firstLine="420" w:firstLineChars="200"/>
        <w:rPr>
          <w:rFonts w:ascii="宋体" w:hAnsi="宋体" w:cs="宋体"/>
          <w:szCs w:val="21"/>
        </w:rPr>
      </w:pPr>
      <w:r>
        <w:rPr>
          <w:rFonts w:hint="eastAsia" w:ascii="宋体" w:hAnsi="宋体" w:cs="宋体"/>
          <w:szCs w:val="21"/>
        </w:rPr>
        <w:t>28.4.1提供虚假材料谋取中标的。</w:t>
      </w:r>
    </w:p>
    <w:p w14:paraId="13EDF0B6">
      <w:pPr>
        <w:adjustRightInd w:val="0"/>
        <w:spacing w:line="360" w:lineRule="auto"/>
        <w:ind w:firstLine="420" w:firstLineChars="200"/>
        <w:rPr>
          <w:rFonts w:ascii="宋体" w:hAnsi="宋体" w:cs="宋体"/>
          <w:szCs w:val="21"/>
        </w:rPr>
      </w:pPr>
      <w:r>
        <w:rPr>
          <w:rFonts w:hint="eastAsia" w:ascii="宋体" w:hAnsi="宋体" w:cs="宋体"/>
          <w:szCs w:val="21"/>
        </w:rPr>
        <w:t>28.4.2向采购人、代理机构行贿或者提供其他不正当利益的。</w:t>
      </w:r>
    </w:p>
    <w:p w14:paraId="2A382A0B">
      <w:pPr>
        <w:adjustRightInd w:val="0"/>
        <w:spacing w:line="360" w:lineRule="auto"/>
        <w:ind w:firstLine="420" w:firstLineChars="200"/>
        <w:rPr>
          <w:rFonts w:ascii="宋体" w:hAnsi="宋体" w:cs="宋体"/>
          <w:szCs w:val="21"/>
        </w:rPr>
      </w:pPr>
      <w:r>
        <w:rPr>
          <w:rFonts w:hint="eastAsia" w:ascii="宋体" w:hAnsi="宋体" w:cs="宋体"/>
          <w:szCs w:val="21"/>
        </w:rPr>
        <w:t>28.4.3属于本文件规定的无效条件，但在评标过程中又未被评委会发现的。</w:t>
      </w:r>
    </w:p>
    <w:p w14:paraId="47B1BD1D">
      <w:pPr>
        <w:adjustRightInd w:val="0"/>
        <w:spacing w:line="360" w:lineRule="auto"/>
        <w:ind w:firstLine="420" w:firstLineChars="200"/>
        <w:rPr>
          <w:rFonts w:ascii="宋体" w:hAnsi="宋体" w:cs="宋体"/>
          <w:szCs w:val="21"/>
        </w:rPr>
      </w:pPr>
      <w:r>
        <w:rPr>
          <w:rFonts w:hint="eastAsia" w:ascii="宋体" w:hAnsi="宋体" w:cs="宋体"/>
          <w:szCs w:val="21"/>
        </w:rPr>
        <w:t>28.4.4与采购人或者其他供应商恶意串通的。</w:t>
      </w:r>
    </w:p>
    <w:p w14:paraId="08B0E891">
      <w:pPr>
        <w:adjustRightInd w:val="0"/>
        <w:spacing w:line="360" w:lineRule="auto"/>
        <w:ind w:firstLine="420" w:firstLineChars="200"/>
        <w:rPr>
          <w:rFonts w:ascii="宋体" w:hAnsi="宋体" w:cs="宋体"/>
          <w:szCs w:val="21"/>
        </w:rPr>
      </w:pPr>
      <w:r>
        <w:rPr>
          <w:rFonts w:hint="eastAsia" w:ascii="宋体" w:hAnsi="宋体" w:cs="宋体"/>
          <w:szCs w:val="21"/>
        </w:rPr>
        <w:t>28.4.5采取不正当手段诋毁、排挤其他供应商的。</w:t>
      </w:r>
    </w:p>
    <w:p w14:paraId="05D6ACCA">
      <w:pPr>
        <w:adjustRightInd w:val="0"/>
        <w:spacing w:line="360" w:lineRule="auto"/>
        <w:ind w:firstLine="420" w:firstLineChars="200"/>
        <w:rPr>
          <w:rFonts w:ascii="宋体" w:hAnsi="宋体" w:cs="宋体"/>
          <w:szCs w:val="21"/>
        </w:rPr>
      </w:pPr>
      <w:bookmarkStart w:id="264" w:name="_Toc200451960"/>
      <w:r>
        <w:rPr>
          <w:rFonts w:hint="eastAsia" w:ascii="宋体" w:hAnsi="宋体" w:cs="宋体"/>
          <w:szCs w:val="21"/>
        </w:rPr>
        <w:t>28.5. 有下列情形之一的，视为投标人串通投标，投标无效：</w:t>
      </w:r>
    </w:p>
    <w:p w14:paraId="17AF7802">
      <w:pPr>
        <w:adjustRightInd w:val="0"/>
        <w:spacing w:line="360" w:lineRule="auto"/>
        <w:ind w:firstLine="420" w:firstLineChars="200"/>
        <w:rPr>
          <w:rFonts w:ascii="宋体" w:hAnsi="宋体" w:cs="宋体"/>
          <w:szCs w:val="21"/>
        </w:rPr>
      </w:pPr>
      <w:r>
        <w:rPr>
          <w:rFonts w:hint="eastAsia" w:ascii="宋体" w:hAnsi="宋体" w:cs="宋体"/>
          <w:szCs w:val="21"/>
        </w:rPr>
        <w:t>28.5.1不同投标人的投标文件由同一单位或者个人编制；</w:t>
      </w:r>
    </w:p>
    <w:p w14:paraId="419BA82A">
      <w:pPr>
        <w:adjustRightInd w:val="0"/>
        <w:spacing w:line="360" w:lineRule="auto"/>
        <w:ind w:firstLine="420" w:firstLineChars="200"/>
        <w:rPr>
          <w:rFonts w:ascii="宋体" w:hAnsi="宋体" w:cs="宋体"/>
          <w:szCs w:val="21"/>
        </w:rPr>
      </w:pPr>
      <w:r>
        <w:rPr>
          <w:rFonts w:hint="eastAsia" w:ascii="宋体" w:hAnsi="宋体" w:cs="宋体"/>
          <w:szCs w:val="21"/>
        </w:rPr>
        <w:t>28.5.2不同投标人委托同一单位或者个人办理投标事宜；</w:t>
      </w:r>
    </w:p>
    <w:p w14:paraId="0B8F1905">
      <w:pPr>
        <w:adjustRightInd w:val="0"/>
        <w:spacing w:line="360" w:lineRule="auto"/>
        <w:ind w:firstLine="420" w:firstLineChars="200"/>
        <w:rPr>
          <w:rFonts w:ascii="宋体" w:hAnsi="宋体" w:cs="宋体"/>
          <w:szCs w:val="21"/>
        </w:rPr>
      </w:pPr>
      <w:r>
        <w:rPr>
          <w:rFonts w:hint="eastAsia" w:ascii="宋体" w:hAnsi="宋体" w:cs="宋体"/>
          <w:szCs w:val="21"/>
        </w:rPr>
        <w:t>28.5.3 不同投标人的投标文件载明的项目管理成员或者联系人员为同一人；</w:t>
      </w:r>
    </w:p>
    <w:p w14:paraId="0BBF8C6B">
      <w:pPr>
        <w:adjustRightInd w:val="0"/>
        <w:spacing w:line="360" w:lineRule="auto"/>
        <w:ind w:firstLine="420" w:firstLineChars="200"/>
        <w:rPr>
          <w:rFonts w:ascii="宋体" w:hAnsi="宋体" w:cs="宋体"/>
          <w:szCs w:val="21"/>
        </w:rPr>
      </w:pPr>
      <w:r>
        <w:rPr>
          <w:rFonts w:hint="eastAsia" w:ascii="宋体" w:hAnsi="宋体" w:cs="宋体"/>
          <w:szCs w:val="21"/>
        </w:rPr>
        <w:t>28.5.4不同投标人的投标文件异常一致或者投标报价呈规律性差异；</w:t>
      </w:r>
    </w:p>
    <w:p w14:paraId="4E7A8FCE">
      <w:pPr>
        <w:adjustRightInd w:val="0"/>
        <w:spacing w:line="360" w:lineRule="auto"/>
        <w:ind w:firstLine="420" w:firstLineChars="200"/>
        <w:rPr>
          <w:rFonts w:ascii="宋体" w:hAnsi="宋体" w:cs="宋体"/>
          <w:szCs w:val="21"/>
        </w:rPr>
      </w:pPr>
      <w:r>
        <w:rPr>
          <w:rFonts w:hint="eastAsia" w:ascii="宋体" w:hAnsi="宋体" w:cs="宋体"/>
          <w:szCs w:val="21"/>
        </w:rPr>
        <w:t>29、质疑处理</w:t>
      </w:r>
      <w:bookmarkEnd w:id="264"/>
    </w:p>
    <w:p w14:paraId="4EEBAEBF">
      <w:pPr>
        <w:adjustRightInd w:val="0"/>
        <w:spacing w:line="360" w:lineRule="auto"/>
        <w:ind w:firstLine="420" w:firstLineChars="200"/>
        <w:rPr>
          <w:rFonts w:ascii="宋体" w:hAnsi="宋体" w:cs="宋体"/>
          <w:szCs w:val="21"/>
        </w:rPr>
      </w:pPr>
      <w:r>
        <w:rPr>
          <w:rFonts w:hint="eastAsia" w:ascii="宋体" w:hAnsi="宋体" w:cs="宋体"/>
          <w:szCs w:val="21"/>
        </w:rPr>
        <w:t>29.1 提出质疑的供应商应当是参与所质疑项目采购活动的供应商。潜在供应商依法获取其可质疑的采购文件的，可以对采购文件提出质疑。</w:t>
      </w:r>
    </w:p>
    <w:p w14:paraId="429BB838">
      <w:pPr>
        <w:adjustRightInd w:val="0"/>
        <w:spacing w:line="360" w:lineRule="auto"/>
        <w:ind w:firstLine="420" w:firstLineChars="200"/>
        <w:rPr>
          <w:rFonts w:ascii="宋体" w:hAnsi="宋体" w:cs="宋体"/>
          <w:szCs w:val="21"/>
        </w:rPr>
      </w:pPr>
      <w:r>
        <w:rPr>
          <w:rFonts w:hint="eastAsia" w:ascii="宋体" w:hAnsi="宋体" w:cs="宋体"/>
          <w:szCs w:val="21"/>
        </w:rPr>
        <w:t>29.2供应商认为采购文件、采购过程和采购结果使自己的权益受到损害的，可以在知道或应知其权益受到损害之日起七个工作日内，以书面形式根据下述29.4条款的规定向代理机构或采购人提出质疑。上述应知其权益受到损害之日，是指：</w:t>
      </w:r>
    </w:p>
    <w:p w14:paraId="6AF70639">
      <w:pPr>
        <w:adjustRightInd w:val="0"/>
        <w:spacing w:line="360" w:lineRule="auto"/>
        <w:ind w:firstLine="420" w:firstLineChars="200"/>
        <w:rPr>
          <w:rFonts w:ascii="宋体" w:hAnsi="宋体" w:cs="宋体"/>
          <w:szCs w:val="21"/>
        </w:rPr>
      </w:pPr>
      <w:r>
        <w:rPr>
          <w:rFonts w:hint="eastAsia" w:ascii="宋体" w:hAnsi="宋体" w:cs="宋体"/>
          <w:szCs w:val="21"/>
        </w:rPr>
        <w:t>29.2.1对可以质疑的采购文件提出质疑的，为收到采购文件之日或者采购文件公告期限届满之日；</w:t>
      </w:r>
      <w:r>
        <w:rPr>
          <w:rFonts w:hint="eastAsia" w:ascii="宋体" w:hAnsi="宋体" w:cs="宋体"/>
          <w:szCs w:val="21"/>
        </w:rPr>
        <w:br w:type="textWrapping"/>
      </w:r>
      <w:r>
        <w:rPr>
          <w:rFonts w:hint="eastAsia" w:ascii="宋体" w:hAnsi="宋体" w:cs="宋体"/>
          <w:szCs w:val="21"/>
        </w:rPr>
        <w:t>　　29.2.2对采购过程提出质疑的，为各采购程序环节结束之日；</w:t>
      </w:r>
      <w:r>
        <w:rPr>
          <w:rFonts w:hint="eastAsia" w:ascii="宋体" w:hAnsi="宋体" w:cs="宋体"/>
          <w:szCs w:val="21"/>
        </w:rPr>
        <w:br w:type="textWrapping"/>
      </w:r>
      <w:r>
        <w:rPr>
          <w:rFonts w:hint="eastAsia" w:ascii="宋体" w:hAnsi="宋体" w:cs="宋体"/>
          <w:szCs w:val="21"/>
        </w:rPr>
        <w:t>　　29.2.3对中标或者成交结果提出质疑的，为中标或者成交结果公告期限届满之日。</w:t>
      </w:r>
    </w:p>
    <w:p w14:paraId="21B6964B">
      <w:pPr>
        <w:adjustRightInd w:val="0"/>
        <w:spacing w:line="360" w:lineRule="auto"/>
        <w:ind w:firstLine="420" w:firstLineChars="200"/>
        <w:rPr>
          <w:rFonts w:ascii="宋体" w:hAnsi="宋体" w:cs="宋体"/>
          <w:szCs w:val="21"/>
        </w:rPr>
      </w:pPr>
      <w:r>
        <w:rPr>
          <w:rFonts w:hint="eastAsia" w:ascii="宋体" w:hAnsi="宋体" w:cs="宋体"/>
          <w:szCs w:val="21"/>
        </w:rPr>
        <w:t>供应商应当在法定质疑期内一次性提出针对同一采购程序环节的质疑。供应商如在法定期限内对同一采购程序环节提出多次质疑的，代理机构、采购人将只对供应商第一次质疑作出答复。</w:t>
      </w:r>
    </w:p>
    <w:p w14:paraId="74B09023">
      <w:pPr>
        <w:adjustRightInd w:val="0"/>
        <w:spacing w:line="360" w:lineRule="auto"/>
        <w:ind w:firstLine="420" w:firstLineChars="200"/>
        <w:rPr>
          <w:rFonts w:ascii="宋体" w:hAnsi="宋体" w:cs="宋体"/>
          <w:szCs w:val="21"/>
        </w:rPr>
      </w:pPr>
      <w:r>
        <w:rPr>
          <w:rFonts w:hint="eastAsia" w:ascii="宋体" w:hAnsi="宋体" w:cs="宋体"/>
          <w:szCs w:val="21"/>
        </w:rPr>
        <w:t>29.3质疑函必须按照财政部《质疑函范本》要求的格式和内容进行填写。供应商如组成联合体参加投标，则《质疑函范本》中要求签字、盖章、加盖公章之处，联合体各方均须按要求签字、盖章、加盖公章。</w:t>
      </w:r>
    </w:p>
    <w:p w14:paraId="34968733">
      <w:pPr>
        <w:adjustRightInd w:val="0"/>
        <w:spacing w:line="360" w:lineRule="auto"/>
        <w:ind w:firstLine="420" w:firstLineChars="200"/>
        <w:rPr>
          <w:rFonts w:ascii="宋体" w:hAnsi="宋体" w:cs="宋体"/>
          <w:szCs w:val="21"/>
        </w:rPr>
      </w:pPr>
      <w:r>
        <w:rPr>
          <w:rFonts w:hint="eastAsia" w:ascii="宋体" w:hAnsi="宋体" w:cs="宋体"/>
          <w:szCs w:val="21"/>
        </w:rPr>
        <w:t>29.4 供应商（含潜在供应商）对采购方式、招标文件中采购需求、供应商资格条件、评标方法和评标标准、合同文本及资格审查结果的询问、质疑请向采购人提出，由采购人负责答复。供应商对其他事项的询问、质疑请向代理机构提出，由代理机构负责答复。</w:t>
      </w:r>
    </w:p>
    <w:p w14:paraId="0DCD8C5E">
      <w:pPr>
        <w:adjustRightInd w:val="0"/>
        <w:spacing w:line="360" w:lineRule="auto"/>
        <w:ind w:firstLine="420" w:firstLineChars="200"/>
        <w:rPr>
          <w:rFonts w:ascii="宋体" w:hAnsi="宋体" w:cs="宋体"/>
          <w:szCs w:val="21"/>
        </w:rPr>
      </w:pPr>
      <w:bookmarkStart w:id="265" w:name="_Hlk149903315"/>
      <w:r>
        <w:rPr>
          <w:rFonts w:hint="eastAsia" w:ascii="宋体" w:hAnsi="宋体" w:cs="宋体"/>
          <w:szCs w:val="21"/>
        </w:rPr>
        <w:t>采购人及代理机构只接收以纸质原件形式送达的质疑,建议供应商尽量通过现场递交或邮寄方式提交质疑（采购人和代理机构不接受未填写快递运单的快件）。</w:t>
      </w:r>
    </w:p>
    <w:p w14:paraId="218EA7A6">
      <w:pPr>
        <w:adjustRightInd w:val="0"/>
        <w:spacing w:line="360" w:lineRule="auto"/>
        <w:ind w:firstLine="420" w:firstLineChars="200"/>
        <w:rPr>
          <w:rFonts w:ascii="宋体" w:hAnsi="宋体" w:cs="宋体"/>
          <w:szCs w:val="21"/>
        </w:rPr>
      </w:pPr>
      <w:r>
        <w:rPr>
          <w:rFonts w:hint="eastAsia" w:ascii="宋体" w:hAnsi="宋体" w:cs="宋体"/>
          <w:szCs w:val="21"/>
        </w:rPr>
        <w:t>代理机构质疑接收部门为：综合办</w:t>
      </w:r>
    </w:p>
    <w:p w14:paraId="78C2594D">
      <w:pPr>
        <w:adjustRightInd w:val="0"/>
        <w:spacing w:line="360" w:lineRule="auto"/>
        <w:ind w:firstLine="420" w:firstLineChars="200"/>
        <w:rPr>
          <w:rFonts w:ascii="宋体" w:hAnsi="宋体" w:cs="宋体"/>
          <w:szCs w:val="21"/>
        </w:rPr>
      </w:pPr>
      <w:r>
        <w:rPr>
          <w:rFonts w:hint="eastAsia" w:ascii="宋体" w:hAnsi="宋体" w:cs="宋体"/>
          <w:szCs w:val="21"/>
        </w:rPr>
        <w:t>联系地址：常州市北塘河路8号恒生科技园44-2栋4F（一号大门往北一百米）；</w:t>
      </w:r>
    </w:p>
    <w:p w14:paraId="52E8E28C">
      <w:pPr>
        <w:adjustRightInd w:val="0"/>
        <w:spacing w:line="360" w:lineRule="auto"/>
        <w:ind w:firstLine="420" w:firstLineChars="200"/>
        <w:rPr>
          <w:rFonts w:ascii="宋体" w:hAnsi="宋体" w:cs="宋体"/>
          <w:szCs w:val="21"/>
        </w:rPr>
      </w:pPr>
      <w:r>
        <w:rPr>
          <w:rFonts w:hint="eastAsia" w:ascii="宋体" w:hAnsi="宋体" w:cs="宋体"/>
          <w:szCs w:val="21"/>
        </w:rPr>
        <w:t>联系电话：0519-83999268；</w:t>
      </w:r>
    </w:p>
    <w:bookmarkEnd w:id="265"/>
    <w:p w14:paraId="4B47ED33">
      <w:pPr>
        <w:adjustRightInd w:val="0"/>
        <w:spacing w:line="360" w:lineRule="auto"/>
        <w:ind w:firstLine="420" w:firstLineChars="200"/>
        <w:rPr>
          <w:rFonts w:ascii="宋体" w:hAnsi="宋体" w:cs="宋体"/>
          <w:szCs w:val="21"/>
        </w:rPr>
      </w:pPr>
      <w:r>
        <w:rPr>
          <w:rFonts w:hint="eastAsia" w:ascii="宋体" w:hAnsi="宋体" w:cs="宋体"/>
          <w:szCs w:val="21"/>
        </w:rPr>
        <w:t>29.5 以下情形的质疑不予受理：</w:t>
      </w:r>
    </w:p>
    <w:p w14:paraId="21639D4A">
      <w:pPr>
        <w:adjustRightInd w:val="0"/>
        <w:spacing w:line="360" w:lineRule="auto"/>
        <w:ind w:firstLine="420" w:firstLineChars="200"/>
        <w:rPr>
          <w:rFonts w:ascii="宋体" w:hAnsi="宋体" w:cs="宋体"/>
          <w:szCs w:val="21"/>
        </w:rPr>
      </w:pPr>
      <w:r>
        <w:rPr>
          <w:rFonts w:hint="eastAsia" w:ascii="宋体" w:hAnsi="宋体" w:cs="宋体"/>
          <w:szCs w:val="21"/>
        </w:rPr>
        <w:t>29.5.1 内容不符合《政府采购质疑和投诉办法》第十二条规定的质疑。</w:t>
      </w:r>
    </w:p>
    <w:p w14:paraId="0595D89C">
      <w:pPr>
        <w:adjustRightInd w:val="0"/>
        <w:spacing w:line="360" w:lineRule="auto"/>
        <w:ind w:firstLine="420" w:firstLineChars="200"/>
        <w:rPr>
          <w:rFonts w:ascii="宋体" w:hAnsi="宋体" w:cs="宋体"/>
          <w:szCs w:val="21"/>
        </w:rPr>
      </w:pPr>
      <w:r>
        <w:rPr>
          <w:rFonts w:hint="eastAsia" w:ascii="宋体" w:hAnsi="宋体" w:cs="宋体"/>
          <w:szCs w:val="21"/>
        </w:rPr>
        <w:t>29.5.2 超出政府采购法定期限的质疑。</w:t>
      </w:r>
    </w:p>
    <w:p w14:paraId="60A3790A">
      <w:pPr>
        <w:adjustRightInd w:val="0"/>
        <w:spacing w:line="360" w:lineRule="auto"/>
        <w:ind w:firstLine="420" w:firstLineChars="200"/>
        <w:rPr>
          <w:rFonts w:ascii="宋体" w:hAnsi="宋体" w:cs="宋体"/>
          <w:szCs w:val="21"/>
        </w:rPr>
      </w:pPr>
      <w:r>
        <w:rPr>
          <w:rFonts w:hint="eastAsia" w:ascii="宋体" w:hAnsi="宋体" w:cs="宋体"/>
          <w:szCs w:val="21"/>
        </w:rPr>
        <w:t>29.5.3 以传真、电子邮件等方式递交的非原件形式的质疑。</w:t>
      </w:r>
    </w:p>
    <w:p w14:paraId="7A676074">
      <w:pPr>
        <w:adjustRightInd w:val="0"/>
        <w:spacing w:line="360" w:lineRule="auto"/>
        <w:ind w:firstLine="420" w:firstLineChars="200"/>
        <w:rPr>
          <w:rFonts w:ascii="宋体" w:hAnsi="宋体" w:cs="宋体"/>
          <w:szCs w:val="21"/>
        </w:rPr>
      </w:pPr>
      <w:r>
        <w:rPr>
          <w:rFonts w:hint="eastAsia" w:ascii="宋体" w:hAnsi="宋体" w:cs="宋体"/>
          <w:szCs w:val="21"/>
        </w:rPr>
        <w:t>29.5.4 未参加投标活动的供应商或在投标活动中自身权益未受到损害的供应商所提出的质疑。</w:t>
      </w:r>
    </w:p>
    <w:p w14:paraId="6AEC2A97">
      <w:pPr>
        <w:adjustRightInd w:val="0"/>
        <w:spacing w:line="360" w:lineRule="auto"/>
        <w:ind w:firstLine="420" w:firstLineChars="200"/>
        <w:rPr>
          <w:rFonts w:ascii="宋体" w:hAnsi="宋体" w:cs="宋体"/>
          <w:szCs w:val="21"/>
        </w:rPr>
      </w:pPr>
      <w:r>
        <w:rPr>
          <w:rFonts w:hint="eastAsia" w:ascii="宋体" w:hAnsi="宋体" w:cs="宋体"/>
          <w:szCs w:val="21"/>
        </w:rPr>
        <w:t>29.5.5供应商组成联合体参加投标，联合体中任何一方或多方未按要求签字、盖章、加盖公章的质疑。</w:t>
      </w:r>
    </w:p>
    <w:p w14:paraId="012AC4CA">
      <w:pPr>
        <w:adjustRightInd w:val="0"/>
        <w:spacing w:line="360" w:lineRule="auto"/>
        <w:ind w:firstLine="420" w:firstLineChars="200"/>
        <w:rPr>
          <w:rFonts w:ascii="宋体" w:hAnsi="宋体" w:cs="宋体"/>
          <w:szCs w:val="21"/>
        </w:rPr>
      </w:pPr>
      <w:r>
        <w:rPr>
          <w:rFonts w:hint="eastAsia" w:ascii="宋体" w:hAnsi="宋体" w:cs="宋体"/>
          <w:szCs w:val="21"/>
        </w:rPr>
        <w:t>29.6  供应商提出书面质疑必须有理、有据，不得捏造事实、提供虚假材料进行恶意质疑。否则，一经查实，代理机构有权依据政府采购的有关规定，报请政府采购监管部门对该供应商进行相应的行政处罚和记录该供应商的失信信息。</w:t>
      </w:r>
    </w:p>
    <w:p w14:paraId="60CC3C71">
      <w:pPr>
        <w:adjustRightInd w:val="0"/>
        <w:spacing w:line="360" w:lineRule="auto"/>
        <w:ind w:firstLine="420" w:firstLineChars="200"/>
        <w:rPr>
          <w:rFonts w:ascii="宋体" w:hAnsi="宋体" w:cs="宋体"/>
          <w:szCs w:val="21"/>
        </w:rPr>
      </w:pPr>
      <w:r>
        <w:rPr>
          <w:rFonts w:hint="eastAsia" w:ascii="宋体" w:hAnsi="宋体" w:cs="宋体"/>
          <w:szCs w:val="21"/>
        </w:rPr>
        <w:t>30、中标通知书</w:t>
      </w:r>
    </w:p>
    <w:p w14:paraId="1637AAB3">
      <w:pPr>
        <w:adjustRightInd w:val="0"/>
        <w:spacing w:line="360" w:lineRule="auto"/>
        <w:ind w:firstLine="420" w:firstLineChars="200"/>
        <w:rPr>
          <w:rFonts w:ascii="宋体" w:hAnsi="宋体" w:cs="宋体"/>
          <w:szCs w:val="21"/>
        </w:rPr>
      </w:pPr>
      <w:r>
        <w:rPr>
          <w:rFonts w:hint="eastAsia" w:ascii="宋体" w:hAnsi="宋体" w:cs="宋体"/>
          <w:szCs w:val="21"/>
        </w:rPr>
        <w:t>30.l 中标结果确定后，代理机构将向中标人发出中标通知书。</w:t>
      </w:r>
    </w:p>
    <w:p w14:paraId="709C4654">
      <w:pPr>
        <w:adjustRightInd w:val="0"/>
        <w:spacing w:line="360" w:lineRule="auto"/>
        <w:ind w:firstLine="420" w:firstLineChars="200"/>
        <w:rPr>
          <w:rFonts w:ascii="宋体" w:hAnsi="宋体"/>
          <w:sz w:val="24"/>
        </w:rPr>
      </w:pPr>
      <w:r>
        <w:rPr>
          <w:rFonts w:hint="eastAsia" w:ascii="宋体" w:hAnsi="宋体" w:cs="宋体"/>
          <w:szCs w:val="21"/>
        </w:rPr>
        <w:t>30.2中标通知书将是合同的一个组成部分。对采购人和中标供应商均具有法律效力。中标通知书发出后，采购人改变中标结果的，或者中标供应商放弃中标项目的，应当依法承担法律责任。</w:t>
      </w:r>
    </w:p>
    <w:p w14:paraId="3642F249">
      <w:pPr>
        <w:spacing w:line="360" w:lineRule="auto"/>
        <w:rPr>
          <w:rFonts w:ascii="宋体" w:hAnsi="宋体" w:cs="宋体"/>
          <w:b/>
          <w:bCs/>
          <w:szCs w:val="21"/>
        </w:rPr>
      </w:pPr>
      <w:bookmarkStart w:id="266" w:name="_Toc152679702"/>
      <w:bookmarkStart w:id="267" w:name="_Toc152679317"/>
      <w:bookmarkStart w:id="268" w:name="_Toc120614220"/>
      <w:bookmarkStart w:id="269" w:name="_Toc20823308"/>
      <w:bookmarkStart w:id="270" w:name="_Toc513029236"/>
      <w:bookmarkStart w:id="271" w:name="_Toc16938552"/>
      <w:r>
        <w:rPr>
          <w:rFonts w:hint="eastAsia" w:ascii="宋体" w:hAnsi="宋体" w:cs="宋体"/>
          <w:b/>
          <w:bCs/>
          <w:szCs w:val="21"/>
        </w:rPr>
        <w:t>七、授予合同</w:t>
      </w:r>
      <w:bookmarkEnd w:id="266"/>
      <w:bookmarkEnd w:id="267"/>
      <w:bookmarkEnd w:id="268"/>
    </w:p>
    <w:bookmarkEnd w:id="269"/>
    <w:bookmarkEnd w:id="270"/>
    <w:bookmarkEnd w:id="271"/>
    <w:p w14:paraId="4155B868">
      <w:pPr>
        <w:adjustRightInd w:val="0"/>
        <w:spacing w:line="360" w:lineRule="auto"/>
        <w:ind w:firstLine="420" w:firstLineChars="200"/>
        <w:rPr>
          <w:rFonts w:ascii="宋体" w:hAnsi="宋体" w:cs="宋体"/>
          <w:szCs w:val="21"/>
        </w:rPr>
      </w:pPr>
      <w:bookmarkStart w:id="272" w:name="_Toc16938553"/>
      <w:bookmarkStart w:id="273" w:name="_Toc513029237"/>
      <w:bookmarkStart w:id="274" w:name="_Toc20823309"/>
      <w:r>
        <w:rPr>
          <w:rFonts w:hint="eastAsia" w:ascii="宋体" w:hAnsi="宋体" w:cs="宋体"/>
          <w:szCs w:val="21"/>
        </w:rPr>
        <w:t>31. 签订合同</w:t>
      </w:r>
    </w:p>
    <w:p w14:paraId="1090381D">
      <w:pPr>
        <w:adjustRightInd w:val="0"/>
        <w:spacing w:line="360" w:lineRule="auto"/>
        <w:ind w:firstLine="420" w:firstLineChars="200"/>
        <w:rPr>
          <w:rFonts w:ascii="宋体" w:hAnsi="宋体" w:cs="宋体"/>
          <w:szCs w:val="21"/>
        </w:rPr>
      </w:pPr>
      <w:r>
        <w:rPr>
          <w:rFonts w:hint="eastAsia" w:ascii="宋体" w:hAnsi="宋体" w:cs="宋体"/>
          <w:szCs w:val="21"/>
        </w:rPr>
        <w:t>31.l中标人应当在中标通知书发出之日起三十日内，按照招标文件确定的事项与采购人签订政府采购合同。</w:t>
      </w:r>
    </w:p>
    <w:p w14:paraId="07C56B35">
      <w:pPr>
        <w:adjustRightInd w:val="0"/>
        <w:spacing w:line="360" w:lineRule="auto"/>
        <w:ind w:firstLine="420" w:firstLineChars="200"/>
        <w:rPr>
          <w:rFonts w:ascii="宋体" w:hAnsi="宋体" w:cs="宋体"/>
          <w:szCs w:val="21"/>
        </w:rPr>
      </w:pPr>
      <w:r>
        <w:rPr>
          <w:rFonts w:hint="eastAsia" w:ascii="宋体" w:hAnsi="宋体" w:cs="宋体"/>
          <w:szCs w:val="21"/>
        </w:rPr>
        <w:t>31.2 招标文件、中标人的投标文件及招标过程中有关澄清、承诺文件均应作为合同附件。</w:t>
      </w:r>
    </w:p>
    <w:p w14:paraId="3BAE8C59">
      <w:pPr>
        <w:adjustRightInd w:val="0"/>
        <w:spacing w:line="360" w:lineRule="auto"/>
        <w:ind w:firstLine="420" w:firstLineChars="200"/>
        <w:rPr>
          <w:rFonts w:ascii="宋体" w:hAnsi="宋体" w:cs="宋体"/>
          <w:szCs w:val="21"/>
        </w:rPr>
      </w:pPr>
      <w:r>
        <w:rPr>
          <w:rFonts w:hint="eastAsia" w:ascii="宋体" w:hAnsi="宋体" w:cs="宋体"/>
          <w:szCs w:val="21"/>
        </w:rPr>
        <w:t>31.3 签订合同后，中标人不得将合同标的进行转包。未经采购人同意，中标人也不得采用分包的形式履行合同，否则采购人有权终止合同。转包或分包造成采购人损失的，中标人应承担相应赔偿责任。</w:t>
      </w:r>
    </w:p>
    <w:p w14:paraId="324AFFBC">
      <w:pPr>
        <w:adjustRightInd w:val="0"/>
        <w:spacing w:line="360" w:lineRule="auto"/>
        <w:ind w:firstLine="420" w:firstLineChars="200"/>
        <w:rPr>
          <w:rFonts w:ascii="宋体" w:hAnsi="宋体" w:cs="宋体"/>
          <w:szCs w:val="21"/>
        </w:rPr>
      </w:pPr>
      <w:r>
        <w:rPr>
          <w:rFonts w:hint="eastAsia" w:ascii="宋体" w:hAnsi="宋体" w:cs="宋体"/>
          <w:szCs w:val="21"/>
        </w:rPr>
        <w:t>32、货物（包含与货物相关的服务）的追加</w:t>
      </w:r>
    </w:p>
    <w:p w14:paraId="02419B21">
      <w:pPr>
        <w:adjustRightInd w:val="0"/>
        <w:spacing w:line="360" w:lineRule="auto"/>
        <w:ind w:firstLine="420" w:firstLineChars="200"/>
        <w:rPr>
          <w:rFonts w:ascii="宋体" w:hAnsi="宋体" w:cs="宋体"/>
          <w:szCs w:val="21"/>
        </w:rPr>
      </w:pPr>
      <w:r>
        <w:rPr>
          <w:rFonts w:hint="eastAsia" w:ascii="宋体" w:hAnsi="宋体" w:cs="宋体"/>
          <w:szCs w:val="21"/>
        </w:rPr>
        <w:t>32.1政府采购合同履行中，采购人需追加与合同标的相同的货物（包含与货物相关的服务）的，在不改变合同其他条款的前提下，可以与中标人协商签订补充合同，但所有补充合同的采购金额不超过原合同金额10%。</w:t>
      </w:r>
    </w:p>
    <w:bookmarkEnd w:id="272"/>
    <w:bookmarkEnd w:id="273"/>
    <w:bookmarkEnd w:id="274"/>
    <w:p w14:paraId="29E8ED93">
      <w:pPr>
        <w:spacing w:line="360" w:lineRule="auto"/>
        <w:rPr>
          <w:rFonts w:ascii="宋体" w:hAnsi="宋体" w:cs="宋体"/>
          <w:b/>
          <w:bCs/>
          <w:szCs w:val="21"/>
        </w:rPr>
      </w:pPr>
      <w:bookmarkStart w:id="275" w:name="_Hlk160541934"/>
      <w:r>
        <w:rPr>
          <w:rFonts w:hint="eastAsia" w:ascii="宋体" w:hAnsi="宋体" w:cs="宋体"/>
          <w:b/>
          <w:bCs/>
          <w:szCs w:val="21"/>
        </w:rPr>
        <w:t>八、政府采购政策</w:t>
      </w:r>
    </w:p>
    <w:p w14:paraId="67EED6CD">
      <w:pPr>
        <w:adjustRightInd w:val="0"/>
        <w:spacing w:line="360" w:lineRule="auto"/>
        <w:ind w:firstLine="420" w:firstLineChars="200"/>
        <w:rPr>
          <w:rFonts w:ascii="宋体" w:hAnsi="宋体" w:cs="宋体"/>
          <w:szCs w:val="21"/>
        </w:rPr>
      </w:pPr>
      <w:r>
        <w:rPr>
          <w:rFonts w:hint="eastAsia" w:ascii="宋体" w:hAnsi="宋体" w:cs="宋体"/>
          <w:szCs w:val="21"/>
        </w:rPr>
        <w:t>33、进口产品：</w:t>
      </w:r>
    </w:p>
    <w:p w14:paraId="50B3625E">
      <w:pPr>
        <w:adjustRightInd w:val="0"/>
        <w:spacing w:line="360" w:lineRule="auto"/>
        <w:ind w:firstLine="420" w:firstLineChars="200"/>
        <w:rPr>
          <w:rFonts w:ascii="宋体" w:hAnsi="宋体" w:cs="宋体"/>
          <w:szCs w:val="21"/>
        </w:rPr>
      </w:pPr>
      <w:r>
        <w:rPr>
          <w:rFonts w:hint="eastAsia" w:ascii="宋体" w:hAnsi="宋体" w:cs="宋体"/>
          <w:szCs w:val="21"/>
        </w:rPr>
        <w:t>进口产品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14:paraId="0CD19F92">
      <w:pPr>
        <w:adjustRightInd w:val="0"/>
        <w:spacing w:line="360" w:lineRule="auto"/>
        <w:ind w:firstLine="420" w:firstLineChars="200"/>
        <w:rPr>
          <w:rFonts w:ascii="宋体" w:hAnsi="宋体" w:cs="宋体"/>
          <w:szCs w:val="21"/>
        </w:rPr>
      </w:pPr>
      <w:r>
        <w:rPr>
          <w:rFonts w:hint="eastAsia" w:ascii="宋体" w:hAnsi="宋体" w:cs="宋体"/>
          <w:szCs w:val="21"/>
        </w:rPr>
        <w:t>34、政府采购节能产品、环境标志产品</w:t>
      </w:r>
    </w:p>
    <w:p w14:paraId="60E35B56">
      <w:pPr>
        <w:adjustRightInd w:val="0"/>
        <w:spacing w:line="360" w:lineRule="auto"/>
        <w:ind w:firstLine="420" w:firstLineChars="200"/>
        <w:rPr>
          <w:rFonts w:ascii="宋体" w:hAnsi="宋体" w:cs="宋体"/>
          <w:szCs w:val="21"/>
        </w:rPr>
      </w:pPr>
      <w:r>
        <w:rPr>
          <w:rFonts w:hint="eastAsia" w:ascii="宋体" w:hAnsi="宋体" w:cs="宋体"/>
          <w:szCs w:val="21"/>
        </w:rPr>
        <w:t>34.1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0D33CE08">
      <w:pPr>
        <w:adjustRightInd w:val="0"/>
        <w:spacing w:line="360" w:lineRule="auto"/>
        <w:ind w:firstLine="420" w:firstLineChars="200"/>
        <w:rPr>
          <w:rFonts w:ascii="宋体" w:hAnsi="宋体" w:cs="宋体"/>
          <w:szCs w:val="21"/>
        </w:rPr>
      </w:pPr>
      <w:r>
        <w:rPr>
          <w:rFonts w:hint="eastAsia" w:ascii="宋体" w:hAnsi="宋体" w:cs="宋体"/>
          <w:szCs w:val="21"/>
        </w:rPr>
        <w:t xml:space="preserve">34.2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14:paraId="1773CFF1">
      <w:pPr>
        <w:adjustRightInd w:val="0"/>
        <w:spacing w:line="360" w:lineRule="auto"/>
        <w:ind w:firstLine="422" w:firstLineChars="200"/>
        <w:rPr>
          <w:rFonts w:ascii="宋体" w:hAnsi="宋体" w:cs="宋体"/>
          <w:b/>
          <w:bCs/>
          <w:szCs w:val="21"/>
        </w:rPr>
      </w:pPr>
      <w:r>
        <w:rPr>
          <w:rFonts w:hint="eastAsia" w:ascii="宋体" w:hAnsi="宋体" w:cs="宋体"/>
          <w:b/>
          <w:bCs/>
          <w:szCs w:val="21"/>
        </w:rPr>
        <w:t>34.3如本项目采购产品属于实施政府强制采购品目清单范围的节能产品，则投标人所报产品必须获得国家确定的认证机构出具的、处于有效期之内的节能产品认证证书，否则投标无效；</w:t>
      </w:r>
    </w:p>
    <w:p w14:paraId="50FD0B85">
      <w:pPr>
        <w:adjustRightInd w:val="0"/>
        <w:spacing w:line="360" w:lineRule="auto"/>
        <w:ind w:firstLine="420" w:firstLineChars="200"/>
        <w:rPr>
          <w:rFonts w:ascii="宋体" w:hAnsi="宋体" w:cs="宋体"/>
          <w:szCs w:val="21"/>
        </w:rPr>
      </w:pPr>
      <w:r>
        <w:rPr>
          <w:rFonts w:hint="eastAsia" w:ascii="宋体" w:hAnsi="宋体" w:cs="宋体"/>
          <w:szCs w:val="21"/>
        </w:rPr>
        <w:t>34.5非政府强制采购的节能产品或环境标志产品，依据品目清单和认证证书实施政府优先采购。优先采购的具体规定见第四章《评标方法和评标标准》（如涉及）。</w:t>
      </w:r>
    </w:p>
    <w:p w14:paraId="16AFC549">
      <w:pPr>
        <w:adjustRightInd w:val="0"/>
        <w:spacing w:line="360" w:lineRule="auto"/>
        <w:ind w:firstLine="422" w:firstLineChars="200"/>
        <w:rPr>
          <w:rFonts w:ascii="宋体" w:hAnsi="宋体" w:cs="宋体"/>
          <w:b/>
          <w:bCs/>
          <w:szCs w:val="21"/>
        </w:rPr>
      </w:pPr>
      <w:r>
        <w:rPr>
          <w:rFonts w:hint="eastAsia" w:ascii="宋体" w:hAnsi="宋体" w:cs="宋体"/>
          <w:b/>
          <w:bCs/>
          <w:szCs w:val="21"/>
        </w:rPr>
        <w:t>35、商品包装政府采购需求标准、快递包装政府采购需求标准</w:t>
      </w:r>
    </w:p>
    <w:p w14:paraId="70303E6F">
      <w:pPr>
        <w:adjustRightInd w:val="0"/>
        <w:spacing w:line="360" w:lineRule="auto"/>
        <w:ind w:firstLine="420" w:firstLineChars="200"/>
        <w:rPr>
          <w:rFonts w:ascii="宋体" w:hAnsi="宋体" w:cs="宋体"/>
          <w:szCs w:val="21"/>
        </w:rPr>
      </w:pPr>
      <w:r>
        <w:rPr>
          <w:rFonts w:hint="eastAsia" w:ascii="宋体" w:hAnsi="宋体" w:cs="宋体"/>
          <w:szCs w:val="21"/>
        </w:rPr>
        <w:t>依据《关于印发〈商品包装政府采购需求标准（试行）〉、〈快递包装政府采购需求标准（试行）〉的通知》（财办库〔2020〕123号）文件精神，采购人在采购文件中明确政府采购供应商提供产品及相关快递服务的具体包装要求的，在政府采购合同中载明对政府采购供应商提供产品及相关快递服务的具体包装要求和履约验收相关条款的，中标成交供应商必须严格执行，必要时应按照要求在履约验收环节出具检测报告。</w:t>
      </w:r>
    </w:p>
    <w:p w14:paraId="05D81C04">
      <w:pPr>
        <w:adjustRightInd w:val="0"/>
        <w:spacing w:line="360" w:lineRule="auto"/>
        <w:ind w:firstLine="422" w:firstLineChars="200"/>
        <w:rPr>
          <w:rFonts w:ascii="宋体" w:hAnsi="宋体" w:cs="宋体"/>
          <w:b/>
          <w:bCs/>
          <w:szCs w:val="21"/>
        </w:rPr>
      </w:pPr>
      <w:r>
        <w:rPr>
          <w:rFonts w:hint="eastAsia" w:ascii="宋体" w:hAnsi="宋体" w:cs="宋体"/>
          <w:b/>
          <w:bCs/>
          <w:szCs w:val="21"/>
        </w:rPr>
        <w:t>36、支持乡村产业振兴管理</w:t>
      </w:r>
    </w:p>
    <w:p w14:paraId="4EB78A50">
      <w:pPr>
        <w:adjustRightInd w:val="0"/>
        <w:spacing w:line="360" w:lineRule="auto"/>
        <w:ind w:firstLine="420" w:firstLineChars="200"/>
        <w:rPr>
          <w:rFonts w:ascii="宋体" w:hAnsi="宋体" w:cs="宋体"/>
          <w:szCs w:val="21"/>
        </w:rPr>
      </w:pPr>
      <w:r>
        <w:rPr>
          <w:rFonts w:hint="eastAsia" w:ascii="宋体" w:hAnsi="宋体" w:cs="宋体"/>
          <w:szCs w:val="21"/>
        </w:rPr>
        <w:t>为落实《关于运用政府采购政策支持乡村产业振兴的通知》（财库〔2021〕19号）有关要求，做好支持脱贫攻坚工作，本项目采购活动中对于支持乡村振兴管理的相关要求见第五章《采购需求》（如涉及）。</w:t>
      </w:r>
    </w:p>
    <w:p w14:paraId="7241F620">
      <w:pPr>
        <w:adjustRightInd w:val="0"/>
        <w:spacing w:line="360" w:lineRule="auto"/>
        <w:ind w:firstLine="422" w:firstLineChars="200"/>
        <w:rPr>
          <w:rFonts w:ascii="宋体" w:hAnsi="宋体" w:cs="宋体"/>
          <w:b/>
          <w:bCs/>
          <w:szCs w:val="21"/>
        </w:rPr>
      </w:pPr>
      <w:r>
        <w:rPr>
          <w:rFonts w:hint="eastAsia" w:ascii="宋体" w:hAnsi="宋体" w:cs="宋体"/>
          <w:b/>
          <w:bCs/>
          <w:szCs w:val="21"/>
        </w:rPr>
        <w:t>37、正版软件</w:t>
      </w:r>
    </w:p>
    <w:p w14:paraId="678C2C5F">
      <w:pPr>
        <w:adjustRightInd w:val="0"/>
        <w:spacing w:line="360" w:lineRule="auto"/>
        <w:ind w:firstLine="420" w:firstLineChars="200"/>
        <w:rPr>
          <w:rFonts w:ascii="宋体" w:hAnsi="宋体" w:cs="宋体"/>
          <w:szCs w:val="21"/>
        </w:rPr>
      </w:pPr>
      <w:r>
        <w:rPr>
          <w:rFonts w:hint="eastAsia" w:ascii="宋体" w:hAnsi="宋体" w:cs="宋体"/>
          <w:szCs w:val="21"/>
        </w:rPr>
        <w:t>37.1依据《财政部 国家发展改革委 信息产业部关于印发无线局域网产品政府采购实施意见的通知》（财库〔2005〕366 号），采购无线局域网产品和含有无线局域网功能的计算机、通信设备、打印机、复印机、投影仪等产品的，优先采购符合国家无线局域网安全标准（GB 15629.11/1102）并通过国家产品认证的产品。其中，国家有特殊信息安全要求的项目必须采购认证产品，否则投标无效。财政部、国家发展改革委、信息产业部根据政府采购改革进展和无线局域网产品技术及市场成熟等情况，从国家指定的认证机构认证的生产厂商和产品型号中确定优先采购的产品，并以“无线局域网认证产品政府采购清单”（以下简称清单）的形式公布。清单中新增认证产品厂商和型号，由财政部、国家发展改革委、信息产业部以文件形式确定、公布并适时调整。</w:t>
      </w:r>
    </w:p>
    <w:p w14:paraId="078F375E">
      <w:pPr>
        <w:adjustRightInd w:val="0"/>
        <w:spacing w:line="360" w:lineRule="auto"/>
        <w:ind w:firstLine="420" w:firstLineChars="200"/>
        <w:rPr>
          <w:rFonts w:ascii="宋体" w:hAnsi="宋体" w:cs="宋体"/>
          <w:szCs w:val="21"/>
        </w:rPr>
      </w:pPr>
      <w:r>
        <w:rPr>
          <w:rFonts w:hint="eastAsia" w:ascii="宋体" w:hAnsi="宋体" w:cs="宋体"/>
          <w:szCs w:val="21"/>
        </w:rPr>
        <w:t>37.2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14:paraId="1C4BD87C">
      <w:pPr>
        <w:adjustRightInd w:val="0"/>
        <w:spacing w:line="360" w:lineRule="auto"/>
        <w:ind w:firstLine="422" w:firstLineChars="200"/>
        <w:rPr>
          <w:rFonts w:ascii="宋体" w:hAnsi="宋体" w:cs="宋体"/>
          <w:b/>
          <w:bCs/>
          <w:szCs w:val="21"/>
        </w:rPr>
      </w:pPr>
      <w:r>
        <w:rPr>
          <w:rFonts w:hint="eastAsia" w:ascii="宋体" w:hAnsi="宋体" w:cs="宋体"/>
          <w:b/>
          <w:bCs/>
          <w:szCs w:val="21"/>
        </w:rPr>
        <w:t>38、信息安全产品</w:t>
      </w:r>
    </w:p>
    <w:p w14:paraId="24BCBD87">
      <w:pPr>
        <w:adjustRightInd w:val="0"/>
        <w:spacing w:line="360" w:lineRule="auto"/>
        <w:ind w:firstLine="420" w:firstLineChars="200"/>
        <w:rPr>
          <w:rFonts w:ascii="宋体" w:hAnsi="宋体" w:cs="宋体"/>
          <w:szCs w:val="21"/>
        </w:rPr>
      </w:pPr>
      <w:r>
        <w:rPr>
          <w:rFonts w:hint="eastAsia" w:ascii="宋体" w:hAnsi="宋体" w:cs="宋体"/>
          <w:szCs w:val="21"/>
        </w:rPr>
        <w:t>具体详见国家互联网信息办公室、工业和信息化部、公安部、财政部和国家认证认可监督管理委员会关于调整网络安全专用产品安全管理有关事项的公告 （2023年第1号）</w:t>
      </w:r>
    </w:p>
    <w:p w14:paraId="77BFAB86">
      <w:pPr>
        <w:adjustRightInd w:val="0"/>
        <w:spacing w:line="360" w:lineRule="auto"/>
        <w:ind w:firstLine="422" w:firstLineChars="200"/>
        <w:rPr>
          <w:rFonts w:ascii="宋体" w:hAnsi="宋体" w:cs="宋体"/>
          <w:b/>
          <w:bCs/>
          <w:szCs w:val="21"/>
        </w:rPr>
      </w:pPr>
      <w:r>
        <w:rPr>
          <w:rFonts w:hint="eastAsia" w:ascii="宋体" w:hAnsi="宋体" w:cs="宋体"/>
          <w:b/>
          <w:bCs/>
          <w:szCs w:val="21"/>
        </w:rPr>
        <w:t>39、政府采购创新产品政策</w:t>
      </w:r>
    </w:p>
    <w:p w14:paraId="0F241876">
      <w:pPr>
        <w:adjustRightInd w:val="0"/>
        <w:spacing w:line="360" w:lineRule="auto"/>
        <w:ind w:firstLine="420" w:firstLineChars="200"/>
        <w:rPr>
          <w:rFonts w:hint="eastAsia" w:ascii="宋体" w:hAnsi="宋体" w:eastAsia="宋体" w:cs="宋体"/>
          <w:sz w:val="21"/>
          <w:szCs w:val="21"/>
        </w:rPr>
      </w:pPr>
      <w:r>
        <w:rPr>
          <w:rFonts w:hint="eastAsia" w:ascii="宋体" w:hAnsi="宋体" w:cs="宋体"/>
          <w:szCs w:val="21"/>
        </w:rPr>
        <w:t>采购人要将创新要求嵌入采购项目需求，可在采购文件中设定评审规则，优先采购各级政府部门公开发布的有效期内的创新产品、创新服务、首台套、首购首用等《目录》的创新产品，上述《目录》内创新产品，自认定之日起2年内视同已具备相应销售业绩，参加政府采购活动时业绩分值为满分。</w:t>
      </w:r>
    </w:p>
    <w:p w14:paraId="76CB262E">
      <w:pPr>
        <w:adjustRightInd w:val="0"/>
        <w:spacing w:line="360" w:lineRule="auto"/>
        <w:ind w:firstLine="422" w:firstLineChars="200"/>
        <w:rPr>
          <w:rFonts w:hint="eastAsia" w:ascii="宋体" w:hAnsi="宋体" w:eastAsia="宋体" w:cs="宋体"/>
          <w:b/>
          <w:bCs/>
          <w:sz w:val="21"/>
          <w:szCs w:val="21"/>
        </w:rPr>
      </w:pPr>
      <w:r>
        <w:rPr>
          <w:rFonts w:hint="eastAsia" w:ascii="宋体" w:hAnsi="宋体" w:eastAsia="宋体" w:cs="宋体"/>
          <w:b/>
          <w:bCs/>
          <w:sz w:val="21"/>
          <w:szCs w:val="21"/>
        </w:rPr>
        <w:t>40、绿色采购政策</w:t>
      </w:r>
    </w:p>
    <w:p w14:paraId="6A849F34">
      <w:pPr>
        <w:adjustRightIn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40.1绿色数据中心政策 </w:t>
      </w:r>
    </w:p>
    <w:p w14:paraId="7CDC8EB0">
      <w:pPr>
        <w:adjustRightIn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依据《绿色数据中心政府采购需求标准（试行）》（财办库〔2023〕7 号）文件精神，采购人在采购数据中心相关设备、运维服务，应当有利于节约能源、环境保护和资源循环利用，按照《需求标准》实施相关采购活动。采购人应当加强采购需求管理，根据《需求标准》提出的指标编制数据中心相关设备、运维服务政府采购项目的采购文件，并在合同中明确对相关指标的验收方式和违约责任。采购人应当在履约验收中对供应商提供的产品或服务进行抽查检测，必要时可委托取得相关资质的第三方机构对其进行检测、认证。因检测、认证涉及生产过程或检测时间长等原因，不能在验收过程中开展检测、认证的，可要求供应商在验收阶段提供相关检测报告、认证报告。</w:t>
      </w:r>
    </w:p>
    <w:p w14:paraId="345AFF5B">
      <w:pPr>
        <w:adjustRightIn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40.2 推广应用绿色建材</w:t>
      </w:r>
    </w:p>
    <w:p w14:paraId="220324FF">
      <w:pPr>
        <w:adjustRightIn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采购人实施政府采购工程项目，要按照《常州市政府采购支持绿色建材促进建筑品质提升试点工作方案》（常财购〔2023〕18 号）总体要求，落实《绿色建筑和绿色建材政府采购需求标准》（财库〔2022〕35 号）和《政府采购支持绿色建材促进建筑品质提升政策项目实施指南》（财办库〔2023〕52 号）,依据相关需求标准确定采购需求，在采购文件和采购合同中载明具体需求、履约验收条款和违约责任。</w:t>
      </w:r>
    </w:p>
    <w:p w14:paraId="6DAF036E">
      <w:pPr>
        <w:adjustRightIn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40.3 优先使用低挥发性有机化合物产品</w:t>
      </w:r>
    </w:p>
    <w:p w14:paraId="6E238706">
      <w:pPr>
        <w:adjustRightIn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采购人要落实挥发性有机化合物（VOCs）治理要求，若本项目中涉及涂料、胶黏剂、油墨、清洗剂等挥发性有机物产品的，属于强制性标准的，投标人应当提供符合国家和江苏省相关VOCs 含量限制标准的产品；属于推荐性标准的，应当在采购文件中载明低VOCs的优惠幅度、评审标准等，以体现优先采购。</w:t>
      </w:r>
    </w:p>
    <w:bookmarkEnd w:id="275"/>
    <w:p w14:paraId="63FFD8F4">
      <w:pPr>
        <w:adjustRightInd w:val="0"/>
        <w:spacing w:line="360" w:lineRule="auto"/>
        <w:ind w:firstLine="422" w:firstLineChars="200"/>
        <w:rPr>
          <w:rFonts w:hint="eastAsia" w:ascii="宋体" w:hAnsi="宋体" w:eastAsia="宋体" w:cs="宋体"/>
          <w:b/>
          <w:bCs/>
          <w:sz w:val="21"/>
          <w:szCs w:val="21"/>
        </w:rPr>
      </w:pPr>
      <w:r>
        <w:rPr>
          <w:rFonts w:hint="eastAsia" w:ascii="宋体" w:hAnsi="宋体" w:eastAsia="宋体" w:cs="宋体"/>
          <w:b/>
          <w:bCs/>
          <w:sz w:val="21"/>
          <w:szCs w:val="21"/>
        </w:rPr>
        <w:t>41、履约保证金相关政策</w:t>
      </w:r>
    </w:p>
    <w:p w14:paraId="6932F882">
      <w:pPr>
        <w:adjustRightIn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根据国家、省、市相关规定，如果采购人根据项目实际情况，确实需要要求中标或者成交供应商提交履约保证金的，履约保证金的数额不得超过政府采购合同金额的5%，供应商应当以支票、汇票、本票或者金融机构、担保机构出具的保函（保险）等非现金形式提交，鼓励优先采用电子履约保函（保险）的形式。</w:t>
      </w:r>
    </w:p>
    <w:p w14:paraId="63747455">
      <w:pPr>
        <w:adjustRightIn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电子履约保函（保险）办理业务流程：江苏省 “政府采购电子履约保函（保险）平台”可通过江苏政府采购网、“苏采云”系统链接访问（首次使用需注册，网址：https://jsdzbh.com/webSite/bHIndex）。供应商在签订政府采购合同后，登录“政府采购电子履约保函（保险）平台”，选择第三方机构并提交保函（保险）申请，经审核通过后支付相关费用即可。供应商可通过上述平台查询相关保函（保单）信息、理赔信息和开具发票。供应商可登录江苏政府采购网“资料下载”栏目下载“政府采购电子履约保函（保险）操作手册”。</w:t>
      </w:r>
    </w:p>
    <w:p w14:paraId="1B6507E3">
      <w:pPr>
        <w:keepNext w:val="0"/>
        <w:keepLines w:val="0"/>
        <w:pageBreakBefore w:val="0"/>
        <w:kinsoku/>
        <w:wordWrap/>
        <w:overflowPunct/>
        <w:topLinePunct w:val="0"/>
        <w:bidi w:val="0"/>
        <w:snapToGrid/>
        <w:spacing w:line="480" w:lineRule="exact"/>
        <w:ind w:firstLine="420"/>
        <w:rPr>
          <w:rFonts w:hint="eastAsia" w:ascii="宋体" w:hAnsi="宋体" w:eastAsia="宋体" w:cs="宋体"/>
          <w:b/>
          <w:bCs/>
          <w:color w:val="auto"/>
          <w:sz w:val="21"/>
          <w:szCs w:val="21"/>
          <w:lang w:val="en-US" w:eastAsia="zh-CN"/>
        </w:rPr>
      </w:pPr>
      <w:r>
        <w:rPr>
          <w:rFonts w:hint="eastAsia" w:ascii="宋体" w:hAnsi="宋体" w:eastAsia="宋体" w:cs="宋体"/>
          <w:color w:val="auto"/>
          <w:sz w:val="21"/>
          <w:szCs w:val="21"/>
          <w:lang w:val="en-US" w:eastAsia="zh-CN"/>
        </w:rPr>
        <w:t>42、</w:t>
      </w:r>
      <w:r>
        <w:rPr>
          <w:rFonts w:hint="eastAsia" w:ascii="宋体" w:hAnsi="宋体" w:eastAsia="宋体" w:cs="宋体"/>
          <w:b/>
          <w:bCs/>
          <w:color w:val="auto"/>
          <w:sz w:val="21"/>
          <w:szCs w:val="21"/>
        </w:rPr>
        <w:t>政府采购中实施本国产品标准及相关政策</w:t>
      </w:r>
    </w:p>
    <w:p w14:paraId="32D99605">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bidi w:val="0"/>
        <w:snapToGrid/>
        <w:spacing w:before="0" w:beforeAutospacing="0" w:after="0" w:afterAutospacing="0" w:line="480" w:lineRule="exact"/>
        <w:ind w:left="0" w:right="0" w:firstLine="420" w:firstLineChars="200"/>
        <w:jc w:val="both"/>
        <w:textAlignment w:val="baseline"/>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政府采购活动中既有本国产品又有非本国产品参与竞争的，依法对本国产品给予价格评审优惠，对本国产品的报价给予20%的价格扣除，用扣除后的价格参与评审。</w:t>
      </w:r>
      <w:r>
        <w:rPr>
          <w:rFonts w:hint="eastAsia" w:ascii="宋体" w:hAnsi="宋体" w:eastAsia="宋体" w:cs="宋体"/>
          <w:color w:val="auto"/>
          <w:sz w:val="21"/>
          <w:szCs w:val="21"/>
          <w:lang w:val="en-US" w:eastAsia="zh-CN"/>
        </w:rPr>
        <w:t>供应商应在投标文件中</w:t>
      </w:r>
      <w:r>
        <w:rPr>
          <w:rFonts w:hint="eastAsia" w:ascii="宋体" w:hAnsi="宋体" w:eastAsia="宋体" w:cs="宋体"/>
          <w:color w:val="auto"/>
          <w:sz w:val="21"/>
          <w:szCs w:val="21"/>
        </w:rPr>
        <w:t>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w:t>
      </w:r>
      <w:r>
        <w:rPr>
          <w:rFonts w:hint="eastAsia" w:ascii="宋体" w:hAnsi="宋体" w:eastAsia="宋体" w:cs="宋体"/>
          <w:color w:val="auto"/>
          <w:sz w:val="21"/>
          <w:szCs w:val="21"/>
          <w:lang w:val="en-US" w:eastAsia="zh-CN"/>
        </w:rPr>
        <w:t>具体要求详见</w:t>
      </w:r>
      <w:r>
        <w:rPr>
          <w:rFonts w:hint="eastAsia" w:ascii="宋体" w:hAnsi="宋体" w:eastAsia="宋体" w:cs="宋体"/>
          <w:color w:val="auto"/>
          <w:kern w:val="2"/>
          <w:sz w:val="21"/>
          <w:szCs w:val="21"/>
          <w:lang w:val="en-US" w:eastAsia="zh-CN" w:bidi="ar-SA"/>
        </w:rPr>
        <w:t>《国务院办公厅关于在政府采购中实施本国产品标准及相关政策的通知》（国办发〔2025〕34号）。</w:t>
      </w:r>
    </w:p>
    <w:p w14:paraId="45B53B3A">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bidi w:val="0"/>
        <w:snapToGrid/>
        <w:spacing w:before="0" w:beforeAutospacing="0" w:after="0" w:afterAutospacing="0" w:line="480" w:lineRule="exact"/>
        <w:ind w:left="0" w:right="0" w:firstLine="420" w:firstLineChars="200"/>
        <w:jc w:val="both"/>
        <w:textAlignment w:val="baseline"/>
        <w:rPr>
          <w:rFonts w:hint="eastAsia" w:ascii="宋体" w:hAnsi="宋体" w:eastAsia="宋体" w:cs="宋体"/>
          <w:color w:val="auto"/>
          <w:sz w:val="21"/>
          <w:szCs w:val="21"/>
        </w:rPr>
      </w:pPr>
    </w:p>
    <w:p w14:paraId="55C96DCE">
      <w:pPr>
        <w:pStyle w:val="44"/>
        <w:rPr>
          <w:rFonts w:hint="default" w:eastAsia="宋体"/>
          <w:color w:val="auto"/>
          <w:lang w:val="en-US" w:eastAsia="zh-CN"/>
        </w:rPr>
      </w:pPr>
    </w:p>
    <w:p w14:paraId="3DC9784B">
      <w:pPr>
        <w:pStyle w:val="44"/>
        <w:rPr>
          <w:rFonts w:hint="eastAsia"/>
          <w:color w:val="auto"/>
        </w:rPr>
      </w:pPr>
    </w:p>
    <w:p w14:paraId="7518BAC5">
      <w:pPr>
        <w:pStyle w:val="44"/>
        <w:rPr>
          <w:rFonts w:hint="eastAsia"/>
          <w:color w:val="auto"/>
        </w:rPr>
      </w:pPr>
    </w:p>
    <w:p w14:paraId="50C21C7D">
      <w:pPr>
        <w:pStyle w:val="44"/>
        <w:rPr>
          <w:rFonts w:hint="eastAsia"/>
          <w:color w:val="auto"/>
        </w:rPr>
      </w:pPr>
    </w:p>
    <w:p w14:paraId="41CBCA3E">
      <w:pPr>
        <w:pStyle w:val="44"/>
        <w:rPr>
          <w:rFonts w:hint="eastAsia"/>
          <w:color w:val="auto"/>
        </w:rPr>
      </w:pPr>
    </w:p>
    <w:p w14:paraId="421A7667">
      <w:pPr>
        <w:pStyle w:val="44"/>
        <w:rPr>
          <w:rFonts w:hint="eastAsia"/>
          <w:color w:val="auto"/>
        </w:rPr>
      </w:pPr>
    </w:p>
    <w:p w14:paraId="0C3D2B02">
      <w:pPr>
        <w:pStyle w:val="44"/>
        <w:rPr>
          <w:rFonts w:hint="eastAsia"/>
          <w:color w:val="auto"/>
        </w:rPr>
      </w:pPr>
    </w:p>
    <w:p w14:paraId="21A79A2F">
      <w:pPr>
        <w:pStyle w:val="44"/>
        <w:rPr>
          <w:rFonts w:hint="eastAsia"/>
          <w:color w:val="auto"/>
        </w:rPr>
      </w:pPr>
    </w:p>
    <w:p w14:paraId="35D2C83A">
      <w:pPr>
        <w:pStyle w:val="44"/>
        <w:rPr>
          <w:rFonts w:hint="eastAsia"/>
          <w:color w:val="auto"/>
        </w:rPr>
      </w:pPr>
    </w:p>
    <w:p w14:paraId="72583A06">
      <w:pPr>
        <w:pStyle w:val="44"/>
        <w:rPr>
          <w:rFonts w:hint="eastAsia"/>
          <w:color w:val="auto"/>
        </w:rPr>
      </w:pPr>
    </w:p>
    <w:p w14:paraId="3DB6FA08">
      <w:pPr>
        <w:spacing w:line="360" w:lineRule="auto"/>
        <w:jc w:val="center"/>
        <w:outlineLvl w:val="0"/>
        <w:rPr>
          <w:rFonts w:ascii="宋体" w:hAnsi="宋体"/>
          <w:b/>
          <w:sz w:val="36"/>
          <w:szCs w:val="36"/>
        </w:rPr>
      </w:pPr>
      <w:bookmarkStart w:id="276" w:name="_Toc152679703"/>
    </w:p>
    <w:p w14:paraId="2FA2D681">
      <w:pPr>
        <w:spacing w:line="360" w:lineRule="auto"/>
        <w:jc w:val="center"/>
        <w:outlineLvl w:val="0"/>
        <w:rPr>
          <w:rFonts w:ascii="宋体" w:hAnsi="宋体"/>
          <w:b/>
          <w:sz w:val="36"/>
          <w:szCs w:val="36"/>
        </w:rPr>
      </w:pPr>
    </w:p>
    <w:p w14:paraId="150BE54A">
      <w:pPr>
        <w:spacing w:line="360" w:lineRule="auto"/>
        <w:jc w:val="center"/>
        <w:outlineLvl w:val="0"/>
        <w:rPr>
          <w:rFonts w:ascii="宋体" w:hAnsi="宋体"/>
          <w:b/>
          <w:sz w:val="36"/>
          <w:szCs w:val="36"/>
        </w:rPr>
      </w:pPr>
    </w:p>
    <w:p w14:paraId="0467F3DF">
      <w:pPr>
        <w:spacing w:line="360" w:lineRule="auto"/>
        <w:jc w:val="center"/>
        <w:outlineLvl w:val="0"/>
        <w:rPr>
          <w:rFonts w:ascii="宋体" w:hAnsi="宋体"/>
          <w:b/>
          <w:sz w:val="36"/>
          <w:szCs w:val="36"/>
        </w:rPr>
      </w:pPr>
    </w:p>
    <w:p w14:paraId="23035707">
      <w:pPr>
        <w:spacing w:line="360" w:lineRule="auto"/>
        <w:jc w:val="center"/>
        <w:outlineLvl w:val="0"/>
        <w:rPr>
          <w:rFonts w:ascii="宋体" w:hAnsi="宋体"/>
          <w:b/>
          <w:sz w:val="36"/>
          <w:szCs w:val="36"/>
        </w:rPr>
      </w:pPr>
    </w:p>
    <w:p w14:paraId="522E770B">
      <w:pPr>
        <w:spacing w:line="360" w:lineRule="auto"/>
        <w:jc w:val="center"/>
        <w:outlineLvl w:val="0"/>
        <w:rPr>
          <w:rFonts w:ascii="宋体" w:hAnsi="宋体"/>
          <w:b/>
          <w:sz w:val="36"/>
          <w:szCs w:val="36"/>
        </w:rPr>
      </w:pPr>
    </w:p>
    <w:p w14:paraId="5B99B01E">
      <w:pPr>
        <w:spacing w:line="360" w:lineRule="auto"/>
        <w:jc w:val="center"/>
        <w:outlineLvl w:val="0"/>
        <w:rPr>
          <w:rFonts w:ascii="宋体" w:hAnsi="宋体"/>
          <w:b/>
          <w:sz w:val="36"/>
          <w:szCs w:val="36"/>
        </w:rPr>
      </w:pPr>
    </w:p>
    <w:p w14:paraId="320667E9">
      <w:pPr>
        <w:spacing w:line="360" w:lineRule="auto"/>
        <w:jc w:val="center"/>
        <w:outlineLvl w:val="0"/>
        <w:rPr>
          <w:rFonts w:ascii="宋体" w:hAnsi="宋体"/>
          <w:b/>
          <w:sz w:val="36"/>
          <w:szCs w:val="36"/>
        </w:rPr>
      </w:pPr>
    </w:p>
    <w:p w14:paraId="46155D2A">
      <w:pPr>
        <w:spacing w:line="360" w:lineRule="auto"/>
        <w:jc w:val="center"/>
        <w:outlineLvl w:val="0"/>
        <w:rPr>
          <w:rFonts w:ascii="宋体" w:hAnsi="宋体"/>
          <w:b/>
          <w:sz w:val="36"/>
          <w:szCs w:val="36"/>
        </w:rPr>
      </w:pPr>
    </w:p>
    <w:p w14:paraId="6614F71E">
      <w:pPr>
        <w:spacing w:line="360" w:lineRule="auto"/>
        <w:jc w:val="center"/>
        <w:outlineLvl w:val="0"/>
        <w:rPr>
          <w:rFonts w:ascii="宋体" w:hAnsi="宋体"/>
          <w:b/>
          <w:sz w:val="36"/>
          <w:szCs w:val="36"/>
        </w:rPr>
      </w:pPr>
      <w:r>
        <w:rPr>
          <w:rFonts w:ascii="宋体" w:hAnsi="宋体"/>
          <w:b/>
          <w:sz w:val="36"/>
          <w:szCs w:val="36"/>
        </w:rPr>
        <w:t xml:space="preserve">第三章  </w:t>
      </w:r>
      <w:bookmarkEnd w:id="139"/>
      <w:bookmarkEnd w:id="140"/>
      <w:bookmarkEnd w:id="141"/>
      <w:bookmarkEnd w:id="142"/>
      <w:bookmarkEnd w:id="143"/>
      <w:bookmarkEnd w:id="144"/>
      <w:bookmarkEnd w:id="145"/>
      <w:bookmarkEnd w:id="146"/>
      <w:bookmarkEnd w:id="147"/>
      <w:bookmarkEnd w:id="148"/>
      <w:bookmarkEnd w:id="149"/>
      <w:bookmarkEnd w:id="150"/>
      <w:bookmarkEnd w:id="151"/>
      <w:r>
        <w:rPr>
          <w:rFonts w:ascii="宋体" w:hAnsi="宋体"/>
          <w:b/>
          <w:sz w:val="36"/>
          <w:szCs w:val="36"/>
        </w:rPr>
        <w:t>资格审查</w:t>
      </w:r>
      <w:bookmarkEnd w:id="152"/>
      <w:bookmarkEnd w:id="276"/>
      <w:bookmarkStart w:id="277" w:name="_Toc487900382"/>
    </w:p>
    <w:p w14:paraId="4D592A37">
      <w:pPr>
        <w:tabs>
          <w:tab w:val="left" w:pos="360"/>
          <w:tab w:val="left" w:pos="900"/>
        </w:tabs>
        <w:snapToGrid w:val="0"/>
        <w:spacing w:line="360" w:lineRule="auto"/>
        <w:jc w:val="center"/>
        <w:outlineLvl w:val="1"/>
        <w:rPr>
          <w:rFonts w:ascii="宋体" w:hAnsi="宋体"/>
          <w:b/>
          <w:sz w:val="32"/>
          <w:szCs w:val="32"/>
        </w:rPr>
      </w:pPr>
      <w:bookmarkStart w:id="278" w:name="_Toc152679704"/>
      <w:bookmarkStart w:id="279" w:name="_Toc99301422"/>
      <w:bookmarkStart w:id="280" w:name="_Toc152679319"/>
      <w:r>
        <w:rPr>
          <w:rFonts w:hint="eastAsia" w:ascii="宋体" w:hAnsi="宋体"/>
          <w:b/>
          <w:sz w:val="32"/>
          <w:szCs w:val="32"/>
        </w:rPr>
        <w:t xml:space="preserve">第一节 </w:t>
      </w:r>
      <w:r>
        <w:rPr>
          <w:rFonts w:ascii="宋体" w:hAnsi="宋体"/>
          <w:b/>
          <w:sz w:val="32"/>
          <w:szCs w:val="32"/>
        </w:rPr>
        <w:t>资格审查程序</w:t>
      </w:r>
      <w:bookmarkEnd w:id="278"/>
      <w:bookmarkEnd w:id="279"/>
      <w:bookmarkEnd w:id="280"/>
    </w:p>
    <w:p w14:paraId="70B56488">
      <w:pPr>
        <w:spacing w:line="360" w:lineRule="auto"/>
        <w:ind w:firstLine="420" w:firstLineChars="200"/>
        <w:rPr>
          <w:rFonts w:ascii="宋体" w:hAnsi="宋体" w:cs="宋体"/>
          <w:bCs/>
          <w:szCs w:val="21"/>
        </w:rPr>
      </w:pPr>
      <w:bookmarkStart w:id="281" w:name="_Toc152679320"/>
      <w:bookmarkStart w:id="282" w:name="_Toc152679705"/>
      <w:r>
        <w:rPr>
          <w:rFonts w:hint="eastAsia" w:ascii="宋体" w:hAnsi="宋体" w:cs="宋体"/>
          <w:bCs/>
          <w:szCs w:val="21"/>
        </w:rPr>
        <w:t>一、开标结束后，采购人代表将根据《资格审查要求》中的规定，对投标人进行资格审查，并形成资格审查结果。</w:t>
      </w:r>
      <w:bookmarkEnd w:id="281"/>
      <w:bookmarkEnd w:id="282"/>
    </w:p>
    <w:p w14:paraId="79DEAC77">
      <w:pPr>
        <w:spacing w:line="360" w:lineRule="auto"/>
        <w:ind w:firstLine="420" w:firstLineChars="200"/>
        <w:rPr>
          <w:rFonts w:ascii="宋体" w:hAnsi="宋体" w:cs="宋体"/>
          <w:bCs/>
          <w:szCs w:val="21"/>
        </w:rPr>
      </w:pPr>
      <w:bookmarkStart w:id="283" w:name="_Toc152679321"/>
      <w:bookmarkStart w:id="284" w:name="_Toc152679706"/>
      <w:r>
        <w:rPr>
          <w:rFonts w:hint="eastAsia" w:ascii="宋体" w:hAnsi="宋体" w:cs="宋体"/>
          <w:bCs/>
          <w:szCs w:val="21"/>
        </w:rPr>
        <w:t>二、《资格审查要求》中对格式有要求的，除招标文件另有规定外，均为“实质性格式”文件。</w:t>
      </w:r>
      <w:bookmarkEnd w:id="283"/>
      <w:bookmarkEnd w:id="284"/>
    </w:p>
    <w:p w14:paraId="6E8B4332">
      <w:pPr>
        <w:spacing w:line="360" w:lineRule="auto"/>
        <w:ind w:firstLine="420" w:firstLineChars="200"/>
        <w:rPr>
          <w:rFonts w:ascii="宋体" w:hAnsi="宋体" w:cs="宋体"/>
          <w:bCs/>
          <w:szCs w:val="21"/>
        </w:rPr>
      </w:pPr>
      <w:bookmarkStart w:id="285" w:name="_Toc152679707"/>
      <w:bookmarkStart w:id="286" w:name="_Toc152679322"/>
      <w:r>
        <w:rPr>
          <w:rFonts w:hint="eastAsia" w:ascii="宋体" w:hAnsi="宋体" w:cs="宋体"/>
          <w:bCs/>
          <w:szCs w:val="21"/>
        </w:rPr>
        <w:t>三、投标人《资格证明文件》有任何一项不符合《资格审查要求》的，资格审查不合格，其投标无效。</w:t>
      </w:r>
      <w:bookmarkEnd w:id="285"/>
      <w:bookmarkEnd w:id="286"/>
    </w:p>
    <w:p w14:paraId="6F9DB9A4">
      <w:pPr>
        <w:spacing w:line="360" w:lineRule="auto"/>
        <w:ind w:firstLine="420" w:firstLineChars="200"/>
        <w:rPr>
          <w:rFonts w:ascii="宋体" w:hAnsi="宋体" w:cs="宋体"/>
          <w:bCs/>
          <w:szCs w:val="21"/>
        </w:rPr>
      </w:pPr>
      <w:bookmarkStart w:id="287" w:name="_Toc152679708"/>
      <w:bookmarkStart w:id="288" w:name="_Toc152679323"/>
      <w:r>
        <w:rPr>
          <w:rFonts w:hint="eastAsia" w:ascii="宋体" w:hAnsi="宋体" w:cs="宋体"/>
          <w:bCs/>
          <w:szCs w:val="21"/>
        </w:rPr>
        <w:t>四、资格审查合格的投标人不足3家的，不进行评标。</w:t>
      </w:r>
      <w:bookmarkEnd w:id="287"/>
      <w:bookmarkEnd w:id="288"/>
    </w:p>
    <w:p w14:paraId="10E7B8C0">
      <w:pPr>
        <w:tabs>
          <w:tab w:val="left" w:pos="360"/>
          <w:tab w:val="left" w:pos="900"/>
        </w:tabs>
        <w:snapToGrid w:val="0"/>
        <w:spacing w:line="360" w:lineRule="auto"/>
        <w:jc w:val="center"/>
        <w:outlineLvl w:val="1"/>
        <w:rPr>
          <w:rFonts w:ascii="宋体" w:hAnsi="宋体"/>
          <w:b/>
          <w:sz w:val="32"/>
          <w:szCs w:val="32"/>
        </w:rPr>
      </w:pPr>
      <w:bookmarkStart w:id="289" w:name="_Toc152679709"/>
      <w:bookmarkStart w:id="290" w:name="_Toc152679324"/>
      <w:r>
        <w:rPr>
          <w:rFonts w:ascii="宋体" w:hAnsi="宋体"/>
          <w:b/>
          <w:sz w:val="32"/>
          <w:szCs w:val="32"/>
        </w:rPr>
        <w:t>第二节</w:t>
      </w:r>
      <w:r>
        <w:rPr>
          <w:rFonts w:hint="eastAsia" w:ascii="宋体" w:hAnsi="宋体"/>
          <w:b/>
          <w:sz w:val="32"/>
          <w:szCs w:val="32"/>
        </w:rPr>
        <w:t xml:space="preserve"> </w:t>
      </w:r>
      <w:r>
        <w:rPr>
          <w:rFonts w:ascii="宋体" w:hAnsi="宋体"/>
          <w:b/>
          <w:sz w:val="32"/>
          <w:szCs w:val="32"/>
        </w:rPr>
        <w:t>资格审查要求</w:t>
      </w:r>
      <w:bookmarkEnd w:id="289"/>
      <w:bookmarkEnd w:id="290"/>
    </w:p>
    <w:tbl>
      <w:tblPr>
        <w:tblStyle w:val="33"/>
        <w:tblW w:w="5511"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6"/>
        <w:gridCol w:w="1819"/>
        <w:gridCol w:w="4916"/>
        <w:gridCol w:w="1889"/>
      </w:tblGrid>
      <w:tr w14:paraId="7C789F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blHeader/>
          <w:jc w:val="center"/>
        </w:trPr>
        <w:tc>
          <w:tcPr>
            <w:tcW w:w="412" w:type="pct"/>
            <w:vAlign w:val="center"/>
          </w:tcPr>
          <w:p w14:paraId="24A74E15">
            <w:pPr>
              <w:tabs>
                <w:tab w:val="left" w:pos="1080"/>
              </w:tabs>
              <w:snapToGrid w:val="0"/>
              <w:spacing w:line="320" w:lineRule="exact"/>
              <w:jc w:val="center"/>
              <w:rPr>
                <w:rFonts w:ascii="宋体" w:hAnsi="宋体" w:cs="宋体"/>
                <w:b/>
                <w:szCs w:val="21"/>
              </w:rPr>
            </w:pPr>
            <w:bookmarkStart w:id="291" w:name="_Hlt487972895"/>
            <w:bookmarkEnd w:id="291"/>
            <w:r>
              <w:rPr>
                <w:rFonts w:hint="eastAsia" w:ascii="宋体" w:hAnsi="宋体" w:cs="宋体"/>
                <w:b/>
                <w:szCs w:val="21"/>
              </w:rPr>
              <w:t>序号</w:t>
            </w:r>
          </w:p>
        </w:tc>
        <w:tc>
          <w:tcPr>
            <w:tcW w:w="967" w:type="pct"/>
            <w:vAlign w:val="center"/>
          </w:tcPr>
          <w:p w14:paraId="416B352D">
            <w:pPr>
              <w:tabs>
                <w:tab w:val="left" w:pos="1080"/>
              </w:tabs>
              <w:snapToGrid w:val="0"/>
              <w:spacing w:line="320" w:lineRule="exact"/>
              <w:jc w:val="center"/>
              <w:rPr>
                <w:rFonts w:ascii="宋体" w:hAnsi="宋体" w:cs="宋体"/>
                <w:b/>
                <w:szCs w:val="21"/>
              </w:rPr>
            </w:pPr>
            <w:r>
              <w:rPr>
                <w:rFonts w:hint="eastAsia" w:ascii="宋体" w:hAnsi="宋体" w:cs="宋体"/>
                <w:b/>
                <w:szCs w:val="21"/>
              </w:rPr>
              <w:t>审查因素</w:t>
            </w:r>
          </w:p>
        </w:tc>
        <w:tc>
          <w:tcPr>
            <w:tcW w:w="2614" w:type="pct"/>
            <w:vAlign w:val="center"/>
          </w:tcPr>
          <w:p w14:paraId="48E3C601">
            <w:pPr>
              <w:tabs>
                <w:tab w:val="left" w:pos="1080"/>
              </w:tabs>
              <w:snapToGrid w:val="0"/>
              <w:spacing w:line="320" w:lineRule="exact"/>
              <w:jc w:val="center"/>
              <w:rPr>
                <w:rFonts w:ascii="宋体" w:hAnsi="宋体" w:cs="宋体"/>
                <w:b/>
                <w:szCs w:val="21"/>
              </w:rPr>
            </w:pPr>
            <w:r>
              <w:rPr>
                <w:rFonts w:hint="eastAsia" w:ascii="宋体" w:hAnsi="宋体" w:cs="宋体"/>
                <w:b/>
                <w:szCs w:val="21"/>
              </w:rPr>
              <w:t>审查内容</w:t>
            </w:r>
          </w:p>
        </w:tc>
        <w:tc>
          <w:tcPr>
            <w:tcW w:w="1005" w:type="pct"/>
            <w:vAlign w:val="center"/>
          </w:tcPr>
          <w:p w14:paraId="652FF937">
            <w:pPr>
              <w:tabs>
                <w:tab w:val="left" w:pos="1080"/>
              </w:tabs>
              <w:snapToGrid w:val="0"/>
              <w:spacing w:line="320" w:lineRule="exact"/>
              <w:jc w:val="center"/>
              <w:rPr>
                <w:rFonts w:ascii="宋体" w:hAnsi="宋体" w:cs="宋体"/>
                <w:b/>
                <w:szCs w:val="21"/>
              </w:rPr>
            </w:pPr>
            <w:r>
              <w:rPr>
                <w:rFonts w:hint="eastAsia" w:ascii="宋体" w:hAnsi="宋体" w:cs="宋体"/>
                <w:b/>
                <w:szCs w:val="21"/>
              </w:rPr>
              <w:t>格式要求</w:t>
            </w:r>
          </w:p>
        </w:tc>
      </w:tr>
      <w:tr w14:paraId="5CFFA1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jc w:val="center"/>
        </w:trPr>
        <w:tc>
          <w:tcPr>
            <w:tcW w:w="412" w:type="pct"/>
            <w:vAlign w:val="center"/>
          </w:tcPr>
          <w:p w14:paraId="3A8DC5A1">
            <w:pPr>
              <w:tabs>
                <w:tab w:val="left" w:pos="1080"/>
              </w:tabs>
              <w:snapToGrid w:val="0"/>
              <w:spacing w:line="320" w:lineRule="exact"/>
              <w:jc w:val="center"/>
              <w:rPr>
                <w:rFonts w:ascii="宋体" w:hAnsi="宋体" w:cs="宋体"/>
                <w:szCs w:val="21"/>
              </w:rPr>
            </w:pPr>
            <w:r>
              <w:rPr>
                <w:rFonts w:hint="eastAsia" w:ascii="宋体" w:hAnsi="宋体" w:cs="宋体"/>
                <w:szCs w:val="21"/>
              </w:rPr>
              <w:t>1</w:t>
            </w:r>
          </w:p>
        </w:tc>
        <w:tc>
          <w:tcPr>
            <w:tcW w:w="967" w:type="pct"/>
            <w:vAlign w:val="center"/>
          </w:tcPr>
          <w:p w14:paraId="6BE3906C">
            <w:pPr>
              <w:tabs>
                <w:tab w:val="left" w:pos="1080"/>
              </w:tabs>
              <w:snapToGrid w:val="0"/>
              <w:spacing w:line="320" w:lineRule="exact"/>
              <w:rPr>
                <w:rFonts w:ascii="宋体" w:hAnsi="宋体" w:cs="宋体"/>
                <w:szCs w:val="21"/>
              </w:rPr>
            </w:pPr>
            <w:r>
              <w:rPr>
                <w:rFonts w:hint="eastAsia" w:ascii="宋体" w:hAnsi="宋体" w:cs="宋体"/>
                <w:szCs w:val="21"/>
              </w:rPr>
              <w:t xml:space="preserve"> </w:t>
            </w:r>
            <w:r>
              <w:rPr>
                <w:rFonts w:hint="eastAsia" w:ascii="宋体" w:hAnsi="宋体" w:cs="宋体"/>
                <w:bCs/>
                <w:szCs w:val="21"/>
              </w:rPr>
              <w:t>营业执照副本（事业单位法人证书）</w:t>
            </w:r>
          </w:p>
        </w:tc>
        <w:tc>
          <w:tcPr>
            <w:tcW w:w="2614" w:type="pct"/>
            <w:vAlign w:val="center"/>
          </w:tcPr>
          <w:p w14:paraId="14285E65">
            <w:pPr>
              <w:tabs>
                <w:tab w:val="left" w:pos="1080"/>
              </w:tabs>
              <w:snapToGrid w:val="0"/>
              <w:spacing w:line="320" w:lineRule="exact"/>
              <w:rPr>
                <w:rFonts w:ascii="宋体" w:hAnsi="宋体" w:cs="宋体"/>
                <w:szCs w:val="21"/>
              </w:rPr>
            </w:pPr>
            <w:r>
              <w:rPr>
                <w:rFonts w:hint="eastAsia" w:ascii="宋体" w:hAnsi="宋体" w:cs="宋体"/>
                <w:bCs/>
                <w:szCs w:val="21"/>
              </w:rPr>
              <w:t>营业执照副本和税务登记证副本</w:t>
            </w:r>
            <w:r>
              <w:rPr>
                <w:rFonts w:hint="eastAsia" w:ascii="宋体" w:hAnsi="宋体" w:cs="宋体"/>
                <w:bCs/>
                <w:szCs w:val="21"/>
                <w:lang w:eastAsia="zh-CN"/>
              </w:rPr>
              <w:t>□</w:t>
            </w:r>
            <w:r>
              <w:rPr>
                <w:rFonts w:hint="eastAsia" w:ascii="宋体" w:hAnsi="宋体" w:cs="宋体"/>
                <w:bCs/>
                <w:szCs w:val="21"/>
              </w:rPr>
              <w:t>或“三证合一”的营业执照副本）或事业单位法人证书</w:t>
            </w:r>
          </w:p>
        </w:tc>
        <w:tc>
          <w:tcPr>
            <w:tcW w:w="1005" w:type="pct"/>
            <w:vAlign w:val="center"/>
          </w:tcPr>
          <w:p w14:paraId="6BBA168A">
            <w:pPr>
              <w:tabs>
                <w:tab w:val="left" w:pos="1080"/>
              </w:tabs>
              <w:snapToGrid w:val="0"/>
              <w:spacing w:line="320" w:lineRule="exact"/>
              <w:ind w:firstLine="630" w:firstLineChars="300"/>
              <w:rPr>
                <w:rFonts w:ascii="宋体" w:hAnsi="宋体" w:cs="宋体"/>
                <w:szCs w:val="21"/>
              </w:rPr>
            </w:pPr>
            <w:r>
              <w:rPr>
                <w:rFonts w:hint="eastAsia" w:ascii="宋体" w:hAnsi="宋体" w:cs="宋体"/>
                <w:szCs w:val="21"/>
              </w:rPr>
              <w:t>/</w:t>
            </w:r>
          </w:p>
        </w:tc>
      </w:tr>
      <w:tr w14:paraId="5E007D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jc w:val="center"/>
        </w:trPr>
        <w:tc>
          <w:tcPr>
            <w:tcW w:w="412" w:type="pct"/>
            <w:vAlign w:val="center"/>
          </w:tcPr>
          <w:p w14:paraId="55EDE34C">
            <w:pPr>
              <w:tabs>
                <w:tab w:val="left" w:pos="1080"/>
              </w:tabs>
              <w:snapToGrid w:val="0"/>
              <w:spacing w:line="320" w:lineRule="exact"/>
              <w:jc w:val="center"/>
              <w:rPr>
                <w:rFonts w:ascii="宋体" w:hAnsi="宋体" w:cs="宋体"/>
                <w:szCs w:val="21"/>
              </w:rPr>
            </w:pPr>
            <w:r>
              <w:rPr>
                <w:rFonts w:hint="eastAsia" w:ascii="宋体" w:hAnsi="宋体" w:cs="宋体"/>
                <w:szCs w:val="21"/>
              </w:rPr>
              <w:t>2</w:t>
            </w:r>
          </w:p>
        </w:tc>
        <w:tc>
          <w:tcPr>
            <w:tcW w:w="967" w:type="pct"/>
            <w:vAlign w:val="center"/>
          </w:tcPr>
          <w:p w14:paraId="2235C78F">
            <w:pPr>
              <w:tabs>
                <w:tab w:val="left" w:pos="1080"/>
              </w:tabs>
              <w:snapToGrid w:val="0"/>
              <w:spacing w:line="320" w:lineRule="exact"/>
              <w:rPr>
                <w:rFonts w:ascii="宋体" w:hAnsi="宋体" w:cs="宋体"/>
                <w:szCs w:val="21"/>
              </w:rPr>
            </w:pPr>
            <w:r>
              <w:rPr>
                <w:rFonts w:hint="eastAsia" w:ascii="宋体" w:hAnsi="宋体" w:cs="宋体"/>
                <w:szCs w:val="21"/>
              </w:rPr>
              <w:t>投标人资格声明</w:t>
            </w:r>
          </w:p>
        </w:tc>
        <w:tc>
          <w:tcPr>
            <w:tcW w:w="2614" w:type="pct"/>
            <w:vAlign w:val="center"/>
          </w:tcPr>
          <w:p w14:paraId="0435707A">
            <w:pPr>
              <w:adjustRightInd w:val="0"/>
              <w:spacing w:line="320" w:lineRule="exact"/>
              <w:textAlignment w:val="baseline"/>
              <w:rPr>
                <w:rFonts w:ascii="宋体" w:hAnsi="宋体" w:cs="宋体"/>
                <w:szCs w:val="21"/>
              </w:rPr>
            </w:pPr>
            <w:r>
              <w:rPr>
                <w:rFonts w:hint="eastAsia" w:ascii="宋体" w:hAnsi="宋体" w:cs="宋体"/>
                <w:bCs/>
                <w:szCs w:val="21"/>
              </w:rPr>
              <w:t>《资格承诺声明函》</w:t>
            </w:r>
          </w:p>
        </w:tc>
        <w:tc>
          <w:tcPr>
            <w:tcW w:w="1005" w:type="pct"/>
            <w:vAlign w:val="center"/>
          </w:tcPr>
          <w:p w14:paraId="11289C4A">
            <w:pPr>
              <w:tabs>
                <w:tab w:val="left" w:pos="1080"/>
              </w:tabs>
              <w:snapToGrid w:val="0"/>
              <w:spacing w:line="320" w:lineRule="exact"/>
              <w:rPr>
                <w:rFonts w:ascii="宋体" w:hAnsi="宋体" w:cs="宋体"/>
                <w:szCs w:val="21"/>
              </w:rPr>
            </w:pPr>
            <w:r>
              <w:rPr>
                <w:rFonts w:hint="eastAsia" w:ascii="宋体" w:hAnsi="宋体" w:cs="宋体"/>
                <w:szCs w:val="21"/>
              </w:rPr>
              <w:t>格式见《投标文件格式》</w:t>
            </w:r>
          </w:p>
        </w:tc>
      </w:tr>
      <w:tr w14:paraId="5D0500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jc w:val="center"/>
        </w:trPr>
        <w:tc>
          <w:tcPr>
            <w:tcW w:w="412" w:type="pct"/>
            <w:vAlign w:val="center"/>
          </w:tcPr>
          <w:p w14:paraId="53DD6CAD">
            <w:pPr>
              <w:tabs>
                <w:tab w:val="left" w:pos="1080"/>
              </w:tabs>
              <w:snapToGrid w:val="0"/>
              <w:spacing w:line="320" w:lineRule="exact"/>
              <w:jc w:val="center"/>
              <w:rPr>
                <w:rFonts w:ascii="宋体" w:hAnsi="宋体" w:cs="宋体"/>
                <w:szCs w:val="21"/>
              </w:rPr>
            </w:pPr>
            <w:r>
              <w:rPr>
                <w:rFonts w:hint="eastAsia" w:ascii="宋体" w:hAnsi="宋体" w:cs="宋体"/>
                <w:szCs w:val="21"/>
              </w:rPr>
              <w:t>3</w:t>
            </w:r>
          </w:p>
        </w:tc>
        <w:tc>
          <w:tcPr>
            <w:tcW w:w="967" w:type="pct"/>
            <w:vAlign w:val="center"/>
          </w:tcPr>
          <w:p w14:paraId="709F1C9C">
            <w:pPr>
              <w:tabs>
                <w:tab w:val="left" w:pos="1080"/>
              </w:tabs>
              <w:snapToGrid w:val="0"/>
              <w:spacing w:line="320" w:lineRule="exact"/>
              <w:rPr>
                <w:rFonts w:ascii="宋体" w:hAnsi="宋体" w:cs="宋体"/>
                <w:szCs w:val="21"/>
              </w:rPr>
            </w:pPr>
            <w:r>
              <w:rPr>
                <w:rFonts w:hint="eastAsia" w:ascii="宋体" w:hAnsi="宋体" w:cs="宋体"/>
                <w:szCs w:val="21"/>
              </w:rPr>
              <w:t>投标人信用记录</w:t>
            </w:r>
          </w:p>
        </w:tc>
        <w:tc>
          <w:tcPr>
            <w:tcW w:w="2614" w:type="pct"/>
            <w:vAlign w:val="center"/>
          </w:tcPr>
          <w:p w14:paraId="23197EDD">
            <w:pPr>
              <w:tabs>
                <w:tab w:val="left" w:pos="1080"/>
              </w:tabs>
              <w:snapToGrid w:val="0"/>
              <w:spacing w:line="320" w:lineRule="exact"/>
              <w:rPr>
                <w:rFonts w:ascii="宋体" w:hAnsi="宋体" w:cs="宋体"/>
                <w:szCs w:val="21"/>
              </w:rPr>
            </w:pPr>
            <w:r>
              <w:rPr>
                <w:rFonts w:hint="eastAsia" w:ascii="宋体" w:hAnsi="宋体" w:cs="宋体"/>
                <w:szCs w:val="21"/>
              </w:rPr>
              <w:t>1、查询渠道：信用中国网站和中国政府采购网（www.creditchina.gov.cn、www.ccgp.gov.cn）；</w:t>
            </w:r>
          </w:p>
          <w:p w14:paraId="2424B73C">
            <w:pPr>
              <w:tabs>
                <w:tab w:val="left" w:pos="900"/>
                <w:tab w:val="left" w:pos="1980"/>
              </w:tabs>
              <w:snapToGrid w:val="0"/>
              <w:spacing w:line="320" w:lineRule="exact"/>
              <w:rPr>
                <w:rFonts w:ascii="宋体" w:hAnsi="宋体" w:cs="宋体"/>
                <w:szCs w:val="21"/>
              </w:rPr>
            </w:pPr>
            <w:r>
              <w:rPr>
                <w:rFonts w:hint="eastAsia" w:ascii="宋体" w:hAnsi="宋体" w:cs="宋体"/>
                <w:szCs w:val="21"/>
              </w:rPr>
              <w:t>2、截止时点：投标截止时间以后、资格审查阶段采购人或采购代理机构的实际查询时间；</w:t>
            </w:r>
          </w:p>
          <w:p w14:paraId="2F962F32">
            <w:pPr>
              <w:tabs>
                <w:tab w:val="left" w:pos="900"/>
                <w:tab w:val="left" w:pos="1980"/>
              </w:tabs>
              <w:snapToGrid w:val="0"/>
              <w:spacing w:line="320" w:lineRule="exact"/>
              <w:rPr>
                <w:rFonts w:ascii="宋体" w:hAnsi="宋体" w:cs="宋体"/>
                <w:szCs w:val="21"/>
              </w:rPr>
            </w:pPr>
            <w:r>
              <w:rPr>
                <w:rFonts w:hint="eastAsia" w:ascii="宋体" w:hAnsi="宋体" w:cs="宋体"/>
                <w:szCs w:val="21"/>
              </w:rPr>
              <w:t>3、信用信息查询记录和证据留存具体方式：查询结果网页打印页作为查询记录和证据，与其他采购文件一并保存；</w:t>
            </w:r>
          </w:p>
          <w:p w14:paraId="2F9D660F">
            <w:pPr>
              <w:tabs>
                <w:tab w:val="left" w:pos="1080"/>
              </w:tabs>
              <w:snapToGrid w:val="0"/>
              <w:spacing w:line="320" w:lineRule="exact"/>
              <w:rPr>
                <w:rFonts w:ascii="宋体" w:hAnsi="宋体" w:cs="宋体"/>
                <w:bCs/>
                <w:szCs w:val="21"/>
              </w:rPr>
            </w:pPr>
            <w:r>
              <w:rPr>
                <w:rFonts w:hint="eastAsia" w:ascii="宋体" w:hAnsi="宋体" w:cs="宋体"/>
                <w:szCs w:val="21"/>
              </w:rPr>
              <w:t>4、信用信息的使用原则：经认定的被列入失信被执行人、</w:t>
            </w:r>
            <w:r>
              <w:rPr>
                <w:rFonts w:hint="eastAsia" w:ascii="宋体" w:hAnsi="宋体" w:cs="宋体"/>
                <w:szCs w:val="21"/>
                <w:lang w:eastAsia="zh-CN"/>
              </w:rPr>
              <w:t>重大税收违法失信主体名单</w:t>
            </w:r>
            <w:r>
              <w:rPr>
                <w:rFonts w:hint="eastAsia" w:ascii="宋体" w:hAnsi="宋体" w:cs="宋体"/>
                <w:szCs w:val="21"/>
              </w:rPr>
              <w:t>、政府采购严重违法失信行为记录名单的投标人，其投标无效。联合体形式投标的，联合体成员存在不良信用记录，视同联合体存在不良信用记录。</w:t>
            </w:r>
          </w:p>
        </w:tc>
        <w:tc>
          <w:tcPr>
            <w:tcW w:w="1005" w:type="pct"/>
            <w:vAlign w:val="center"/>
          </w:tcPr>
          <w:p w14:paraId="44611F92">
            <w:pPr>
              <w:tabs>
                <w:tab w:val="left" w:pos="1080"/>
              </w:tabs>
              <w:snapToGrid w:val="0"/>
              <w:spacing w:line="320" w:lineRule="exact"/>
              <w:rPr>
                <w:rFonts w:ascii="宋体" w:hAnsi="宋体" w:cs="宋体"/>
                <w:szCs w:val="21"/>
              </w:rPr>
            </w:pPr>
            <w:r>
              <w:rPr>
                <w:rFonts w:hint="eastAsia" w:ascii="宋体" w:hAnsi="宋体" w:cs="宋体"/>
                <w:szCs w:val="21"/>
              </w:rPr>
              <w:t>无须投标人提供，由采购人查询。</w:t>
            </w:r>
          </w:p>
        </w:tc>
      </w:tr>
      <w:tr w14:paraId="2554AE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jc w:val="center"/>
        </w:trPr>
        <w:tc>
          <w:tcPr>
            <w:tcW w:w="412" w:type="pct"/>
            <w:vAlign w:val="center"/>
          </w:tcPr>
          <w:p w14:paraId="23FF6D3D">
            <w:pPr>
              <w:tabs>
                <w:tab w:val="left" w:pos="1080"/>
              </w:tabs>
              <w:snapToGrid w:val="0"/>
              <w:spacing w:line="320" w:lineRule="exact"/>
              <w:jc w:val="center"/>
              <w:rPr>
                <w:rFonts w:ascii="宋体" w:hAnsi="宋体" w:cs="宋体"/>
                <w:szCs w:val="21"/>
              </w:rPr>
            </w:pPr>
            <w:r>
              <w:rPr>
                <w:rFonts w:hint="eastAsia" w:ascii="宋体" w:hAnsi="宋体" w:cs="宋体"/>
                <w:szCs w:val="21"/>
              </w:rPr>
              <w:t>4</w:t>
            </w:r>
          </w:p>
        </w:tc>
        <w:tc>
          <w:tcPr>
            <w:tcW w:w="967" w:type="pct"/>
            <w:vAlign w:val="center"/>
          </w:tcPr>
          <w:p w14:paraId="190E8B2A">
            <w:pPr>
              <w:tabs>
                <w:tab w:val="left" w:pos="1080"/>
              </w:tabs>
              <w:snapToGrid w:val="0"/>
              <w:spacing w:line="320" w:lineRule="exact"/>
              <w:ind w:firstLine="210" w:firstLineChars="100"/>
              <w:rPr>
                <w:rFonts w:ascii="宋体" w:hAnsi="宋体" w:cs="宋体"/>
                <w:szCs w:val="21"/>
              </w:rPr>
            </w:pPr>
            <w:r>
              <w:rPr>
                <w:rFonts w:hint="eastAsia" w:ascii="宋体" w:hAnsi="宋体" w:cs="宋体"/>
                <w:szCs w:val="21"/>
              </w:rPr>
              <w:t>信用承诺</w:t>
            </w:r>
          </w:p>
        </w:tc>
        <w:tc>
          <w:tcPr>
            <w:tcW w:w="2614" w:type="pct"/>
            <w:vAlign w:val="center"/>
          </w:tcPr>
          <w:p w14:paraId="5DFD811B">
            <w:pPr>
              <w:tabs>
                <w:tab w:val="left" w:pos="1080"/>
              </w:tabs>
              <w:snapToGrid w:val="0"/>
              <w:spacing w:line="320" w:lineRule="exact"/>
              <w:rPr>
                <w:rFonts w:ascii="宋体" w:hAnsi="宋体" w:cs="宋体"/>
                <w:bCs/>
                <w:szCs w:val="21"/>
              </w:rPr>
            </w:pPr>
            <w:r>
              <w:rPr>
                <w:rFonts w:hint="eastAsia" w:ascii="宋体" w:hAnsi="宋体" w:cs="宋体"/>
                <w:szCs w:val="21"/>
              </w:rPr>
              <w:t>《政府采购供应商信用承诺书》</w:t>
            </w:r>
          </w:p>
        </w:tc>
        <w:tc>
          <w:tcPr>
            <w:tcW w:w="1005" w:type="pct"/>
            <w:vAlign w:val="center"/>
          </w:tcPr>
          <w:p w14:paraId="614EC126">
            <w:pPr>
              <w:tabs>
                <w:tab w:val="left" w:pos="1080"/>
              </w:tabs>
              <w:snapToGrid w:val="0"/>
              <w:spacing w:line="320" w:lineRule="exact"/>
              <w:rPr>
                <w:rFonts w:ascii="宋体" w:hAnsi="宋体" w:cs="宋体"/>
                <w:szCs w:val="21"/>
              </w:rPr>
            </w:pPr>
            <w:r>
              <w:rPr>
                <w:rFonts w:hint="eastAsia" w:ascii="宋体" w:hAnsi="宋体" w:cs="宋体"/>
                <w:szCs w:val="21"/>
              </w:rPr>
              <w:t>格式见《投标文件格式》</w:t>
            </w:r>
          </w:p>
        </w:tc>
      </w:tr>
      <w:tr w14:paraId="7E3A56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jc w:val="center"/>
        </w:trPr>
        <w:tc>
          <w:tcPr>
            <w:tcW w:w="412" w:type="pct"/>
            <w:vAlign w:val="center"/>
          </w:tcPr>
          <w:p w14:paraId="3CB9A966">
            <w:pPr>
              <w:tabs>
                <w:tab w:val="left" w:pos="1080"/>
              </w:tabs>
              <w:snapToGrid w:val="0"/>
              <w:spacing w:line="320" w:lineRule="exact"/>
              <w:jc w:val="center"/>
              <w:rPr>
                <w:rFonts w:ascii="宋体" w:hAnsi="宋体" w:cs="宋体"/>
                <w:szCs w:val="21"/>
              </w:rPr>
            </w:pPr>
            <w:r>
              <w:rPr>
                <w:rFonts w:hint="eastAsia" w:ascii="宋体" w:hAnsi="宋体" w:cs="宋体"/>
                <w:szCs w:val="21"/>
              </w:rPr>
              <w:t>5</w:t>
            </w:r>
          </w:p>
        </w:tc>
        <w:tc>
          <w:tcPr>
            <w:tcW w:w="967" w:type="pct"/>
            <w:vAlign w:val="center"/>
          </w:tcPr>
          <w:p w14:paraId="39A474CA">
            <w:pPr>
              <w:tabs>
                <w:tab w:val="left" w:pos="1080"/>
              </w:tabs>
              <w:snapToGrid w:val="0"/>
              <w:spacing w:line="320" w:lineRule="exact"/>
              <w:rPr>
                <w:rFonts w:ascii="宋体" w:hAnsi="宋体" w:cs="宋体"/>
                <w:szCs w:val="21"/>
              </w:rPr>
            </w:pPr>
            <w:r>
              <w:rPr>
                <w:rFonts w:hint="eastAsia" w:ascii="宋体" w:hAnsi="宋体" w:cs="宋体"/>
                <w:szCs w:val="21"/>
              </w:rPr>
              <w:t>落实政府采购政策需满足的资格要求</w:t>
            </w:r>
          </w:p>
        </w:tc>
        <w:tc>
          <w:tcPr>
            <w:tcW w:w="2614" w:type="pct"/>
            <w:vAlign w:val="center"/>
          </w:tcPr>
          <w:p w14:paraId="75212ED7">
            <w:pPr>
              <w:tabs>
                <w:tab w:val="left" w:pos="1080"/>
              </w:tabs>
              <w:snapToGrid w:val="0"/>
              <w:spacing w:line="320" w:lineRule="exact"/>
              <w:rPr>
                <w:rFonts w:ascii="宋体" w:hAnsi="宋体" w:cs="宋体"/>
                <w:szCs w:val="21"/>
              </w:rPr>
            </w:pPr>
            <w:r>
              <w:rPr>
                <w:rFonts w:hint="eastAsia" w:ascii="宋体" w:hAnsi="宋体" w:cs="宋体"/>
                <w:szCs w:val="21"/>
              </w:rPr>
              <w:t>如采购公告中明确专门面向中小/小微企业采购，须按要求提供中小企业声明函；未专门面向中小/小微企业采购，此项无需提供。</w:t>
            </w:r>
          </w:p>
          <w:p w14:paraId="150ED68F">
            <w:pPr>
              <w:pStyle w:val="44"/>
              <w:spacing w:line="320" w:lineRule="exact"/>
              <w:rPr>
                <w:rFonts w:ascii="宋体" w:hAnsi="宋体" w:cs="宋体"/>
                <w:b/>
                <w:bCs/>
                <w:color w:val="auto"/>
                <w:kern w:val="2"/>
                <w:sz w:val="21"/>
                <w:szCs w:val="21"/>
              </w:rPr>
            </w:pPr>
            <w:r>
              <w:rPr>
                <w:rFonts w:hint="eastAsia" w:ascii="宋体" w:hAnsi="宋体" w:cs="宋体"/>
                <w:b/>
                <w:bCs/>
                <w:color w:val="auto"/>
                <w:sz w:val="21"/>
                <w:szCs w:val="21"/>
              </w:rPr>
              <w:t>注1</w:t>
            </w:r>
            <w:r>
              <w:rPr>
                <w:rFonts w:hint="eastAsia" w:ascii="宋体" w:hAnsi="宋体" w:cs="宋体"/>
                <w:b/>
                <w:bCs/>
                <w:color w:val="auto"/>
                <w:kern w:val="2"/>
                <w:sz w:val="21"/>
                <w:szCs w:val="21"/>
              </w:rPr>
              <w:t>：监狱企业、残疾人福利性单位视同为中小企业。</w:t>
            </w:r>
          </w:p>
          <w:p w14:paraId="7549E784">
            <w:pPr>
              <w:tabs>
                <w:tab w:val="left" w:pos="1080"/>
              </w:tabs>
              <w:snapToGrid w:val="0"/>
              <w:spacing w:line="320" w:lineRule="exact"/>
              <w:rPr>
                <w:rFonts w:ascii="宋体" w:hAnsi="宋体" w:cs="宋体"/>
                <w:b/>
                <w:bCs/>
                <w:szCs w:val="21"/>
              </w:rPr>
            </w:pPr>
            <w:r>
              <w:rPr>
                <w:rFonts w:hint="eastAsia" w:ascii="宋体" w:hAnsi="宋体" w:cs="宋体"/>
                <w:b/>
                <w:bCs/>
                <w:szCs w:val="21"/>
              </w:rPr>
              <w:t>注2：监狱企业须提供由省级以上监狱管理局（常州市含教育矫治局）、戒毒管理局（含新疆生产建设兵团）出具的属于监狱企业的证明文件。</w:t>
            </w:r>
          </w:p>
          <w:p w14:paraId="2F439C4E">
            <w:pPr>
              <w:pStyle w:val="44"/>
              <w:spacing w:line="320" w:lineRule="exact"/>
              <w:rPr>
                <w:rFonts w:ascii="宋体" w:hAnsi="宋体" w:cs="宋体"/>
                <w:color w:val="auto"/>
                <w:sz w:val="21"/>
                <w:szCs w:val="21"/>
              </w:rPr>
            </w:pPr>
            <w:r>
              <w:rPr>
                <w:rFonts w:hint="eastAsia" w:ascii="宋体" w:hAnsi="宋体" w:cs="宋体"/>
                <w:b/>
                <w:bCs/>
                <w:color w:val="auto"/>
                <w:kern w:val="2"/>
                <w:sz w:val="21"/>
                <w:szCs w:val="21"/>
              </w:rPr>
              <w:t>注3：残疾人福利性单位须按招标文件要求提供《残疾人福利性单位声明函》</w:t>
            </w:r>
          </w:p>
        </w:tc>
        <w:tc>
          <w:tcPr>
            <w:tcW w:w="1005" w:type="pct"/>
            <w:vAlign w:val="center"/>
          </w:tcPr>
          <w:p w14:paraId="4FD01ECC">
            <w:pPr>
              <w:tabs>
                <w:tab w:val="left" w:pos="1080"/>
              </w:tabs>
              <w:snapToGrid w:val="0"/>
              <w:spacing w:line="320" w:lineRule="exact"/>
              <w:rPr>
                <w:rFonts w:ascii="宋体" w:hAnsi="宋体" w:cs="宋体"/>
                <w:szCs w:val="21"/>
              </w:rPr>
            </w:pPr>
            <w:r>
              <w:rPr>
                <w:rFonts w:hint="eastAsia" w:ascii="宋体" w:hAnsi="宋体" w:cs="宋体"/>
                <w:szCs w:val="21"/>
              </w:rPr>
              <w:t>《中小企业声明函》、《残疾人福利性单位声明函》格式见《投标文件格式》</w:t>
            </w:r>
          </w:p>
        </w:tc>
      </w:tr>
      <w:tr w14:paraId="269002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jc w:val="center"/>
        </w:trPr>
        <w:tc>
          <w:tcPr>
            <w:tcW w:w="412" w:type="pct"/>
            <w:vAlign w:val="center"/>
          </w:tcPr>
          <w:p w14:paraId="1F104152">
            <w:pPr>
              <w:tabs>
                <w:tab w:val="left" w:pos="1080"/>
              </w:tabs>
              <w:snapToGrid w:val="0"/>
              <w:spacing w:line="320" w:lineRule="exact"/>
              <w:jc w:val="center"/>
              <w:rPr>
                <w:rFonts w:ascii="宋体" w:hAnsi="宋体" w:cs="宋体"/>
                <w:b/>
                <w:szCs w:val="21"/>
              </w:rPr>
            </w:pPr>
            <w:r>
              <w:rPr>
                <w:rFonts w:hint="eastAsia" w:ascii="宋体" w:hAnsi="宋体" w:cs="宋体"/>
                <w:b/>
                <w:szCs w:val="21"/>
              </w:rPr>
              <w:t>6</w:t>
            </w:r>
          </w:p>
        </w:tc>
        <w:tc>
          <w:tcPr>
            <w:tcW w:w="967" w:type="pct"/>
            <w:vAlign w:val="center"/>
          </w:tcPr>
          <w:p w14:paraId="4DA6B34A">
            <w:pPr>
              <w:tabs>
                <w:tab w:val="left" w:pos="1080"/>
              </w:tabs>
              <w:snapToGrid w:val="0"/>
              <w:spacing w:line="320" w:lineRule="exact"/>
              <w:rPr>
                <w:rFonts w:ascii="宋体" w:hAnsi="宋体" w:cs="宋体"/>
                <w:b/>
                <w:szCs w:val="21"/>
              </w:rPr>
            </w:pPr>
            <w:r>
              <w:rPr>
                <w:rFonts w:hint="eastAsia" w:ascii="宋体" w:hAnsi="宋体" w:cs="宋体"/>
                <w:b/>
                <w:szCs w:val="21"/>
              </w:rPr>
              <w:t>本项目的特定资格要求</w:t>
            </w:r>
          </w:p>
        </w:tc>
        <w:tc>
          <w:tcPr>
            <w:tcW w:w="2614" w:type="pct"/>
            <w:vAlign w:val="center"/>
          </w:tcPr>
          <w:p w14:paraId="0F39092F">
            <w:pPr>
              <w:widowControl/>
              <w:spacing w:line="320" w:lineRule="exact"/>
              <w:jc w:val="left"/>
              <w:rPr>
                <w:rFonts w:ascii="宋体" w:hAnsi="宋体" w:cs="宋体"/>
                <w:b/>
                <w:bCs/>
                <w:szCs w:val="21"/>
              </w:rPr>
            </w:pPr>
            <w:r>
              <w:rPr>
                <w:rFonts w:hint="eastAsia" w:ascii="宋体" w:hAnsi="宋体" w:cs="宋体"/>
                <w:b/>
                <w:bCs/>
                <w:szCs w:val="21"/>
              </w:rPr>
              <w:t>详见第一章《采购邀请》</w:t>
            </w:r>
          </w:p>
        </w:tc>
        <w:tc>
          <w:tcPr>
            <w:tcW w:w="1005" w:type="pct"/>
            <w:vAlign w:val="center"/>
          </w:tcPr>
          <w:p w14:paraId="1A2207C0">
            <w:pPr>
              <w:tabs>
                <w:tab w:val="left" w:pos="1080"/>
              </w:tabs>
              <w:snapToGrid w:val="0"/>
              <w:spacing w:line="320" w:lineRule="exact"/>
              <w:rPr>
                <w:rFonts w:ascii="宋体" w:hAnsi="宋体" w:cs="宋体"/>
                <w:szCs w:val="21"/>
              </w:rPr>
            </w:pPr>
            <w:r>
              <w:rPr>
                <w:rFonts w:hint="eastAsia" w:ascii="宋体" w:hAnsi="宋体" w:cs="宋体"/>
                <w:szCs w:val="21"/>
                <w:lang w:val="en-US" w:eastAsia="zh-CN"/>
              </w:rPr>
              <w:t>如有，</w:t>
            </w:r>
            <w:r>
              <w:rPr>
                <w:rFonts w:hint="eastAsia" w:ascii="宋体" w:hAnsi="宋体" w:cs="宋体"/>
                <w:szCs w:val="21"/>
              </w:rPr>
              <w:t>提供相关证书电子扫描件</w:t>
            </w:r>
          </w:p>
        </w:tc>
      </w:tr>
      <w:tr w14:paraId="307F32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8" w:hRule="atLeast"/>
          <w:jc w:val="center"/>
        </w:trPr>
        <w:tc>
          <w:tcPr>
            <w:tcW w:w="412" w:type="pct"/>
            <w:vAlign w:val="center"/>
          </w:tcPr>
          <w:p w14:paraId="7DC29974">
            <w:pPr>
              <w:tabs>
                <w:tab w:val="left" w:pos="1080"/>
              </w:tabs>
              <w:snapToGrid w:val="0"/>
              <w:spacing w:line="320" w:lineRule="exact"/>
              <w:jc w:val="center"/>
              <w:rPr>
                <w:rFonts w:ascii="宋体" w:hAnsi="宋体" w:cs="宋体"/>
                <w:szCs w:val="21"/>
              </w:rPr>
            </w:pPr>
            <w:r>
              <w:rPr>
                <w:rFonts w:hint="eastAsia" w:ascii="宋体" w:hAnsi="宋体" w:cs="宋体"/>
                <w:szCs w:val="21"/>
              </w:rPr>
              <w:t>7</w:t>
            </w:r>
          </w:p>
        </w:tc>
        <w:tc>
          <w:tcPr>
            <w:tcW w:w="967" w:type="pct"/>
            <w:vAlign w:val="center"/>
          </w:tcPr>
          <w:p w14:paraId="2D8600B6">
            <w:pPr>
              <w:tabs>
                <w:tab w:val="left" w:pos="1080"/>
              </w:tabs>
              <w:snapToGrid w:val="0"/>
              <w:spacing w:line="320" w:lineRule="exact"/>
              <w:rPr>
                <w:rFonts w:ascii="宋体" w:hAnsi="宋体" w:cs="宋体"/>
                <w:szCs w:val="21"/>
              </w:rPr>
            </w:pPr>
            <w:r>
              <w:rPr>
                <w:rFonts w:hint="eastAsia" w:ascii="宋体" w:hAnsi="宋体" w:cs="宋体"/>
                <w:szCs w:val="21"/>
              </w:rPr>
              <w:t>联合体协议（如有）</w:t>
            </w:r>
          </w:p>
        </w:tc>
        <w:tc>
          <w:tcPr>
            <w:tcW w:w="2614" w:type="pct"/>
            <w:vAlign w:val="center"/>
          </w:tcPr>
          <w:p w14:paraId="08D60C7B">
            <w:pPr>
              <w:tabs>
                <w:tab w:val="left" w:pos="1080"/>
              </w:tabs>
              <w:snapToGrid w:val="0"/>
              <w:spacing w:line="320" w:lineRule="exact"/>
              <w:rPr>
                <w:rFonts w:ascii="宋体" w:hAnsi="宋体" w:cs="宋体"/>
                <w:szCs w:val="21"/>
              </w:rPr>
            </w:pPr>
            <w:r>
              <w:rPr>
                <w:rFonts w:hint="eastAsia" w:ascii="宋体" w:hAnsi="宋体" w:cs="宋体"/>
                <w:szCs w:val="21"/>
              </w:rPr>
              <w:t>1、如本项目接受联合体投标，且投标人为联合体时必须提供《联合协议》，明确各方拟承担的工作和责任，并指定联合体牵头人，授权其代表所有联合体成员负责本项目投标和合同实施阶段的牵头、协调工作。该联合协议应当作为投标文件的组成部分，与投标文件其他内容同时递交。</w:t>
            </w:r>
          </w:p>
          <w:p w14:paraId="16A96D4E">
            <w:pPr>
              <w:tabs>
                <w:tab w:val="left" w:pos="1080"/>
              </w:tabs>
              <w:snapToGrid w:val="0"/>
              <w:spacing w:line="320" w:lineRule="exact"/>
              <w:rPr>
                <w:rFonts w:ascii="宋体" w:hAnsi="宋体" w:cs="宋体"/>
                <w:szCs w:val="21"/>
              </w:rPr>
            </w:pPr>
            <w:r>
              <w:rPr>
                <w:rFonts w:hint="eastAsia" w:ascii="宋体" w:hAnsi="宋体" w:cs="宋体"/>
                <w:szCs w:val="21"/>
              </w:rPr>
              <w:t>2、联合体各成员单位均须提供本表中序号第1、3、5、6项的证明文件。</w:t>
            </w:r>
          </w:p>
          <w:p w14:paraId="7CD2F9A9">
            <w:pPr>
              <w:tabs>
                <w:tab w:val="left" w:pos="1080"/>
              </w:tabs>
              <w:snapToGrid w:val="0"/>
              <w:spacing w:line="320" w:lineRule="exact"/>
              <w:rPr>
                <w:rFonts w:ascii="宋体" w:hAnsi="宋体" w:cs="宋体"/>
                <w:szCs w:val="21"/>
              </w:rPr>
            </w:pPr>
            <w:r>
              <w:rPr>
                <w:rFonts w:hint="eastAsia" w:ascii="宋体" w:hAnsi="宋体" w:cs="宋体"/>
                <w:szCs w:val="21"/>
              </w:rPr>
              <w:t>3、本表序号第7项规定的其他特定资格要求中的每一小项要求，联合体各方中至少应当有一方符合本表中其他资格要求并提供证明文件。</w:t>
            </w:r>
          </w:p>
          <w:p w14:paraId="44C0CEAB">
            <w:pPr>
              <w:tabs>
                <w:tab w:val="left" w:pos="1080"/>
              </w:tabs>
              <w:snapToGrid w:val="0"/>
              <w:spacing w:line="320" w:lineRule="exact"/>
              <w:rPr>
                <w:rFonts w:ascii="宋体" w:hAnsi="宋体" w:cs="宋体"/>
                <w:szCs w:val="21"/>
              </w:rPr>
            </w:pPr>
            <w:r>
              <w:rPr>
                <w:rFonts w:hint="eastAsia" w:ascii="宋体" w:hAnsi="宋体" w:cs="宋体"/>
                <w:szCs w:val="21"/>
              </w:rPr>
              <w:t>4、联合体中有同类资质的供应商按照联合体分工承担相同工作的，应当按照资质等级较低的供应商确定资质等级。</w:t>
            </w:r>
          </w:p>
          <w:p w14:paraId="33C53CC8">
            <w:pPr>
              <w:tabs>
                <w:tab w:val="left" w:pos="1080"/>
              </w:tabs>
              <w:snapToGrid w:val="0"/>
              <w:spacing w:line="320" w:lineRule="exact"/>
              <w:rPr>
                <w:rFonts w:ascii="宋体" w:hAnsi="宋体" w:cs="宋体"/>
                <w:szCs w:val="21"/>
              </w:rPr>
            </w:pPr>
            <w:r>
              <w:rPr>
                <w:rFonts w:hint="eastAsia" w:ascii="宋体" w:hAnsi="宋体" w:cs="宋体"/>
                <w:szCs w:val="21"/>
              </w:rPr>
              <w:t>5、以联合体形式参加政府采购活动的，联合体各方不得再单独参加或者与其他供应商另外组成联合体参加同一合同项下的政府采购活动。</w:t>
            </w:r>
          </w:p>
          <w:p w14:paraId="30B98326">
            <w:pPr>
              <w:tabs>
                <w:tab w:val="left" w:pos="1080"/>
              </w:tabs>
              <w:snapToGrid w:val="0"/>
              <w:spacing w:line="320" w:lineRule="exact"/>
              <w:rPr>
                <w:rFonts w:ascii="宋体" w:hAnsi="宋体" w:cs="宋体"/>
                <w:szCs w:val="21"/>
              </w:rPr>
            </w:pPr>
            <w:r>
              <w:rPr>
                <w:rFonts w:hint="eastAsia" w:ascii="宋体" w:hAnsi="宋体" w:cs="宋体"/>
                <w:szCs w:val="21"/>
              </w:rPr>
              <w:t>6、若联合体中任一成员单位中途退出，则该联合体的投标无效。</w:t>
            </w:r>
          </w:p>
          <w:p w14:paraId="57E90F03">
            <w:pPr>
              <w:tabs>
                <w:tab w:val="left" w:pos="1080"/>
              </w:tabs>
              <w:snapToGrid w:val="0"/>
              <w:spacing w:line="320" w:lineRule="exact"/>
              <w:rPr>
                <w:rFonts w:ascii="宋体" w:hAnsi="宋体" w:cs="宋体"/>
                <w:szCs w:val="21"/>
              </w:rPr>
            </w:pPr>
            <w:r>
              <w:rPr>
                <w:rFonts w:hint="eastAsia" w:ascii="宋体" w:hAnsi="宋体" w:cs="宋体"/>
                <w:szCs w:val="21"/>
              </w:rPr>
              <w:t>7、本项目不接受联合体投标时，投标人不得为联合体。</w:t>
            </w:r>
          </w:p>
        </w:tc>
        <w:tc>
          <w:tcPr>
            <w:tcW w:w="1005" w:type="pct"/>
            <w:vAlign w:val="center"/>
          </w:tcPr>
          <w:p w14:paraId="22F1C780">
            <w:pPr>
              <w:tabs>
                <w:tab w:val="left" w:pos="1080"/>
              </w:tabs>
              <w:snapToGrid w:val="0"/>
              <w:spacing w:line="320" w:lineRule="exact"/>
              <w:rPr>
                <w:rFonts w:ascii="宋体" w:hAnsi="宋体" w:cs="宋体"/>
                <w:szCs w:val="21"/>
              </w:rPr>
            </w:pPr>
            <w:r>
              <w:rPr>
                <w:rFonts w:hint="eastAsia" w:ascii="宋体" w:hAnsi="宋体" w:cs="宋体"/>
                <w:szCs w:val="21"/>
              </w:rPr>
              <w:t xml:space="preserve">格式见《投标文件格式》 </w:t>
            </w:r>
          </w:p>
        </w:tc>
      </w:tr>
      <w:bookmarkEnd w:id="277"/>
    </w:tbl>
    <w:p w14:paraId="1AB0BBB3">
      <w:pPr>
        <w:tabs>
          <w:tab w:val="left" w:pos="360"/>
          <w:tab w:val="left" w:pos="900"/>
        </w:tabs>
        <w:snapToGrid w:val="0"/>
        <w:spacing w:line="360" w:lineRule="auto"/>
        <w:outlineLvl w:val="1"/>
        <w:rPr>
          <w:rFonts w:ascii="宋体" w:hAnsi="宋体"/>
          <w:b/>
          <w:sz w:val="32"/>
          <w:szCs w:val="32"/>
        </w:rPr>
        <w:sectPr>
          <w:pgSz w:w="11906" w:h="16838"/>
          <w:pgMar w:top="1440" w:right="1797" w:bottom="1440" w:left="1797" w:header="851" w:footer="992" w:gutter="0"/>
          <w:cols w:space="720" w:num="1"/>
        </w:sectPr>
      </w:pPr>
      <w:bookmarkStart w:id="292" w:name="_Toc226965858"/>
      <w:bookmarkStart w:id="293" w:name="_Toc353825550"/>
      <w:bookmarkStart w:id="294" w:name="_Toc127151779"/>
      <w:bookmarkStart w:id="295" w:name="_Toc127161490"/>
      <w:bookmarkStart w:id="296" w:name="_Toc353873940"/>
      <w:bookmarkStart w:id="297" w:name="_Toc99301423"/>
      <w:bookmarkStart w:id="298" w:name="_Toc152679710"/>
    </w:p>
    <w:p w14:paraId="091D8FBB">
      <w:pPr>
        <w:tabs>
          <w:tab w:val="left" w:pos="360"/>
          <w:tab w:val="left" w:pos="900"/>
        </w:tabs>
        <w:snapToGrid w:val="0"/>
        <w:spacing w:line="360" w:lineRule="auto"/>
        <w:jc w:val="center"/>
        <w:outlineLvl w:val="1"/>
        <w:rPr>
          <w:rFonts w:ascii="宋体" w:hAnsi="宋体"/>
          <w:b/>
          <w:sz w:val="32"/>
          <w:szCs w:val="32"/>
        </w:rPr>
      </w:pPr>
      <w:r>
        <w:rPr>
          <w:rFonts w:ascii="宋体" w:hAnsi="宋体"/>
          <w:b/>
          <w:sz w:val="32"/>
          <w:szCs w:val="32"/>
        </w:rPr>
        <w:t xml:space="preserve">第四章   </w:t>
      </w:r>
      <w:bookmarkEnd w:id="292"/>
      <w:bookmarkEnd w:id="293"/>
      <w:bookmarkEnd w:id="294"/>
      <w:bookmarkEnd w:id="295"/>
      <w:bookmarkEnd w:id="296"/>
      <w:bookmarkStart w:id="299" w:name="_Hlt164229061"/>
      <w:bookmarkEnd w:id="299"/>
      <w:r>
        <w:rPr>
          <w:rFonts w:ascii="宋体" w:hAnsi="宋体"/>
          <w:b/>
          <w:sz w:val="32"/>
          <w:szCs w:val="32"/>
        </w:rPr>
        <w:t>评标程序、评标方法和评标标准</w:t>
      </w:r>
      <w:bookmarkEnd w:id="297"/>
      <w:bookmarkEnd w:id="298"/>
    </w:p>
    <w:p w14:paraId="4E1FBA45">
      <w:pPr>
        <w:tabs>
          <w:tab w:val="left" w:pos="360"/>
          <w:tab w:val="left" w:pos="900"/>
        </w:tabs>
        <w:snapToGrid w:val="0"/>
        <w:spacing w:line="360" w:lineRule="auto"/>
        <w:ind w:firstLine="2570" w:firstLineChars="800"/>
        <w:jc w:val="left"/>
        <w:outlineLvl w:val="1"/>
        <w:rPr>
          <w:rFonts w:ascii="宋体" w:hAnsi="宋体"/>
          <w:b/>
          <w:sz w:val="32"/>
          <w:szCs w:val="32"/>
        </w:rPr>
      </w:pPr>
      <w:bookmarkStart w:id="300" w:name="_Toc152679326"/>
      <w:bookmarkStart w:id="301" w:name="_Toc152679711"/>
      <w:r>
        <w:rPr>
          <w:rFonts w:hint="eastAsia" w:ascii="宋体" w:hAnsi="宋体"/>
          <w:b/>
          <w:sz w:val="32"/>
          <w:szCs w:val="32"/>
        </w:rPr>
        <w:t>第一节 符合性审查程序</w:t>
      </w:r>
      <w:bookmarkEnd w:id="300"/>
      <w:bookmarkEnd w:id="301"/>
    </w:p>
    <w:p w14:paraId="3239D1E4">
      <w:pPr>
        <w:spacing w:line="360" w:lineRule="auto"/>
        <w:ind w:firstLine="420" w:firstLineChars="200"/>
        <w:rPr>
          <w:rFonts w:ascii="宋体" w:hAnsi="宋体" w:cs="宋体"/>
          <w:bCs/>
          <w:szCs w:val="21"/>
        </w:rPr>
      </w:pPr>
      <w:bookmarkStart w:id="302" w:name="_Toc152679327"/>
      <w:bookmarkStart w:id="303" w:name="_Toc152679712"/>
      <w:bookmarkStart w:id="304" w:name="_Toc353825551"/>
      <w:bookmarkStart w:id="305" w:name="_Toc353873941"/>
      <w:r>
        <w:rPr>
          <w:rFonts w:hint="eastAsia" w:ascii="宋体" w:hAnsi="宋体" w:cs="宋体"/>
          <w:bCs/>
          <w:szCs w:val="21"/>
        </w:rPr>
        <w:t>一、评标委员会对资格审查合格的投标人的投标文件进行符合性审查，以确定其是否满足招标文件的实质性要求。</w:t>
      </w:r>
      <w:bookmarkEnd w:id="302"/>
      <w:bookmarkEnd w:id="303"/>
      <w:bookmarkStart w:id="306" w:name="_Toc520356167"/>
    </w:p>
    <w:p w14:paraId="6F35F616">
      <w:pPr>
        <w:spacing w:line="360" w:lineRule="auto"/>
        <w:ind w:firstLine="420" w:firstLineChars="200"/>
        <w:rPr>
          <w:rFonts w:ascii="宋体" w:hAnsi="宋体" w:cs="宋体"/>
          <w:bCs/>
          <w:szCs w:val="21"/>
        </w:rPr>
      </w:pPr>
      <w:r>
        <w:rPr>
          <w:rFonts w:hint="eastAsia" w:ascii="宋体" w:hAnsi="宋体" w:cs="宋体"/>
          <w:bCs/>
          <w:szCs w:val="21"/>
        </w:rPr>
        <w:t>二、评标委员会根据《符合性审查要求》中规定的审查因素和审查内容，对投标人的投标文件是否实质上响应招标文件进行符合性审查，并形成符合性审查评审结果。投标文件不符合《符合性审查要求》</w:t>
      </w:r>
      <w:bookmarkEnd w:id="306"/>
      <w:r>
        <w:rPr>
          <w:rFonts w:hint="eastAsia" w:ascii="宋体" w:hAnsi="宋体" w:cs="宋体"/>
          <w:bCs/>
          <w:szCs w:val="21"/>
        </w:rPr>
        <w:t>的，投标无效。</w:t>
      </w:r>
    </w:p>
    <w:p w14:paraId="042E972B">
      <w:pPr>
        <w:pStyle w:val="44"/>
        <w:rPr>
          <w:rFonts w:hint="eastAsia"/>
          <w:color w:val="auto"/>
        </w:rPr>
      </w:pPr>
    </w:p>
    <w:p w14:paraId="0A69F2C3">
      <w:pPr>
        <w:tabs>
          <w:tab w:val="left" w:pos="900"/>
          <w:tab w:val="left" w:pos="1080"/>
          <w:tab w:val="left" w:pos="1589"/>
        </w:tabs>
        <w:snapToGrid w:val="0"/>
        <w:spacing w:line="360" w:lineRule="auto"/>
        <w:ind w:firstLine="2249" w:firstLineChars="700"/>
        <w:rPr>
          <w:rFonts w:ascii="宋体" w:hAnsi="宋体"/>
          <w:b/>
          <w:sz w:val="32"/>
          <w:szCs w:val="32"/>
        </w:rPr>
      </w:pPr>
      <w:r>
        <w:rPr>
          <w:rFonts w:ascii="宋体" w:hAnsi="宋体"/>
          <w:b/>
          <w:sz w:val="32"/>
          <w:szCs w:val="32"/>
        </w:rPr>
        <w:t>第二节</w:t>
      </w:r>
      <w:r>
        <w:rPr>
          <w:rFonts w:hint="eastAsia" w:ascii="宋体" w:hAnsi="宋体"/>
          <w:b/>
          <w:sz w:val="32"/>
          <w:szCs w:val="32"/>
        </w:rPr>
        <w:t xml:space="preserve"> </w:t>
      </w:r>
      <w:r>
        <w:rPr>
          <w:rFonts w:ascii="宋体" w:hAnsi="宋体"/>
          <w:b/>
          <w:sz w:val="32"/>
          <w:szCs w:val="32"/>
        </w:rPr>
        <w:t>符合性审查及评审</w:t>
      </w:r>
      <w:r>
        <w:rPr>
          <w:rFonts w:hint="eastAsia" w:ascii="宋体" w:hAnsi="宋体"/>
          <w:b/>
          <w:sz w:val="32"/>
          <w:szCs w:val="32"/>
        </w:rPr>
        <w:t>要求</w:t>
      </w:r>
    </w:p>
    <w:p w14:paraId="1D92E7C7">
      <w:pPr>
        <w:spacing w:line="360" w:lineRule="auto"/>
        <w:rPr>
          <w:rFonts w:ascii="宋体" w:hAnsi="宋体" w:cs="宋体"/>
          <w:b/>
          <w:szCs w:val="21"/>
        </w:rPr>
      </w:pPr>
      <w:r>
        <w:rPr>
          <w:rFonts w:hint="eastAsia" w:ascii="宋体" w:hAnsi="宋体" w:cs="宋体"/>
          <w:b/>
          <w:szCs w:val="21"/>
        </w:rPr>
        <w:t>一、符合性审查要求</w:t>
      </w:r>
    </w:p>
    <w:tbl>
      <w:tblPr>
        <w:tblStyle w:val="33"/>
        <w:tblW w:w="545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9"/>
        <w:gridCol w:w="1613"/>
        <w:gridCol w:w="4097"/>
        <w:gridCol w:w="2778"/>
      </w:tblGrid>
      <w:tr w14:paraId="34D0B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40" w:type="pct"/>
            <w:vAlign w:val="center"/>
          </w:tcPr>
          <w:p w14:paraId="27D274F7">
            <w:pPr>
              <w:widowControl/>
              <w:jc w:val="center"/>
              <w:rPr>
                <w:rFonts w:ascii="宋体" w:hAnsi="宋体" w:cs="宋体"/>
                <w:b/>
                <w:kern w:val="0"/>
                <w:szCs w:val="21"/>
              </w:rPr>
            </w:pPr>
            <w:r>
              <w:rPr>
                <w:rFonts w:hint="eastAsia" w:ascii="宋体" w:hAnsi="宋体" w:cs="宋体"/>
                <w:b/>
                <w:kern w:val="0"/>
                <w:szCs w:val="21"/>
              </w:rPr>
              <w:t>序号</w:t>
            </w:r>
          </w:p>
        </w:tc>
        <w:tc>
          <w:tcPr>
            <w:tcW w:w="866" w:type="pct"/>
            <w:vAlign w:val="center"/>
          </w:tcPr>
          <w:p w14:paraId="4FDDFFFF">
            <w:pPr>
              <w:widowControl/>
              <w:jc w:val="center"/>
              <w:rPr>
                <w:rFonts w:ascii="宋体" w:hAnsi="宋体" w:cs="宋体"/>
                <w:b/>
                <w:kern w:val="0"/>
                <w:szCs w:val="21"/>
              </w:rPr>
            </w:pPr>
            <w:r>
              <w:rPr>
                <w:rFonts w:hint="eastAsia" w:ascii="宋体" w:hAnsi="宋体" w:cs="宋体"/>
                <w:b/>
                <w:kern w:val="0"/>
                <w:szCs w:val="21"/>
              </w:rPr>
              <w:t>审查因素</w:t>
            </w:r>
          </w:p>
        </w:tc>
        <w:tc>
          <w:tcPr>
            <w:tcW w:w="2200" w:type="pct"/>
            <w:vAlign w:val="center"/>
          </w:tcPr>
          <w:p w14:paraId="12B2B26E">
            <w:pPr>
              <w:widowControl/>
              <w:jc w:val="center"/>
              <w:rPr>
                <w:rFonts w:ascii="宋体" w:hAnsi="宋体" w:cs="宋体"/>
                <w:b/>
                <w:kern w:val="0"/>
                <w:szCs w:val="21"/>
              </w:rPr>
            </w:pPr>
            <w:r>
              <w:rPr>
                <w:rFonts w:hint="eastAsia" w:ascii="宋体" w:hAnsi="宋体" w:cs="宋体"/>
                <w:b/>
                <w:kern w:val="0"/>
                <w:szCs w:val="21"/>
              </w:rPr>
              <w:t>审查内容</w:t>
            </w:r>
          </w:p>
        </w:tc>
        <w:tc>
          <w:tcPr>
            <w:tcW w:w="1492" w:type="pct"/>
            <w:vAlign w:val="center"/>
          </w:tcPr>
          <w:p w14:paraId="6C73E2CD">
            <w:pPr>
              <w:widowControl/>
              <w:jc w:val="center"/>
              <w:rPr>
                <w:rFonts w:ascii="宋体" w:hAnsi="宋体" w:cs="宋体"/>
                <w:b/>
                <w:kern w:val="0"/>
                <w:szCs w:val="21"/>
              </w:rPr>
            </w:pPr>
            <w:r>
              <w:rPr>
                <w:rFonts w:hint="eastAsia" w:ascii="宋体" w:hAnsi="宋体" w:cs="宋体"/>
                <w:b/>
                <w:kern w:val="0"/>
                <w:szCs w:val="21"/>
              </w:rPr>
              <w:t>格式要求</w:t>
            </w:r>
          </w:p>
        </w:tc>
      </w:tr>
      <w:tr w14:paraId="3AC0E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40" w:type="pct"/>
            <w:vAlign w:val="center"/>
          </w:tcPr>
          <w:p w14:paraId="4743AA38">
            <w:pPr>
              <w:widowControl/>
              <w:jc w:val="center"/>
              <w:rPr>
                <w:rFonts w:ascii="宋体" w:hAnsi="宋体" w:cs="宋体"/>
                <w:kern w:val="0"/>
                <w:szCs w:val="21"/>
              </w:rPr>
            </w:pPr>
            <w:r>
              <w:rPr>
                <w:rFonts w:hint="eastAsia" w:ascii="宋体" w:hAnsi="宋体" w:cs="宋体"/>
                <w:kern w:val="0"/>
                <w:szCs w:val="21"/>
              </w:rPr>
              <w:t>1</w:t>
            </w:r>
          </w:p>
        </w:tc>
        <w:tc>
          <w:tcPr>
            <w:tcW w:w="866" w:type="pct"/>
            <w:vAlign w:val="center"/>
          </w:tcPr>
          <w:p w14:paraId="09E60402">
            <w:pPr>
              <w:widowControl/>
              <w:jc w:val="left"/>
              <w:rPr>
                <w:rFonts w:ascii="宋体" w:hAnsi="宋体" w:cs="宋体"/>
                <w:kern w:val="0"/>
                <w:szCs w:val="21"/>
              </w:rPr>
            </w:pPr>
            <w:r>
              <w:rPr>
                <w:rFonts w:hint="eastAsia" w:ascii="宋体" w:hAnsi="宋体" w:cs="宋体"/>
                <w:kern w:val="0"/>
                <w:szCs w:val="21"/>
              </w:rPr>
              <w:t>投标函、</w:t>
            </w:r>
            <w:r>
              <w:rPr>
                <w:rFonts w:hint="eastAsia" w:ascii="宋体" w:hAnsi="宋体" w:cs="宋体"/>
                <w:bCs/>
                <w:szCs w:val="21"/>
              </w:rPr>
              <w:t>法人授权书</w:t>
            </w:r>
          </w:p>
        </w:tc>
        <w:tc>
          <w:tcPr>
            <w:tcW w:w="2200" w:type="pct"/>
            <w:vAlign w:val="center"/>
          </w:tcPr>
          <w:p w14:paraId="58347626">
            <w:pPr>
              <w:widowControl/>
              <w:jc w:val="left"/>
              <w:rPr>
                <w:rFonts w:ascii="宋体" w:hAnsi="宋体" w:cs="宋体"/>
                <w:kern w:val="0"/>
                <w:szCs w:val="21"/>
              </w:rPr>
            </w:pPr>
            <w:r>
              <w:rPr>
                <w:rFonts w:hint="eastAsia" w:ascii="宋体" w:hAnsi="宋体" w:cs="宋体"/>
                <w:kern w:val="0"/>
                <w:szCs w:val="21"/>
              </w:rPr>
              <w:t>投标函、</w:t>
            </w:r>
            <w:r>
              <w:rPr>
                <w:rFonts w:hint="eastAsia" w:ascii="宋体" w:hAnsi="宋体" w:cs="宋体"/>
                <w:bCs/>
                <w:szCs w:val="21"/>
              </w:rPr>
              <w:t>法人授权书、法定代表人身份证及被授权人身份证</w:t>
            </w:r>
            <w:r>
              <w:rPr>
                <w:rFonts w:hint="eastAsia" w:ascii="宋体" w:hAnsi="宋体" w:cs="宋体"/>
                <w:szCs w:val="21"/>
              </w:rPr>
              <w:t>；</w:t>
            </w:r>
          </w:p>
        </w:tc>
        <w:tc>
          <w:tcPr>
            <w:tcW w:w="1492" w:type="pct"/>
            <w:vAlign w:val="center"/>
          </w:tcPr>
          <w:p w14:paraId="6FA57D33">
            <w:pPr>
              <w:widowControl/>
              <w:jc w:val="left"/>
              <w:rPr>
                <w:rFonts w:ascii="宋体" w:hAnsi="宋体" w:cs="宋体"/>
                <w:kern w:val="0"/>
                <w:szCs w:val="21"/>
              </w:rPr>
            </w:pPr>
            <w:r>
              <w:rPr>
                <w:rFonts w:hint="eastAsia" w:ascii="宋体" w:hAnsi="宋体" w:cs="宋体"/>
                <w:szCs w:val="21"/>
              </w:rPr>
              <w:t>格式见《投标文件格式》</w:t>
            </w:r>
          </w:p>
        </w:tc>
      </w:tr>
      <w:tr w14:paraId="5A522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40" w:type="pct"/>
            <w:vAlign w:val="center"/>
          </w:tcPr>
          <w:p w14:paraId="169845F7">
            <w:pPr>
              <w:widowControl/>
              <w:jc w:val="center"/>
              <w:rPr>
                <w:rFonts w:ascii="宋体" w:hAnsi="宋体" w:cs="宋体"/>
                <w:kern w:val="0"/>
                <w:szCs w:val="21"/>
              </w:rPr>
            </w:pPr>
            <w:r>
              <w:rPr>
                <w:rFonts w:hint="eastAsia" w:ascii="宋体" w:hAnsi="宋体" w:cs="宋体"/>
                <w:kern w:val="0"/>
                <w:szCs w:val="21"/>
              </w:rPr>
              <w:t>2</w:t>
            </w:r>
          </w:p>
        </w:tc>
        <w:tc>
          <w:tcPr>
            <w:tcW w:w="866" w:type="pct"/>
            <w:vAlign w:val="center"/>
          </w:tcPr>
          <w:p w14:paraId="6AC0D89D">
            <w:pPr>
              <w:widowControl/>
              <w:jc w:val="left"/>
              <w:rPr>
                <w:rFonts w:ascii="宋体" w:hAnsi="宋体" w:cs="宋体"/>
                <w:kern w:val="0"/>
                <w:szCs w:val="21"/>
              </w:rPr>
            </w:pPr>
            <w:r>
              <w:rPr>
                <w:rFonts w:hint="eastAsia" w:ascii="宋体" w:hAnsi="宋体" w:cs="宋体"/>
                <w:kern w:val="0"/>
                <w:szCs w:val="21"/>
              </w:rPr>
              <w:t>投标完整性</w:t>
            </w:r>
          </w:p>
        </w:tc>
        <w:tc>
          <w:tcPr>
            <w:tcW w:w="2200" w:type="pct"/>
            <w:vAlign w:val="center"/>
          </w:tcPr>
          <w:p w14:paraId="0342EE9B">
            <w:pPr>
              <w:widowControl/>
              <w:jc w:val="left"/>
              <w:rPr>
                <w:rFonts w:ascii="宋体" w:hAnsi="宋体" w:cs="宋体"/>
                <w:kern w:val="0"/>
                <w:szCs w:val="21"/>
              </w:rPr>
            </w:pPr>
            <w:r>
              <w:rPr>
                <w:rFonts w:hint="eastAsia" w:ascii="宋体" w:hAnsi="宋体" w:cs="宋体"/>
                <w:szCs w:val="21"/>
              </w:rPr>
              <w:t>报价明细表未有缺项、漏项；</w:t>
            </w:r>
          </w:p>
        </w:tc>
        <w:tc>
          <w:tcPr>
            <w:tcW w:w="1492" w:type="pct"/>
            <w:vAlign w:val="center"/>
          </w:tcPr>
          <w:p w14:paraId="39C8758B">
            <w:pPr>
              <w:widowControl/>
              <w:jc w:val="left"/>
              <w:rPr>
                <w:rFonts w:ascii="宋体" w:hAnsi="宋体" w:cs="宋体"/>
                <w:szCs w:val="21"/>
              </w:rPr>
            </w:pPr>
            <w:r>
              <w:rPr>
                <w:rFonts w:hint="eastAsia" w:ascii="宋体" w:hAnsi="宋体" w:cs="宋体"/>
                <w:szCs w:val="21"/>
              </w:rPr>
              <w:t>格式见《报价明细表》</w:t>
            </w:r>
          </w:p>
        </w:tc>
      </w:tr>
      <w:tr w14:paraId="09FD4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40" w:type="pct"/>
            <w:vAlign w:val="center"/>
          </w:tcPr>
          <w:p w14:paraId="1CFD69C8">
            <w:pPr>
              <w:widowControl/>
              <w:jc w:val="center"/>
              <w:rPr>
                <w:rFonts w:ascii="宋体" w:hAnsi="宋体" w:cs="宋体"/>
                <w:kern w:val="0"/>
                <w:szCs w:val="21"/>
              </w:rPr>
            </w:pPr>
            <w:r>
              <w:rPr>
                <w:rFonts w:hint="eastAsia" w:ascii="宋体" w:hAnsi="宋体" w:cs="宋体"/>
                <w:kern w:val="0"/>
                <w:szCs w:val="21"/>
              </w:rPr>
              <w:t>3</w:t>
            </w:r>
          </w:p>
        </w:tc>
        <w:tc>
          <w:tcPr>
            <w:tcW w:w="866" w:type="pct"/>
            <w:vAlign w:val="center"/>
          </w:tcPr>
          <w:p w14:paraId="40CFEEE1">
            <w:pPr>
              <w:widowControl/>
              <w:jc w:val="left"/>
              <w:rPr>
                <w:rFonts w:ascii="宋体" w:hAnsi="宋体" w:cs="宋体"/>
                <w:kern w:val="0"/>
                <w:szCs w:val="21"/>
              </w:rPr>
            </w:pPr>
            <w:r>
              <w:rPr>
                <w:rFonts w:hint="eastAsia" w:ascii="宋体" w:hAnsi="宋体" w:cs="宋体"/>
                <w:kern w:val="0"/>
                <w:szCs w:val="21"/>
              </w:rPr>
              <w:t>投标报价</w:t>
            </w:r>
          </w:p>
        </w:tc>
        <w:tc>
          <w:tcPr>
            <w:tcW w:w="2200" w:type="pct"/>
            <w:vAlign w:val="center"/>
          </w:tcPr>
          <w:p w14:paraId="040C03AF">
            <w:pPr>
              <w:widowControl/>
              <w:jc w:val="left"/>
              <w:rPr>
                <w:rFonts w:ascii="宋体" w:hAnsi="宋体" w:cs="宋体"/>
                <w:kern w:val="0"/>
                <w:szCs w:val="21"/>
              </w:rPr>
            </w:pPr>
            <w:r>
              <w:rPr>
                <w:rFonts w:hint="eastAsia" w:ascii="宋体" w:hAnsi="宋体" w:cs="宋体"/>
                <w:szCs w:val="21"/>
              </w:rPr>
              <w:t>投标报价未超过招标文件中规定的项目/采购包预算金额或者项目/采购包最高限价；</w:t>
            </w:r>
          </w:p>
        </w:tc>
        <w:tc>
          <w:tcPr>
            <w:tcW w:w="1492" w:type="pct"/>
            <w:vAlign w:val="center"/>
          </w:tcPr>
          <w:p w14:paraId="5BF61129">
            <w:pPr>
              <w:widowControl/>
              <w:jc w:val="left"/>
              <w:rPr>
                <w:rFonts w:ascii="宋体" w:hAnsi="宋体" w:cs="宋体"/>
                <w:kern w:val="0"/>
                <w:szCs w:val="21"/>
              </w:rPr>
            </w:pPr>
          </w:p>
        </w:tc>
      </w:tr>
      <w:tr w14:paraId="24145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40" w:type="pct"/>
            <w:vAlign w:val="center"/>
          </w:tcPr>
          <w:p w14:paraId="53D0B6F2">
            <w:pPr>
              <w:widowControl/>
              <w:jc w:val="center"/>
              <w:rPr>
                <w:rFonts w:ascii="宋体" w:hAnsi="宋体" w:cs="宋体"/>
                <w:kern w:val="0"/>
                <w:szCs w:val="21"/>
              </w:rPr>
            </w:pPr>
            <w:r>
              <w:rPr>
                <w:rFonts w:hint="eastAsia" w:ascii="宋体" w:hAnsi="宋体" w:cs="宋体"/>
                <w:kern w:val="0"/>
                <w:szCs w:val="21"/>
              </w:rPr>
              <w:t>4</w:t>
            </w:r>
          </w:p>
        </w:tc>
        <w:tc>
          <w:tcPr>
            <w:tcW w:w="866" w:type="pct"/>
            <w:vAlign w:val="center"/>
          </w:tcPr>
          <w:p w14:paraId="09074B58">
            <w:pPr>
              <w:widowControl/>
              <w:jc w:val="left"/>
              <w:rPr>
                <w:rFonts w:ascii="宋体" w:hAnsi="宋体" w:cs="宋体"/>
                <w:kern w:val="0"/>
                <w:szCs w:val="21"/>
              </w:rPr>
            </w:pPr>
            <w:r>
              <w:rPr>
                <w:rFonts w:hint="eastAsia" w:ascii="宋体" w:hAnsi="宋体" w:cs="宋体"/>
                <w:kern w:val="0"/>
                <w:szCs w:val="21"/>
              </w:rPr>
              <w:t>报价唯一性</w:t>
            </w:r>
          </w:p>
        </w:tc>
        <w:tc>
          <w:tcPr>
            <w:tcW w:w="2200" w:type="pct"/>
            <w:vAlign w:val="center"/>
          </w:tcPr>
          <w:p w14:paraId="77E211E2">
            <w:pPr>
              <w:widowControl/>
              <w:jc w:val="left"/>
              <w:rPr>
                <w:rFonts w:ascii="宋体" w:hAnsi="宋体" w:cs="宋体"/>
                <w:kern w:val="0"/>
                <w:szCs w:val="21"/>
              </w:rPr>
            </w:pPr>
            <w:r>
              <w:rPr>
                <w:rFonts w:hint="eastAsia" w:ascii="宋体" w:hAnsi="宋体" w:cs="宋体"/>
                <w:kern w:val="0"/>
                <w:szCs w:val="21"/>
              </w:rPr>
              <w:t>由评委审查，无需供应商提供材料。投标文件未</w:t>
            </w:r>
            <w:r>
              <w:rPr>
                <w:rFonts w:hint="eastAsia" w:ascii="宋体" w:hAnsi="宋体" w:cs="宋体"/>
                <w:szCs w:val="21"/>
              </w:rPr>
              <w:t>出现可选择性或可调整的报价（招标文件另有规定的除外）</w:t>
            </w:r>
            <w:r>
              <w:rPr>
                <w:rFonts w:hint="eastAsia" w:ascii="宋体" w:hAnsi="宋体" w:cs="宋体"/>
                <w:kern w:val="0"/>
                <w:szCs w:val="21"/>
              </w:rPr>
              <w:t>；</w:t>
            </w:r>
          </w:p>
        </w:tc>
        <w:tc>
          <w:tcPr>
            <w:tcW w:w="1492" w:type="pct"/>
            <w:vAlign w:val="center"/>
          </w:tcPr>
          <w:p w14:paraId="36D4FDAB">
            <w:pPr>
              <w:widowControl/>
              <w:jc w:val="left"/>
              <w:rPr>
                <w:rFonts w:ascii="宋体" w:hAnsi="宋体" w:cs="宋体"/>
                <w:kern w:val="0"/>
                <w:szCs w:val="21"/>
              </w:rPr>
            </w:pPr>
          </w:p>
        </w:tc>
      </w:tr>
      <w:tr w14:paraId="6EFC2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40" w:type="pct"/>
            <w:vAlign w:val="center"/>
          </w:tcPr>
          <w:p w14:paraId="3B989AE3">
            <w:pPr>
              <w:widowControl/>
              <w:jc w:val="center"/>
              <w:rPr>
                <w:rFonts w:ascii="宋体" w:hAnsi="宋体" w:cs="宋体"/>
                <w:kern w:val="0"/>
                <w:szCs w:val="21"/>
              </w:rPr>
            </w:pPr>
            <w:r>
              <w:rPr>
                <w:rFonts w:hint="eastAsia" w:ascii="宋体" w:hAnsi="宋体" w:cs="宋体"/>
                <w:kern w:val="0"/>
                <w:szCs w:val="21"/>
              </w:rPr>
              <w:t>5</w:t>
            </w:r>
          </w:p>
        </w:tc>
        <w:tc>
          <w:tcPr>
            <w:tcW w:w="866" w:type="pct"/>
            <w:vAlign w:val="center"/>
          </w:tcPr>
          <w:p w14:paraId="687AC91C">
            <w:pPr>
              <w:widowControl/>
              <w:jc w:val="left"/>
              <w:rPr>
                <w:rFonts w:ascii="宋体" w:hAnsi="宋体" w:cs="宋体"/>
                <w:kern w:val="0"/>
                <w:szCs w:val="21"/>
              </w:rPr>
            </w:pPr>
            <w:r>
              <w:rPr>
                <w:rFonts w:hint="eastAsia" w:ascii="宋体" w:hAnsi="宋体" w:cs="宋体"/>
                <w:kern w:val="0"/>
                <w:szCs w:val="21"/>
              </w:rPr>
              <w:t>投标有效期</w:t>
            </w:r>
          </w:p>
        </w:tc>
        <w:tc>
          <w:tcPr>
            <w:tcW w:w="2200" w:type="pct"/>
            <w:vAlign w:val="center"/>
          </w:tcPr>
          <w:p w14:paraId="49821E6C">
            <w:pPr>
              <w:widowControl/>
              <w:jc w:val="left"/>
              <w:rPr>
                <w:rFonts w:ascii="宋体" w:hAnsi="宋体" w:cs="宋体"/>
                <w:kern w:val="0"/>
                <w:szCs w:val="21"/>
              </w:rPr>
            </w:pPr>
            <w:r>
              <w:rPr>
                <w:rFonts w:hint="eastAsia" w:ascii="宋体" w:hAnsi="宋体" w:cs="宋体"/>
                <w:kern w:val="0"/>
                <w:szCs w:val="21"/>
              </w:rPr>
              <w:t>投标文件中承诺的投标有效期满足招标文件中载明的投标有效期的；</w:t>
            </w:r>
          </w:p>
        </w:tc>
        <w:tc>
          <w:tcPr>
            <w:tcW w:w="1492" w:type="pct"/>
            <w:vAlign w:val="center"/>
          </w:tcPr>
          <w:p w14:paraId="1FD5FA9D">
            <w:pPr>
              <w:widowControl/>
              <w:jc w:val="left"/>
              <w:rPr>
                <w:rFonts w:ascii="宋体" w:hAnsi="宋体" w:cs="宋体"/>
                <w:kern w:val="0"/>
                <w:szCs w:val="21"/>
              </w:rPr>
            </w:pPr>
          </w:p>
        </w:tc>
      </w:tr>
      <w:tr w14:paraId="009DB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40" w:type="pct"/>
            <w:vAlign w:val="center"/>
          </w:tcPr>
          <w:p w14:paraId="5AD6FCF4">
            <w:pPr>
              <w:widowControl/>
              <w:jc w:val="center"/>
              <w:rPr>
                <w:rFonts w:ascii="宋体" w:hAnsi="宋体" w:cs="宋体"/>
                <w:kern w:val="0"/>
                <w:szCs w:val="21"/>
              </w:rPr>
            </w:pPr>
            <w:r>
              <w:rPr>
                <w:rFonts w:hint="eastAsia" w:ascii="宋体" w:hAnsi="宋体" w:cs="宋体"/>
                <w:kern w:val="0"/>
                <w:szCs w:val="21"/>
              </w:rPr>
              <w:t>6</w:t>
            </w:r>
          </w:p>
        </w:tc>
        <w:tc>
          <w:tcPr>
            <w:tcW w:w="866" w:type="pct"/>
            <w:vAlign w:val="center"/>
          </w:tcPr>
          <w:p w14:paraId="04B2FE47">
            <w:pPr>
              <w:widowControl/>
              <w:jc w:val="left"/>
              <w:rPr>
                <w:rFonts w:ascii="宋体" w:hAnsi="宋体" w:cs="宋体"/>
                <w:kern w:val="0"/>
                <w:szCs w:val="21"/>
              </w:rPr>
            </w:pPr>
            <w:r>
              <w:rPr>
                <w:rFonts w:hint="eastAsia" w:ascii="宋体" w:hAnsi="宋体" w:cs="宋体"/>
                <w:kern w:val="0"/>
                <w:szCs w:val="21"/>
              </w:rPr>
              <w:t>签署、加盖公章</w:t>
            </w:r>
          </w:p>
        </w:tc>
        <w:tc>
          <w:tcPr>
            <w:tcW w:w="2200" w:type="pct"/>
            <w:vAlign w:val="center"/>
          </w:tcPr>
          <w:p w14:paraId="61D190E7">
            <w:pPr>
              <w:widowControl/>
              <w:jc w:val="left"/>
              <w:rPr>
                <w:rFonts w:ascii="宋体" w:hAnsi="宋体" w:cs="宋体"/>
                <w:kern w:val="0"/>
                <w:szCs w:val="21"/>
              </w:rPr>
            </w:pPr>
            <w:r>
              <w:rPr>
                <w:rFonts w:hint="eastAsia" w:ascii="宋体" w:hAnsi="宋体" w:cs="宋体"/>
                <w:kern w:val="0"/>
                <w:szCs w:val="21"/>
              </w:rPr>
              <w:t>按照招标文件要求签署、加盖公章的；</w:t>
            </w:r>
          </w:p>
        </w:tc>
        <w:tc>
          <w:tcPr>
            <w:tcW w:w="1492" w:type="pct"/>
            <w:vAlign w:val="center"/>
          </w:tcPr>
          <w:p w14:paraId="3FB0E714">
            <w:pPr>
              <w:widowControl/>
              <w:jc w:val="left"/>
              <w:rPr>
                <w:rFonts w:ascii="宋体" w:hAnsi="宋体" w:cs="宋体"/>
                <w:kern w:val="0"/>
                <w:szCs w:val="21"/>
              </w:rPr>
            </w:pPr>
          </w:p>
        </w:tc>
      </w:tr>
      <w:tr w14:paraId="46253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40" w:type="pct"/>
            <w:vAlign w:val="center"/>
          </w:tcPr>
          <w:p w14:paraId="3DD2847E">
            <w:pPr>
              <w:widowControl/>
              <w:jc w:val="center"/>
              <w:rPr>
                <w:rFonts w:ascii="宋体" w:hAnsi="宋体" w:cs="宋体"/>
                <w:kern w:val="0"/>
                <w:szCs w:val="21"/>
              </w:rPr>
            </w:pPr>
            <w:r>
              <w:rPr>
                <w:rFonts w:hint="eastAsia" w:ascii="宋体" w:hAnsi="宋体" w:cs="宋体"/>
                <w:kern w:val="0"/>
                <w:szCs w:val="21"/>
              </w:rPr>
              <w:t>7</w:t>
            </w:r>
          </w:p>
        </w:tc>
        <w:tc>
          <w:tcPr>
            <w:tcW w:w="866" w:type="pct"/>
            <w:vAlign w:val="center"/>
          </w:tcPr>
          <w:p w14:paraId="5031A725">
            <w:pPr>
              <w:widowControl/>
              <w:jc w:val="left"/>
              <w:rPr>
                <w:rFonts w:ascii="宋体" w:hAnsi="宋体" w:cs="宋体"/>
                <w:kern w:val="0"/>
                <w:szCs w:val="21"/>
              </w:rPr>
            </w:pPr>
            <w:r>
              <w:rPr>
                <w:rFonts w:hint="eastAsia" w:ascii="宋体" w:hAnsi="宋体" w:cs="宋体"/>
                <w:kern w:val="0"/>
                <w:szCs w:val="21"/>
              </w:rPr>
              <w:t>实质性格式</w:t>
            </w:r>
          </w:p>
        </w:tc>
        <w:tc>
          <w:tcPr>
            <w:tcW w:w="2200" w:type="pct"/>
            <w:vAlign w:val="center"/>
          </w:tcPr>
          <w:p w14:paraId="1BE625CA">
            <w:pPr>
              <w:widowControl/>
              <w:jc w:val="left"/>
              <w:rPr>
                <w:rFonts w:ascii="宋体" w:hAnsi="宋体" w:cs="宋体"/>
                <w:kern w:val="0"/>
                <w:szCs w:val="21"/>
              </w:rPr>
            </w:pPr>
            <w:r>
              <w:rPr>
                <w:rFonts w:hint="eastAsia" w:ascii="宋体" w:hAnsi="宋体" w:cs="宋体"/>
                <w:kern w:val="0"/>
                <w:szCs w:val="21"/>
              </w:rPr>
              <w:t>标记为“实质性格式”的文件均按招标文件要求提供；</w:t>
            </w:r>
          </w:p>
        </w:tc>
        <w:tc>
          <w:tcPr>
            <w:tcW w:w="1492" w:type="pct"/>
            <w:vAlign w:val="center"/>
          </w:tcPr>
          <w:p w14:paraId="674466B6">
            <w:pPr>
              <w:widowControl/>
              <w:jc w:val="left"/>
              <w:rPr>
                <w:rFonts w:ascii="宋体" w:hAnsi="宋体" w:cs="宋体"/>
                <w:kern w:val="0"/>
                <w:szCs w:val="21"/>
              </w:rPr>
            </w:pPr>
          </w:p>
        </w:tc>
      </w:tr>
      <w:tr w14:paraId="75689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40" w:type="pct"/>
            <w:vAlign w:val="center"/>
          </w:tcPr>
          <w:p w14:paraId="1C49B734">
            <w:pPr>
              <w:widowControl/>
              <w:jc w:val="center"/>
              <w:rPr>
                <w:rFonts w:ascii="宋体" w:hAnsi="宋体" w:cs="宋体"/>
                <w:kern w:val="0"/>
                <w:szCs w:val="21"/>
              </w:rPr>
            </w:pPr>
            <w:r>
              <w:rPr>
                <w:rFonts w:hint="eastAsia" w:ascii="宋体" w:hAnsi="宋体" w:cs="宋体"/>
                <w:kern w:val="0"/>
                <w:szCs w:val="21"/>
              </w:rPr>
              <w:t>8</w:t>
            </w:r>
          </w:p>
        </w:tc>
        <w:tc>
          <w:tcPr>
            <w:tcW w:w="866" w:type="pct"/>
            <w:vAlign w:val="center"/>
          </w:tcPr>
          <w:p w14:paraId="53060461">
            <w:pPr>
              <w:widowControl/>
              <w:jc w:val="left"/>
              <w:rPr>
                <w:rFonts w:ascii="宋体" w:hAnsi="宋体" w:cs="宋体"/>
                <w:kern w:val="0"/>
                <w:szCs w:val="21"/>
              </w:rPr>
            </w:pPr>
            <w:r>
              <w:rPr>
                <w:rFonts w:hint="eastAsia" w:ascii="宋体" w:hAnsi="宋体" w:cs="宋体"/>
                <w:kern w:val="0"/>
                <w:szCs w:val="21"/>
              </w:rPr>
              <w:t>★号条款响应</w:t>
            </w:r>
          </w:p>
        </w:tc>
        <w:tc>
          <w:tcPr>
            <w:tcW w:w="2200" w:type="pct"/>
            <w:vAlign w:val="center"/>
          </w:tcPr>
          <w:p w14:paraId="28E2E9D0">
            <w:pPr>
              <w:widowControl/>
              <w:jc w:val="left"/>
              <w:rPr>
                <w:rFonts w:ascii="宋体" w:hAnsi="宋体" w:cs="宋体"/>
                <w:kern w:val="0"/>
                <w:szCs w:val="21"/>
              </w:rPr>
            </w:pPr>
            <w:r>
              <w:rPr>
                <w:rFonts w:hint="eastAsia" w:ascii="宋体" w:hAnsi="宋体" w:cs="宋体"/>
                <w:kern w:val="0"/>
                <w:szCs w:val="21"/>
              </w:rPr>
              <w:t>投标文件满足招标文件</w:t>
            </w:r>
            <w:r>
              <w:rPr>
                <w:rFonts w:hint="eastAsia" w:ascii="宋体" w:hAnsi="宋体" w:cs="宋体"/>
                <w:szCs w:val="21"/>
              </w:rPr>
              <w:t>第五章《采购需求》</w:t>
            </w:r>
            <w:r>
              <w:rPr>
                <w:rFonts w:hint="eastAsia" w:ascii="宋体" w:hAnsi="宋体" w:cs="宋体"/>
                <w:kern w:val="0"/>
                <w:szCs w:val="21"/>
              </w:rPr>
              <w:t>中★号条款要求的；</w:t>
            </w:r>
          </w:p>
        </w:tc>
        <w:tc>
          <w:tcPr>
            <w:tcW w:w="1492" w:type="pct"/>
            <w:vAlign w:val="center"/>
          </w:tcPr>
          <w:p w14:paraId="24308B9C">
            <w:pPr>
              <w:widowControl/>
              <w:jc w:val="left"/>
              <w:rPr>
                <w:rFonts w:ascii="宋体" w:hAnsi="宋体" w:cs="宋体"/>
                <w:kern w:val="0"/>
                <w:szCs w:val="21"/>
              </w:rPr>
            </w:pPr>
          </w:p>
        </w:tc>
      </w:tr>
      <w:tr w14:paraId="46D27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40" w:type="pct"/>
            <w:vAlign w:val="center"/>
          </w:tcPr>
          <w:p w14:paraId="48A561AF">
            <w:pPr>
              <w:widowControl/>
              <w:jc w:val="center"/>
              <w:rPr>
                <w:rFonts w:ascii="宋体" w:hAnsi="宋体" w:cs="宋体"/>
                <w:kern w:val="0"/>
                <w:szCs w:val="21"/>
              </w:rPr>
            </w:pPr>
            <w:r>
              <w:rPr>
                <w:rFonts w:hint="eastAsia" w:ascii="宋体" w:hAnsi="宋体" w:cs="宋体"/>
                <w:kern w:val="0"/>
                <w:szCs w:val="21"/>
              </w:rPr>
              <w:t>9</w:t>
            </w:r>
          </w:p>
        </w:tc>
        <w:tc>
          <w:tcPr>
            <w:tcW w:w="866" w:type="pct"/>
            <w:vAlign w:val="center"/>
          </w:tcPr>
          <w:p w14:paraId="0BA1446E">
            <w:pPr>
              <w:widowControl/>
              <w:jc w:val="left"/>
              <w:rPr>
                <w:rFonts w:ascii="宋体" w:hAnsi="宋体" w:cs="宋体"/>
                <w:kern w:val="0"/>
                <w:szCs w:val="21"/>
              </w:rPr>
            </w:pPr>
            <w:r>
              <w:rPr>
                <w:rFonts w:hint="eastAsia" w:ascii="宋体" w:hAnsi="宋体" w:cs="宋体"/>
                <w:kern w:val="0"/>
                <w:szCs w:val="21"/>
              </w:rPr>
              <w:t>分包承担主体资质（如有）</w:t>
            </w:r>
          </w:p>
        </w:tc>
        <w:tc>
          <w:tcPr>
            <w:tcW w:w="2200" w:type="pct"/>
            <w:vAlign w:val="center"/>
          </w:tcPr>
          <w:p w14:paraId="44CAD8DF">
            <w:pPr>
              <w:widowControl/>
              <w:jc w:val="left"/>
              <w:rPr>
                <w:rFonts w:ascii="宋体" w:hAnsi="宋体" w:cs="宋体"/>
                <w:kern w:val="0"/>
                <w:szCs w:val="21"/>
              </w:rPr>
            </w:pPr>
            <w:r>
              <w:rPr>
                <w:rFonts w:hint="eastAsia" w:ascii="宋体" w:hAnsi="宋体" w:cs="宋体"/>
                <w:szCs w:val="21"/>
              </w:rPr>
              <w:t>分包承担主体具备《投标人须知资料表》载明的资质条件且提供了资质证书电子件（如有）；</w:t>
            </w:r>
          </w:p>
        </w:tc>
        <w:tc>
          <w:tcPr>
            <w:tcW w:w="1492" w:type="pct"/>
            <w:vAlign w:val="center"/>
          </w:tcPr>
          <w:p w14:paraId="34EEC398">
            <w:pPr>
              <w:widowControl/>
              <w:jc w:val="left"/>
              <w:rPr>
                <w:rFonts w:ascii="宋体" w:hAnsi="宋体" w:cs="宋体"/>
                <w:szCs w:val="21"/>
              </w:rPr>
            </w:pPr>
          </w:p>
        </w:tc>
      </w:tr>
      <w:tr w14:paraId="6B250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40" w:type="pct"/>
            <w:vAlign w:val="center"/>
          </w:tcPr>
          <w:p w14:paraId="141B0033">
            <w:pPr>
              <w:widowControl/>
              <w:jc w:val="center"/>
              <w:rPr>
                <w:rFonts w:ascii="宋体" w:hAnsi="宋体" w:cs="宋体"/>
                <w:kern w:val="0"/>
                <w:szCs w:val="21"/>
              </w:rPr>
            </w:pPr>
            <w:r>
              <w:rPr>
                <w:rFonts w:hint="eastAsia" w:ascii="宋体" w:hAnsi="宋体" w:cs="宋体"/>
                <w:kern w:val="0"/>
                <w:szCs w:val="21"/>
              </w:rPr>
              <w:t>10</w:t>
            </w:r>
          </w:p>
        </w:tc>
        <w:tc>
          <w:tcPr>
            <w:tcW w:w="866" w:type="pct"/>
            <w:vAlign w:val="center"/>
          </w:tcPr>
          <w:p w14:paraId="6AE36E1B">
            <w:pPr>
              <w:widowControl/>
              <w:jc w:val="left"/>
              <w:rPr>
                <w:rFonts w:ascii="宋体" w:hAnsi="宋体" w:cs="宋体"/>
                <w:kern w:val="0"/>
                <w:szCs w:val="21"/>
              </w:rPr>
            </w:pPr>
            <w:r>
              <w:rPr>
                <w:rFonts w:hint="eastAsia" w:ascii="宋体" w:hAnsi="宋体" w:cs="宋体"/>
                <w:kern w:val="0"/>
                <w:szCs w:val="21"/>
              </w:rPr>
              <w:t>分包意向协议（如有）</w:t>
            </w:r>
          </w:p>
        </w:tc>
        <w:tc>
          <w:tcPr>
            <w:tcW w:w="2200" w:type="pct"/>
            <w:vAlign w:val="center"/>
          </w:tcPr>
          <w:p w14:paraId="3203E9E3">
            <w:pPr>
              <w:widowControl/>
              <w:jc w:val="left"/>
              <w:rPr>
                <w:rFonts w:ascii="宋体" w:hAnsi="宋体" w:cs="宋体"/>
                <w:kern w:val="0"/>
                <w:szCs w:val="21"/>
              </w:rPr>
            </w:pPr>
            <w:r>
              <w:rPr>
                <w:rFonts w:hint="eastAsia" w:ascii="宋体" w:hAnsi="宋体" w:cs="宋体"/>
                <w:kern w:val="0"/>
                <w:szCs w:val="21"/>
              </w:rPr>
              <w:t>按招标文件规定签订并提供分包意向协议原件的电子件的；</w:t>
            </w:r>
            <w:r>
              <w:rPr>
                <w:rFonts w:hint="eastAsia" w:ascii="宋体" w:hAnsi="宋体" w:cs="宋体"/>
                <w:szCs w:val="21"/>
              </w:rPr>
              <w:t>（如有）</w:t>
            </w:r>
          </w:p>
        </w:tc>
        <w:tc>
          <w:tcPr>
            <w:tcW w:w="1492" w:type="pct"/>
            <w:vAlign w:val="center"/>
          </w:tcPr>
          <w:p w14:paraId="5B30687A">
            <w:pPr>
              <w:widowControl/>
              <w:jc w:val="left"/>
              <w:rPr>
                <w:rFonts w:ascii="宋体" w:hAnsi="宋体" w:cs="宋体"/>
                <w:kern w:val="0"/>
                <w:szCs w:val="21"/>
              </w:rPr>
            </w:pPr>
          </w:p>
        </w:tc>
      </w:tr>
      <w:tr w14:paraId="420CD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40" w:type="pct"/>
            <w:vAlign w:val="center"/>
          </w:tcPr>
          <w:p w14:paraId="06962643">
            <w:pPr>
              <w:widowControl/>
              <w:jc w:val="center"/>
              <w:rPr>
                <w:rFonts w:ascii="宋体" w:hAnsi="宋体" w:cs="宋体"/>
                <w:kern w:val="0"/>
                <w:szCs w:val="21"/>
              </w:rPr>
            </w:pPr>
            <w:r>
              <w:rPr>
                <w:rFonts w:hint="eastAsia" w:ascii="宋体" w:hAnsi="宋体" w:cs="宋体"/>
                <w:kern w:val="0"/>
                <w:szCs w:val="21"/>
              </w:rPr>
              <w:t>11</w:t>
            </w:r>
          </w:p>
        </w:tc>
        <w:tc>
          <w:tcPr>
            <w:tcW w:w="866" w:type="pct"/>
            <w:vAlign w:val="center"/>
          </w:tcPr>
          <w:p w14:paraId="4946939C">
            <w:pPr>
              <w:widowControl/>
              <w:jc w:val="left"/>
              <w:rPr>
                <w:rFonts w:ascii="宋体" w:hAnsi="宋体" w:cs="宋体"/>
                <w:kern w:val="0"/>
                <w:szCs w:val="21"/>
              </w:rPr>
            </w:pPr>
            <w:r>
              <w:rPr>
                <w:rFonts w:hint="eastAsia" w:ascii="宋体" w:hAnsi="宋体" w:cs="宋体"/>
                <w:kern w:val="0"/>
                <w:szCs w:val="21"/>
              </w:rPr>
              <w:t>报价的修正（如有）</w:t>
            </w:r>
          </w:p>
        </w:tc>
        <w:tc>
          <w:tcPr>
            <w:tcW w:w="2200" w:type="pct"/>
            <w:vAlign w:val="center"/>
          </w:tcPr>
          <w:p w14:paraId="33999526">
            <w:pPr>
              <w:widowControl/>
              <w:jc w:val="left"/>
              <w:rPr>
                <w:rFonts w:ascii="宋体" w:hAnsi="宋体" w:cs="宋体"/>
                <w:kern w:val="0"/>
                <w:szCs w:val="21"/>
              </w:rPr>
            </w:pPr>
            <w:r>
              <w:rPr>
                <w:rFonts w:hint="eastAsia" w:ascii="宋体" w:hAnsi="宋体" w:cs="宋体"/>
                <w:kern w:val="0"/>
                <w:szCs w:val="21"/>
              </w:rPr>
              <w:t>由评委审查，无需供应商提供材料。不涉及报价修正，或投标文件报价出现前后不一致时，投标人对修正后的报价予以确认；（如有）</w:t>
            </w:r>
          </w:p>
        </w:tc>
        <w:tc>
          <w:tcPr>
            <w:tcW w:w="1492" w:type="pct"/>
            <w:vAlign w:val="center"/>
          </w:tcPr>
          <w:p w14:paraId="25FBA59A">
            <w:pPr>
              <w:widowControl/>
              <w:jc w:val="left"/>
              <w:rPr>
                <w:rFonts w:ascii="宋体" w:hAnsi="宋体" w:cs="宋体"/>
                <w:kern w:val="0"/>
                <w:szCs w:val="21"/>
              </w:rPr>
            </w:pPr>
          </w:p>
        </w:tc>
      </w:tr>
      <w:tr w14:paraId="5B807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40" w:type="pct"/>
            <w:vAlign w:val="center"/>
          </w:tcPr>
          <w:p w14:paraId="012509B5">
            <w:pPr>
              <w:widowControl/>
              <w:jc w:val="center"/>
              <w:rPr>
                <w:rFonts w:ascii="宋体" w:hAnsi="宋体" w:cs="宋体"/>
                <w:kern w:val="0"/>
                <w:szCs w:val="21"/>
              </w:rPr>
            </w:pPr>
            <w:r>
              <w:rPr>
                <w:rFonts w:hint="eastAsia" w:ascii="宋体" w:hAnsi="宋体" w:cs="宋体"/>
                <w:kern w:val="0"/>
                <w:szCs w:val="21"/>
              </w:rPr>
              <w:t>12</w:t>
            </w:r>
          </w:p>
        </w:tc>
        <w:tc>
          <w:tcPr>
            <w:tcW w:w="866" w:type="pct"/>
            <w:vAlign w:val="center"/>
          </w:tcPr>
          <w:p w14:paraId="04F20FC4">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报价合理性</w:t>
            </w:r>
          </w:p>
        </w:tc>
        <w:tc>
          <w:tcPr>
            <w:tcW w:w="2200" w:type="pct"/>
            <w:vAlign w:val="center"/>
          </w:tcPr>
          <w:p w14:paraId="3AE659CD">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根据财政部《关于推动解决政府采购异常低价问题的通知》财库〔2026〕2号文件之规定：当评审过程中出现下列情形之一的，评审委员会应当启动异常低价投标（响应）审查程序： </w:t>
            </w:r>
          </w:p>
          <w:p w14:paraId="15DC1826">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1.投标（响应）报价低于全部通过符合性审查供应商投标（响应）报价平均值50%的，即投标（响应）报价&lt;全部通过符合性审查供应商投标（响应）报价平均值×50%；</w:t>
            </w:r>
          </w:p>
          <w:p w14:paraId="59B3B7A7">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2.投标（响应）报价低于通过符合性审查的次低报价供应商投标（响应）报价50%的，即投标（响应）报价&lt;通过符合性审查的次低报价供应商投标（响应）报价×50%；</w:t>
            </w:r>
          </w:p>
          <w:p w14:paraId="5D381DBD">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3.投标（响应）报价低于采购项目最高限价45%的，即投标（响应）报价&lt;采购项目最高限价×45%；</w:t>
            </w:r>
          </w:p>
          <w:p w14:paraId="1660155E">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4.评审委员会基于专业判断，认为供应商报价过低，有可能影响产品质量或者不能诚信履约的其他情形。</w:t>
            </w:r>
          </w:p>
          <w:p w14:paraId="31C5B37E">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284797C8">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3DAD61E2">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异常低价投标（响应）审查的启动原因、审查意见和审查结果应当在评审报告中记录，并随供应商提供的相关书面说明及证明材料，以及评审委员会有关互联网浏览、查询历史一并归档。</w:t>
            </w:r>
          </w:p>
        </w:tc>
        <w:tc>
          <w:tcPr>
            <w:tcW w:w="1492" w:type="pct"/>
            <w:vAlign w:val="center"/>
          </w:tcPr>
          <w:p w14:paraId="01BD700E">
            <w:pPr>
              <w:widowControl/>
              <w:jc w:val="left"/>
              <w:rPr>
                <w:rFonts w:ascii="宋体" w:hAnsi="宋体" w:cs="宋体"/>
                <w:kern w:val="0"/>
                <w:szCs w:val="21"/>
              </w:rPr>
            </w:pPr>
          </w:p>
        </w:tc>
      </w:tr>
      <w:tr w14:paraId="1B08E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40" w:type="pct"/>
            <w:vAlign w:val="center"/>
          </w:tcPr>
          <w:p w14:paraId="69EFC0BA">
            <w:pPr>
              <w:widowControl/>
              <w:jc w:val="center"/>
              <w:rPr>
                <w:rFonts w:ascii="宋体" w:hAnsi="宋体" w:cs="宋体"/>
                <w:kern w:val="0"/>
                <w:szCs w:val="21"/>
              </w:rPr>
            </w:pPr>
            <w:r>
              <w:rPr>
                <w:rFonts w:hint="eastAsia" w:ascii="宋体" w:hAnsi="宋体" w:cs="宋体"/>
                <w:kern w:val="0"/>
                <w:szCs w:val="21"/>
              </w:rPr>
              <w:t>13</w:t>
            </w:r>
          </w:p>
        </w:tc>
        <w:tc>
          <w:tcPr>
            <w:tcW w:w="866" w:type="pct"/>
            <w:vAlign w:val="center"/>
          </w:tcPr>
          <w:p w14:paraId="2DC19968">
            <w:pPr>
              <w:widowControl/>
              <w:jc w:val="left"/>
              <w:rPr>
                <w:rFonts w:ascii="宋体" w:hAnsi="宋体" w:cs="宋体"/>
                <w:kern w:val="0"/>
                <w:szCs w:val="21"/>
              </w:rPr>
            </w:pPr>
            <w:r>
              <w:rPr>
                <w:rFonts w:hint="eastAsia" w:ascii="宋体" w:hAnsi="宋体" w:cs="宋体"/>
                <w:kern w:val="0"/>
                <w:szCs w:val="21"/>
              </w:rPr>
              <w:t>进口产品</w:t>
            </w:r>
          </w:p>
          <w:p w14:paraId="7726EB97">
            <w:pPr>
              <w:widowControl/>
              <w:jc w:val="left"/>
              <w:rPr>
                <w:rFonts w:ascii="宋体" w:hAnsi="宋体" w:cs="宋体"/>
                <w:kern w:val="0"/>
                <w:szCs w:val="21"/>
              </w:rPr>
            </w:pPr>
            <w:r>
              <w:rPr>
                <w:rFonts w:hint="eastAsia" w:ascii="宋体" w:hAnsi="宋体" w:cs="宋体"/>
                <w:kern w:val="0"/>
                <w:szCs w:val="21"/>
              </w:rPr>
              <w:t>（如有）</w:t>
            </w:r>
          </w:p>
        </w:tc>
        <w:tc>
          <w:tcPr>
            <w:tcW w:w="2200" w:type="pct"/>
            <w:vAlign w:val="center"/>
          </w:tcPr>
          <w:p w14:paraId="2B2904A1">
            <w:pPr>
              <w:widowControl/>
              <w:jc w:val="left"/>
              <w:rPr>
                <w:rFonts w:ascii="宋体" w:hAnsi="宋体" w:cs="宋体"/>
                <w:kern w:val="0"/>
                <w:szCs w:val="21"/>
              </w:rPr>
            </w:pPr>
            <w:r>
              <w:rPr>
                <w:rFonts w:hint="eastAsia" w:ascii="宋体" w:hAnsi="宋体" w:cs="宋体"/>
                <w:szCs w:val="21"/>
              </w:rPr>
              <w:t>招标文件不接受进口产品投标的内容时，投标人所投产品为非进口产品；</w:t>
            </w:r>
          </w:p>
        </w:tc>
        <w:tc>
          <w:tcPr>
            <w:tcW w:w="1492" w:type="pct"/>
            <w:vAlign w:val="center"/>
          </w:tcPr>
          <w:p w14:paraId="5FA3693B">
            <w:pPr>
              <w:widowControl/>
              <w:jc w:val="left"/>
              <w:rPr>
                <w:rFonts w:ascii="宋体" w:hAnsi="宋体" w:cs="宋体"/>
                <w:szCs w:val="21"/>
              </w:rPr>
            </w:pPr>
          </w:p>
        </w:tc>
      </w:tr>
      <w:tr w14:paraId="18193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40" w:type="pct"/>
            <w:vAlign w:val="center"/>
          </w:tcPr>
          <w:p w14:paraId="3F921043">
            <w:pPr>
              <w:widowControl/>
              <w:jc w:val="center"/>
              <w:rPr>
                <w:rFonts w:ascii="宋体" w:hAnsi="宋体" w:cs="宋体"/>
                <w:kern w:val="0"/>
                <w:szCs w:val="21"/>
              </w:rPr>
            </w:pPr>
            <w:r>
              <w:rPr>
                <w:rFonts w:hint="eastAsia" w:ascii="宋体" w:hAnsi="宋体" w:cs="宋体"/>
                <w:kern w:val="0"/>
                <w:szCs w:val="21"/>
              </w:rPr>
              <w:t>14</w:t>
            </w:r>
          </w:p>
        </w:tc>
        <w:tc>
          <w:tcPr>
            <w:tcW w:w="866" w:type="pct"/>
            <w:vAlign w:val="center"/>
          </w:tcPr>
          <w:p w14:paraId="6186B573">
            <w:pPr>
              <w:widowControl/>
              <w:jc w:val="left"/>
              <w:rPr>
                <w:rFonts w:ascii="宋体" w:hAnsi="宋体" w:cs="宋体"/>
                <w:kern w:val="0"/>
                <w:szCs w:val="21"/>
              </w:rPr>
            </w:pPr>
            <w:r>
              <w:rPr>
                <w:rFonts w:hint="eastAsia" w:ascii="宋体" w:hAnsi="宋体" w:cs="宋体"/>
                <w:kern w:val="0"/>
                <w:szCs w:val="21"/>
              </w:rPr>
              <w:t>国家有关部门对投标人的投标产品有强制性规定或要求的</w:t>
            </w:r>
          </w:p>
        </w:tc>
        <w:tc>
          <w:tcPr>
            <w:tcW w:w="2200" w:type="pct"/>
            <w:vAlign w:val="center"/>
          </w:tcPr>
          <w:p w14:paraId="07EBF830">
            <w:pPr>
              <w:widowControl/>
              <w:jc w:val="left"/>
              <w:rPr>
                <w:rFonts w:ascii="宋体" w:hAnsi="宋体" w:cs="宋体"/>
                <w:kern w:val="0"/>
                <w:szCs w:val="21"/>
              </w:rPr>
            </w:pPr>
            <w:r>
              <w:rPr>
                <w:rFonts w:hint="eastAsia" w:ascii="宋体" w:hAnsi="宋体" w:cs="宋体"/>
                <w:kern w:val="0"/>
                <w:szCs w:val="21"/>
              </w:rPr>
              <w:t>国家有关部门对投标人的投标产品有强制性规定或要求的（如相应技术、安全、节能和环保等），投标人的投标产品应符合相应规定或要求，并提供证明文件电子件：</w:t>
            </w:r>
          </w:p>
          <w:p w14:paraId="029D0323">
            <w:pPr>
              <w:widowControl/>
              <w:jc w:val="left"/>
              <w:rPr>
                <w:rFonts w:ascii="宋体" w:hAnsi="宋体" w:cs="宋体"/>
                <w:kern w:val="0"/>
                <w:szCs w:val="21"/>
              </w:rPr>
            </w:pPr>
            <w:r>
              <w:rPr>
                <w:rFonts w:hint="eastAsia" w:ascii="宋体" w:hAnsi="宋体" w:cs="宋体"/>
                <w:kern w:val="0"/>
                <w:szCs w:val="21"/>
              </w:rPr>
              <w:t>1）采购的产品若属于《节能产品政府采购品目清单》范围中政府强制采购产品，则投标人所报产品必须获得国家确定的认证机构出具的、处于有效期之内的节能产品认证证书；</w:t>
            </w:r>
          </w:p>
          <w:p w14:paraId="5C8E03F2">
            <w:pPr>
              <w:widowControl/>
              <w:jc w:val="left"/>
              <w:rPr>
                <w:rFonts w:ascii="宋体" w:hAnsi="宋体" w:cs="宋体"/>
                <w:kern w:val="0"/>
                <w:szCs w:val="21"/>
              </w:rPr>
            </w:pPr>
            <w:r>
              <w:rPr>
                <w:rFonts w:hint="eastAsia" w:ascii="宋体" w:hAnsi="宋体" w:cs="宋体"/>
                <w:kern w:val="0"/>
                <w:szCs w:val="21"/>
              </w:rPr>
              <w:t>2）投标产品如有属于开展国家信息安全产品认证产品范围的，须提供由中国网络安全审查技术与认证中心（原中国信息安全认证中心）按国家标准认证颁发的有效认证证书等）；</w:t>
            </w:r>
          </w:p>
          <w:p w14:paraId="4F3A3787">
            <w:pPr>
              <w:widowControl/>
              <w:jc w:val="left"/>
              <w:rPr>
                <w:rFonts w:ascii="宋体" w:hAnsi="宋体" w:cs="宋体"/>
                <w:kern w:val="0"/>
                <w:szCs w:val="21"/>
              </w:rPr>
            </w:pPr>
            <w:r>
              <w:rPr>
                <w:rFonts w:hint="eastAsia" w:ascii="宋体" w:hAnsi="宋体" w:cs="宋体"/>
                <w:szCs w:val="21"/>
              </w:rPr>
              <w:t>3）国家有特殊信息安全要求的项目，采购产品涉及无线局域网产品和含有无线局域网功能的计算机、通信设备、打印机、复印机、投影仪等产品的，投标产品须为符合国家无线局域网安全标准（GB 15629.11/1102）并通过国家产品认证的产品；</w:t>
            </w:r>
          </w:p>
        </w:tc>
        <w:tc>
          <w:tcPr>
            <w:tcW w:w="1492" w:type="pct"/>
            <w:vAlign w:val="center"/>
          </w:tcPr>
          <w:p w14:paraId="07711402">
            <w:pPr>
              <w:widowControl/>
              <w:jc w:val="left"/>
              <w:rPr>
                <w:rFonts w:ascii="宋体" w:hAnsi="宋体" w:cs="宋体"/>
                <w:szCs w:val="21"/>
              </w:rPr>
            </w:pPr>
          </w:p>
        </w:tc>
      </w:tr>
      <w:tr w14:paraId="0CA47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40" w:type="pct"/>
            <w:vAlign w:val="center"/>
          </w:tcPr>
          <w:p w14:paraId="1B129F4F">
            <w:pPr>
              <w:widowControl/>
              <w:jc w:val="center"/>
              <w:rPr>
                <w:rFonts w:ascii="宋体" w:hAnsi="宋体" w:cs="宋体"/>
                <w:kern w:val="0"/>
                <w:szCs w:val="21"/>
              </w:rPr>
            </w:pPr>
            <w:r>
              <w:rPr>
                <w:rFonts w:hint="eastAsia" w:ascii="宋体" w:hAnsi="宋体" w:cs="宋体"/>
                <w:kern w:val="0"/>
                <w:szCs w:val="21"/>
              </w:rPr>
              <w:t>15</w:t>
            </w:r>
          </w:p>
        </w:tc>
        <w:tc>
          <w:tcPr>
            <w:tcW w:w="866" w:type="pct"/>
            <w:vAlign w:val="center"/>
          </w:tcPr>
          <w:p w14:paraId="3476562B">
            <w:pPr>
              <w:widowControl/>
              <w:jc w:val="left"/>
              <w:rPr>
                <w:rFonts w:ascii="宋体" w:hAnsi="宋体" w:cs="宋体"/>
                <w:kern w:val="0"/>
                <w:szCs w:val="21"/>
              </w:rPr>
            </w:pPr>
            <w:r>
              <w:rPr>
                <w:rFonts w:hint="eastAsia" w:ascii="宋体" w:hAnsi="宋体" w:cs="宋体"/>
                <w:kern w:val="0"/>
                <w:szCs w:val="21"/>
              </w:rPr>
              <w:t>公平竞争</w:t>
            </w:r>
          </w:p>
        </w:tc>
        <w:tc>
          <w:tcPr>
            <w:tcW w:w="2200" w:type="pct"/>
            <w:vAlign w:val="center"/>
          </w:tcPr>
          <w:p w14:paraId="3AD47980">
            <w:pPr>
              <w:widowControl/>
              <w:jc w:val="left"/>
              <w:rPr>
                <w:rFonts w:ascii="宋体" w:hAnsi="宋体" w:cs="宋体"/>
                <w:kern w:val="0"/>
                <w:szCs w:val="21"/>
              </w:rPr>
            </w:pPr>
            <w:r>
              <w:rPr>
                <w:rFonts w:hint="eastAsia" w:ascii="宋体" w:hAnsi="宋体" w:cs="宋体"/>
                <w:szCs w:val="21"/>
              </w:rPr>
              <w:t>由评委审查，无需供应商提供材料。投标人遵循公平竞争的原则，不存在恶意串通，妨碍其他投标人的竞争行为，不存在损害采购人或者其他投标人的合法权益情形的；</w:t>
            </w:r>
          </w:p>
        </w:tc>
        <w:tc>
          <w:tcPr>
            <w:tcW w:w="1492" w:type="pct"/>
            <w:vAlign w:val="center"/>
          </w:tcPr>
          <w:p w14:paraId="04460117">
            <w:pPr>
              <w:widowControl/>
              <w:jc w:val="left"/>
              <w:rPr>
                <w:rFonts w:ascii="宋体" w:hAnsi="宋体" w:cs="宋体"/>
                <w:szCs w:val="21"/>
              </w:rPr>
            </w:pPr>
          </w:p>
        </w:tc>
      </w:tr>
      <w:tr w14:paraId="70BFF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40" w:type="pct"/>
            <w:vAlign w:val="center"/>
          </w:tcPr>
          <w:p w14:paraId="1D7B5FB8">
            <w:pPr>
              <w:widowControl/>
              <w:jc w:val="center"/>
              <w:rPr>
                <w:rFonts w:ascii="宋体" w:hAnsi="宋体" w:cs="宋体"/>
                <w:kern w:val="0"/>
                <w:szCs w:val="21"/>
              </w:rPr>
            </w:pPr>
            <w:r>
              <w:rPr>
                <w:rFonts w:hint="eastAsia" w:ascii="宋体" w:hAnsi="宋体" w:cs="宋体"/>
                <w:kern w:val="0"/>
                <w:szCs w:val="21"/>
              </w:rPr>
              <w:t>16</w:t>
            </w:r>
          </w:p>
        </w:tc>
        <w:tc>
          <w:tcPr>
            <w:tcW w:w="866" w:type="pct"/>
            <w:vAlign w:val="center"/>
          </w:tcPr>
          <w:p w14:paraId="2113D071">
            <w:pPr>
              <w:widowControl/>
              <w:jc w:val="left"/>
              <w:rPr>
                <w:rFonts w:ascii="宋体" w:hAnsi="宋体" w:cs="宋体"/>
                <w:kern w:val="0"/>
                <w:szCs w:val="21"/>
              </w:rPr>
            </w:pPr>
            <w:r>
              <w:rPr>
                <w:rFonts w:hint="eastAsia" w:ascii="宋体" w:hAnsi="宋体" w:cs="宋体"/>
                <w:kern w:val="0"/>
                <w:szCs w:val="21"/>
              </w:rPr>
              <w:t>串通投标</w:t>
            </w:r>
          </w:p>
        </w:tc>
        <w:tc>
          <w:tcPr>
            <w:tcW w:w="2200" w:type="pct"/>
            <w:vAlign w:val="center"/>
          </w:tcPr>
          <w:p w14:paraId="1030342E">
            <w:pPr>
              <w:widowControl/>
              <w:jc w:val="left"/>
              <w:rPr>
                <w:rFonts w:ascii="宋体" w:hAnsi="宋体" w:cs="宋体"/>
                <w:kern w:val="0"/>
                <w:szCs w:val="21"/>
              </w:rPr>
            </w:pPr>
            <w:r>
              <w:rPr>
                <w:rFonts w:hint="eastAsia" w:ascii="宋体" w:hAnsi="宋体" w:cs="宋体"/>
                <w:szCs w:val="21"/>
              </w:rPr>
              <w:t>不存在《政府采购货物和服务招标投标管理办法》视为投标人串通投标的情形：（一）不同投标人的投标文件由同一单位或者个人编制（包含使用同一MAC地址的计算机制作电子响应文件的情形）；（二）不同投标人委托同一单位或者个人办理投标事宜（包含使用同一MAC地址的计算机提交或者解密电子响应文件的情形）；（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p>
        </w:tc>
        <w:tc>
          <w:tcPr>
            <w:tcW w:w="1492" w:type="pct"/>
            <w:vAlign w:val="center"/>
          </w:tcPr>
          <w:p w14:paraId="244E73DF">
            <w:pPr>
              <w:widowControl/>
              <w:jc w:val="left"/>
              <w:rPr>
                <w:rFonts w:ascii="宋体" w:hAnsi="宋体" w:cs="宋体"/>
                <w:szCs w:val="21"/>
              </w:rPr>
            </w:pPr>
          </w:p>
        </w:tc>
      </w:tr>
      <w:tr w14:paraId="69ED7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40" w:type="pct"/>
            <w:vAlign w:val="center"/>
          </w:tcPr>
          <w:p w14:paraId="106B94B3">
            <w:pPr>
              <w:widowControl/>
              <w:jc w:val="center"/>
              <w:rPr>
                <w:rFonts w:ascii="宋体" w:hAnsi="宋体" w:cs="宋体"/>
                <w:kern w:val="0"/>
                <w:szCs w:val="21"/>
              </w:rPr>
            </w:pPr>
            <w:r>
              <w:rPr>
                <w:rFonts w:hint="eastAsia" w:ascii="宋体" w:hAnsi="宋体" w:cs="宋体"/>
                <w:kern w:val="0"/>
                <w:szCs w:val="21"/>
              </w:rPr>
              <w:t>17</w:t>
            </w:r>
          </w:p>
        </w:tc>
        <w:tc>
          <w:tcPr>
            <w:tcW w:w="866" w:type="pct"/>
            <w:vAlign w:val="center"/>
          </w:tcPr>
          <w:p w14:paraId="0A34622F">
            <w:pPr>
              <w:widowControl/>
              <w:jc w:val="left"/>
              <w:rPr>
                <w:rFonts w:ascii="宋体" w:hAnsi="宋体" w:cs="宋体"/>
                <w:kern w:val="0"/>
                <w:szCs w:val="21"/>
              </w:rPr>
            </w:pPr>
            <w:r>
              <w:rPr>
                <w:rFonts w:hint="eastAsia" w:ascii="宋体" w:hAnsi="宋体" w:cs="宋体"/>
                <w:kern w:val="0"/>
                <w:szCs w:val="21"/>
              </w:rPr>
              <w:t>附加条件</w:t>
            </w:r>
          </w:p>
        </w:tc>
        <w:tc>
          <w:tcPr>
            <w:tcW w:w="2200" w:type="pct"/>
            <w:vAlign w:val="center"/>
          </w:tcPr>
          <w:p w14:paraId="16A75FAC">
            <w:pPr>
              <w:widowControl/>
              <w:jc w:val="left"/>
              <w:rPr>
                <w:rFonts w:ascii="宋体" w:hAnsi="宋体" w:cs="宋体"/>
                <w:kern w:val="0"/>
                <w:szCs w:val="21"/>
              </w:rPr>
            </w:pPr>
            <w:r>
              <w:rPr>
                <w:rFonts w:hint="eastAsia" w:ascii="宋体" w:hAnsi="宋体" w:cs="宋体"/>
                <w:kern w:val="0"/>
                <w:szCs w:val="21"/>
              </w:rPr>
              <w:t>由评委审查，无需供应商提供材料。投标文件未含有采购人不能接受的附加条件的；</w:t>
            </w:r>
          </w:p>
        </w:tc>
        <w:tc>
          <w:tcPr>
            <w:tcW w:w="1492" w:type="pct"/>
            <w:vAlign w:val="center"/>
          </w:tcPr>
          <w:p w14:paraId="2E0DFE9C">
            <w:pPr>
              <w:widowControl/>
              <w:jc w:val="left"/>
              <w:rPr>
                <w:rFonts w:ascii="宋体" w:hAnsi="宋体" w:cs="宋体"/>
                <w:kern w:val="0"/>
                <w:szCs w:val="21"/>
              </w:rPr>
            </w:pPr>
          </w:p>
        </w:tc>
      </w:tr>
      <w:tr w14:paraId="1051F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40" w:type="pct"/>
            <w:vAlign w:val="center"/>
          </w:tcPr>
          <w:p w14:paraId="5628E19E">
            <w:pPr>
              <w:widowControl/>
              <w:jc w:val="center"/>
              <w:rPr>
                <w:rFonts w:ascii="宋体" w:hAnsi="宋体" w:cs="宋体"/>
                <w:kern w:val="0"/>
                <w:szCs w:val="21"/>
              </w:rPr>
            </w:pPr>
            <w:r>
              <w:rPr>
                <w:rFonts w:hint="eastAsia" w:ascii="宋体" w:hAnsi="宋体" w:cs="宋体"/>
                <w:kern w:val="0"/>
                <w:szCs w:val="21"/>
              </w:rPr>
              <w:t>18</w:t>
            </w:r>
          </w:p>
        </w:tc>
        <w:tc>
          <w:tcPr>
            <w:tcW w:w="866" w:type="pct"/>
            <w:vAlign w:val="center"/>
          </w:tcPr>
          <w:p w14:paraId="796440DD">
            <w:pPr>
              <w:widowControl/>
              <w:jc w:val="left"/>
              <w:rPr>
                <w:rFonts w:ascii="宋体" w:hAnsi="宋体" w:cs="宋体"/>
                <w:kern w:val="0"/>
                <w:szCs w:val="21"/>
              </w:rPr>
            </w:pPr>
            <w:r>
              <w:rPr>
                <w:rFonts w:hint="eastAsia" w:ascii="宋体" w:hAnsi="宋体" w:cs="宋体"/>
                <w:kern w:val="0"/>
                <w:szCs w:val="21"/>
              </w:rPr>
              <w:t>其他无效情形</w:t>
            </w:r>
          </w:p>
        </w:tc>
        <w:tc>
          <w:tcPr>
            <w:tcW w:w="2200" w:type="pct"/>
            <w:vAlign w:val="center"/>
          </w:tcPr>
          <w:p w14:paraId="16194FA8">
            <w:pPr>
              <w:widowControl/>
              <w:jc w:val="left"/>
              <w:rPr>
                <w:rFonts w:ascii="宋体" w:hAnsi="宋体" w:cs="宋体"/>
                <w:kern w:val="0"/>
                <w:szCs w:val="21"/>
              </w:rPr>
            </w:pPr>
            <w:r>
              <w:rPr>
                <w:rFonts w:hint="eastAsia" w:ascii="宋体" w:hAnsi="宋体" w:cs="宋体"/>
                <w:szCs w:val="21"/>
              </w:rPr>
              <w:t>由评委审查，无需供应商提供材料。投标人、投标文件不存在不符合法律、法规和招标文件规定的其他无效情形。</w:t>
            </w:r>
          </w:p>
        </w:tc>
        <w:tc>
          <w:tcPr>
            <w:tcW w:w="1492" w:type="pct"/>
            <w:vAlign w:val="center"/>
          </w:tcPr>
          <w:p w14:paraId="64118CC3">
            <w:pPr>
              <w:widowControl/>
              <w:jc w:val="left"/>
              <w:rPr>
                <w:rFonts w:ascii="宋体" w:hAnsi="宋体" w:cs="宋体"/>
                <w:szCs w:val="21"/>
              </w:rPr>
            </w:pPr>
          </w:p>
        </w:tc>
      </w:tr>
    </w:tbl>
    <w:p w14:paraId="34C51DC9">
      <w:pPr>
        <w:spacing w:line="360" w:lineRule="auto"/>
        <w:rPr>
          <w:rFonts w:ascii="宋体" w:hAnsi="宋体" w:cs="宋体"/>
          <w:b/>
          <w:szCs w:val="21"/>
        </w:rPr>
      </w:pPr>
      <w:bookmarkStart w:id="307" w:name="_Toc152679713"/>
      <w:bookmarkStart w:id="308" w:name="_Toc152679328"/>
      <w:r>
        <w:rPr>
          <w:rFonts w:hint="eastAsia" w:ascii="宋体" w:hAnsi="宋体" w:cs="宋体"/>
          <w:b/>
          <w:szCs w:val="21"/>
        </w:rPr>
        <w:t>二、投标文件有关事项的澄清或者说明</w:t>
      </w:r>
      <w:bookmarkEnd w:id="307"/>
      <w:bookmarkEnd w:id="308"/>
    </w:p>
    <w:p w14:paraId="09147AE5">
      <w:pPr>
        <w:spacing w:line="360" w:lineRule="auto"/>
        <w:ind w:firstLine="420" w:firstLineChars="200"/>
        <w:rPr>
          <w:rFonts w:ascii="宋体" w:hAnsi="宋体" w:cs="宋体"/>
          <w:bCs/>
          <w:szCs w:val="21"/>
        </w:rPr>
      </w:pPr>
      <w:r>
        <w:rPr>
          <w:rFonts w:hint="eastAsia" w:ascii="宋体" w:hAnsi="宋体" w:cs="宋体"/>
          <w:bCs/>
          <w:szCs w:val="21"/>
        </w:rPr>
        <w:t>（一）评标过程中，评标委员会将通过苏采云系统以书面形式要求投标人对其投标文件中含义不明确、同类问题表述不一致或者有明显文字和计算错误的内容，作出必要的澄清、说明或者补正。投标人的澄清、说明或者补正应当采用书面形式，并加盖电子公章。投标人的澄清、说明或者补正不得超出投标文件的范围或者改变投标文件的实质性内容。澄清文件将作为投标文件内容的一部分。</w:t>
      </w:r>
    </w:p>
    <w:p w14:paraId="71BB529E">
      <w:pPr>
        <w:spacing w:line="360" w:lineRule="auto"/>
        <w:ind w:firstLine="420" w:firstLineChars="200"/>
        <w:rPr>
          <w:rFonts w:ascii="宋体" w:hAnsi="宋体" w:cs="宋体"/>
          <w:b/>
          <w:szCs w:val="21"/>
        </w:rPr>
      </w:pPr>
      <w:r>
        <w:rPr>
          <w:rFonts w:hint="eastAsia" w:ascii="宋体" w:hAnsi="宋体" w:cs="宋体"/>
          <w:bCs/>
          <w:szCs w:val="21"/>
        </w:rPr>
        <w:t>（二）评标委员会认为投标人的报价明显低于其他通过符合性审查投标人的报价，有可能影响产品质量或者不能诚信履约的，有权要求该投标人在规定的时间内提供书面说明，必要时提交相关证明材料；若投标人不能证明其报价合理性，评标委员会将其作为</w:t>
      </w:r>
      <w:r>
        <w:rPr>
          <w:rFonts w:hint="eastAsia" w:ascii="宋体" w:hAnsi="宋体" w:cs="宋体"/>
          <w:b/>
          <w:szCs w:val="21"/>
        </w:rPr>
        <w:t>无效投标处理</w:t>
      </w:r>
    </w:p>
    <w:p w14:paraId="3A5D76C7">
      <w:pPr>
        <w:spacing w:line="360" w:lineRule="auto"/>
        <w:ind w:firstLine="420" w:firstLineChars="200"/>
        <w:rPr>
          <w:rFonts w:ascii="宋体" w:hAnsi="宋体" w:cs="宋体"/>
          <w:b/>
          <w:szCs w:val="21"/>
        </w:rPr>
      </w:pPr>
      <w:r>
        <w:rPr>
          <w:rFonts w:hint="eastAsia" w:ascii="宋体" w:hAnsi="宋体" w:cs="宋体"/>
          <w:bCs/>
          <w:szCs w:val="21"/>
        </w:rPr>
        <w:t>（三）投标报价须包含招标文件全部内容，如报价明细表有缺漏视为已含在其他各项报价中，将不对投标总价进行调整。评标委员会有权要求投标人在规定的时间内对此进行书面确认，投标人不确认的，视为将一个采购包中的内容拆开投标，</w:t>
      </w:r>
      <w:r>
        <w:rPr>
          <w:rFonts w:hint="eastAsia" w:ascii="宋体" w:hAnsi="宋体" w:cs="宋体"/>
          <w:b/>
          <w:szCs w:val="21"/>
        </w:rPr>
        <w:t>其投标无效。</w:t>
      </w:r>
    </w:p>
    <w:p w14:paraId="2EA2820B">
      <w:pPr>
        <w:spacing w:line="360" w:lineRule="auto"/>
        <w:ind w:firstLine="420" w:firstLineChars="200"/>
        <w:rPr>
          <w:rFonts w:ascii="宋体" w:hAnsi="宋体" w:cs="宋体"/>
          <w:bCs/>
          <w:szCs w:val="21"/>
        </w:rPr>
      </w:pPr>
      <w:r>
        <w:rPr>
          <w:rFonts w:hint="eastAsia" w:ascii="宋体" w:hAnsi="宋体" w:cs="宋体"/>
          <w:bCs/>
          <w:szCs w:val="21"/>
        </w:rPr>
        <w:t>（四）投标文件报价出现前后不一致的，按照第二章26.4之规定处理，修正后的报价经投标人书面确认后产生约束力，投标人不确认的，</w:t>
      </w:r>
      <w:r>
        <w:rPr>
          <w:rFonts w:hint="eastAsia" w:ascii="宋体" w:hAnsi="宋体" w:cs="宋体"/>
          <w:b/>
          <w:szCs w:val="21"/>
        </w:rPr>
        <w:t>其投标无效。</w:t>
      </w:r>
    </w:p>
    <w:p w14:paraId="2B6399FE">
      <w:pPr>
        <w:spacing w:line="360" w:lineRule="auto"/>
        <w:ind w:firstLine="420" w:firstLineChars="200"/>
        <w:rPr>
          <w:rFonts w:ascii="宋体" w:hAnsi="宋体" w:cs="宋体"/>
          <w:b/>
          <w:szCs w:val="21"/>
        </w:rPr>
      </w:pPr>
      <w:r>
        <w:rPr>
          <w:rFonts w:hint="eastAsia" w:ascii="宋体" w:hAnsi="宋体" w:cs="宋体"/>
          <w:bCs/>
          <w:szCs w:val="21"/>
        </w:rPr>
        <w:t>（五）落实政府采购政策的价格调整：</w:t>
      </w:r>
      <w:bookmarkStart w:id="309" w:name="_Hlk149904856"/>
      <w:r>
        <w:rPr>
          <w:rFonts w:hint="eastAsia" w:ascii="宋体" w:hAnsi="宋体" w:cs="宋体"/>
          <w:bCs/>
          <w:szCs w:val="21"/>
        </w:rPr>
        <w:t>详见第三节评标办法中的</w:t>
      </w:r>
      <w:r>
        <w:rPr>
          <w:rFonts w:hint="eastAsia" w:ascii="宋体" w:hAnsi="宋体" w:cs="宋体"/>
          <w:b/>
          <w:szCs w:val="21"/>
        </w:rPr>
        <w:t>政府采购政策功能落实。</w:t>
      </w:r>
    </w:p>
    <w:bookmarkEnd w:id="309"/>
    <w:p w14:paraId="27176F61">
      <w:pPr>
        <w:spacing w:line="360" w:lineRule="auto"/>
        <w:rPr>
          <w:rFonts w:ascii="宋体" w:hAnsi="宋体" w:cs="宋体"/>
          <w:b/>
          <w:szCs w:val="21"/>
        </w:rPr>
      </w:pPr>
      <w:bookmarkStart w:id="310" w:name="_Toc152679329"/>
      <w:bookmarkStart w:id="311" w:name="_Toc152679714"/>
      <w:r>
        <w:rPr>
          <w:rFonts w:hint="eastAsia" w:ascii="宋体" w:hAnsi="宋体" w:cs="宋体"/>
          <w:b/>
          <w:szCs w:val="21"/>
        </w:rPr>
        <w:t>三、投标文件的比较和评价</w:t>
      </w:r>
      <w:bookmarkEnd w:id="310"/>
      <w:bookmarkEnd w:id="311"/>
    </w:p>
    <w:p w14:paraId="4918A85D">
      <w:pPr>
        <w:spacing w:line="360" w:lineRule="auto"/>
        <w:ind w:firstLine="420" w:firstLineChars="200"/>
        <w:rPr>
          <w:rFonts w:ascii="宋体" w:hAnsi="宋体" w:cs="宋体"/>
          <w:bCs/>
          <w:szCs w:val="21"/>
        </w:rPr>
      </w:pPr>
      <w:r>
        <w:rPr>
          <w:rFonts w:hint="eastAsia" w:ascii="宋体" w:hAnsi="宋体" w:cs="宋体"/>
          <w:bCs/>
          <w:szCs w:val="21"/>
        </w:rPr>
        <w:t>（一）评标委员会将按照招标文件中规定的评标方法和标准，对符合性审查合格的投标文件进行商务和技术评估，综合比较与评价；未通过符合性审查的投标文件不得进入比较与评价。</w:t>
      </w:r>
    </w:p>
    <w:p w14:paraId="51FFE69A">
      <w:pPr>
        <w:spacing w:line="360" w:lineRule="auto"/>
        <w:ind w:firstLine="420" w:firstLineChars="200"/>
        <w:rPr>
          <w:rFonts w:ascii="宋体" w:hAnsi="宋体" w:cs="宋体"/>
          <w:bCs/>
          <w:szCs w:val="21"/>
        </w:rPr>
      </w:pPr>
      <w:r>
        <w:rPr>
          <w:rFonts w:hint="eastAsia" w:ascii="宋体" w:hAnsi="宋体" w:cs="宋体"/>
          <w:bCs/>
          <w:szCs w:val="21"/>
        </w:rPr>
        <w:t>（二）评标方法和评标标准</w:t>
      </w:r>
    </w:p>
    <w:p w14:paraId="613E9495">
      <w:pPr>
        <w:spacing w:line="360" w:lineRule="auto"/>
        <w:ind w:firstLine="420" w:firstLineChars="200"/>
        <w:rPr>
          <w:rFonts w:ascii="宋体" w:hAnsi="宋体" w:cs="宋体"/>
          <w:bCs/>
          <w:szCs w:val="21"/>
        </w:rPr>
      </w:pPr>
      <w:r>
        <w:rPr>
          <w:rFonts w:hint="eastAsia" w:ascii="宋体" w:hAnsi="宋体" w:cs="宋体"/>
          <w:bCs/>
          <w:szCs w:val="21"/>
        </w:rPr>
        <w:t>1、本项目采用的评标方法详见《第三节 评标方法》，本项目采用的评标标准详见《第四节 评标标准》。</w:t>
      </w:r>
    </w:p>
    <w:p w14:paraId="38D714E3">
      <w:pPr>
        <w:spacing w:line="360" w:lineRule="auto"/>
        <w:rPr>
          <w:rFonts w:ascii="宋体" w:hAnsi="宋体" w:cs="宋体"/>
          <w:b/>
          <w:szCs w:val="21"/>
        </w:rPr>
      </w:pPr>
      <w:bookmarkStart w:id="312" w:name="_Toc152679715"/>
      <w:bookmarkStart w:id="313" w:name="_Toc152679330"/>
      <w:r>
        <w:rPr>
          <w:rFonts w:hint="eastAsia" w:ascii="宋体" w:hAnsi="宋体" w:cs="宋体"/>
          <w:b/>
          <w:szCs w:val="21"/>
        </w:rPr>
        <w:t>四、确定</w:t>
      </w:r>
      <w:bookmarkStart w:id="314" w:name="_Toc142311048"/>
      <w:bookmarkStart w:id="315" w:name="_Toc151193788"/>
      <w:bookmarkStart w:id="316" w:name="_Toc226965736"/>
      <w:bookmarkStart w:id="317" w:name="_Toc151193644"/>
      <w:bookmarkStart w:id="318" w:name="_Toc150774751"/>
      <w:bookmarkStart w:id="319" w:name="_Toc226309790"/>
      <w:bookmarkStart w:id="320" w:name="_Toc151193716"/>
      <w:bookmarkStart w:id="321" w:name="_Toc164608660"/>
      <w:bookmarkStart w:id="322" w:name="_Toc164229387"/>
      <w:bookmarkStart w:id="323" w:name="_Toc164351640"/>
      <w:bookmarkStart w:id="324" w:name="_Toc150480784"/>
      <w:bookmarkStart w:id="325" w:name="_Toc150774646"/>
      <w:bookmarkStart w:id="326" w:name="_Toc305158814"/>
      <w:bookmarkStart w:id="327" w:name="_Toc127151747"/>
      <w:bookmarkStart w:id="328" w:name="_Toc127161460"/>
      <w:bookmarkStart w:id="329" w:name="_Toc226965819"/>
      <w:bookmarkStart w:id="330" w:name="_Toc151190173"/>
      <w:bookmarkStart w:id="331" w:name="_Toc127151546"/>
      <w:bookmarkStart w:id="332" w:name="_Toc150509297"/>
      <w:bookmarkStart w:id="333" w:name="_Toc265228384"/>
      <w:bookmarkStart w:id="334" w:name="_Toc164229241"/>
      <w:bookmarkStart w:id="335" w:name="_Toc151193934"/>
      <w:bookmarkStart w:id="336" w:name="_Toc226337242"/>
      <w:bookmarkStart w:id="337" w:name="_Toc195842911"/>
      <w:bookmarkStart w:id="338" w:name="_Toc264969236"/>
      <w:bookmarkStart w:id="339" w:name="_Toc151193860"/>
      <w:bookmarkStart w:id="340" w:name="_Toc520356170"/>
      <w:bookmarkStart w:id="341" w:name="_Toc149720839"/>
      <w:bookmarkStart w:id="342" w:name="_Toc164608815"/>
      <w:bookmarkStart w:id="343" w:name="_Toc305158888"/>
      <w:bookmarkStart w:id="344" w:name="_Ref467307010"/>
      <w:r>
        <w:rPr>
          <w:rFonts w:hint="eastAsia" w:ascii="宋体" w:hAnsi="宋体" w:cs="宋体"/>
          <w:b/>
          <w:szCs w:val="21"/>
        </w:rPr>
        <w:t>中标候选人名单</w:t>
      </w:r>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p>
    <w:p w14:paraId="2E490C80">
      <w:pPr>
        <w:spacing w:line="360" w:lineRule="auto"/>
        <w:ind w:firstLine="420" w:firstLineChars="200"/>
        <w:rPr>
          <w:rFonts w:ascii="宋体" w:hAnsi="宋体" w:cs="宋体"/>
          <w:bCs/>
          <w:szCs w:val="21"/>
        </w:rPr>
      </w:pPr>
      <w:r>
        <w:rPr>
          <w:rFonts w:hint="eastAsia" w:ascii="宋体" w:hAnsi="宋体" w:cs="宋体"/>
          <w:bCs/>
          <w:szCs w:val="21"/>
        </w:rPr>
        <w:t>（一）评标委员会要对评分汇总情况进行复核，特别是对排名第一的、报价最低的、投标或响应文件被认定为无效的情形进行重点复核。</w:t>
      </w:r>
    </w:p>
    <w:p w14:paraId="437161A4">
      <w:pPr>
        <w:spacing w:line="360" w:lineRule="auto"/>
        <w:ind w:firstLine="420" w:firstLineChars="200"/>
        <w:rPr>
          <w:rFonts w:ascii="宋体" w:hAnsi="宋体" w:cs="宋体"/>
          <w:bCs/>
          <w:szCs w:val="21"/>
        </w:rPr>
      </w:pPr>
      <w:r>
        <w:rPr>
          <w:rFonts w:hint="eastAsia" w:ascii="宋体" w:hAnsi="宋体" w:cs="宋体"/>
          <w:bCs/>
          <w:szCs w:val="21"/>
        </w:rPr>
        <w:t>（二）评标委员会将根据各投标人的评标排序，依次推荐本项目（各采购包）的中标候选人，起草并签署评标报告。本项目（各包或采购包）评标委员会共（各）推荐不少于3名中标候选人。</w:t>
      </w:r>
    </w:p>
    <w:p w14:paraId="6FBBB3EE">
      <w:pPr>
        <w:spacing w:line="360" w:lineRule="auto"/>
        <w:rPr>
          <w:rFonts w:ascii="宋体" w:hAnsi="宋体" w:cs="宋体"/>
          <w:b/>
          <w:szCs w:val="21"/>
        </w:rPr>
      </w:pPr>
      <w:bookmarkStart w:id="345" w:name="_Toc152679716"/>
      <w:bookmarkStart w:id="346" w:name="_Toc152679331"/>
      <w:r>
        <w:rPr>
          <w:rFonts w:hint="eastAsia" w:ascii="宋体" w:hAnsi="宋体" w:cs="宋体"/>
          <w:b/>
          <w:szCs w:val="21"/>
        </w:rPr>
        <w:t>五、报告违法行为</w:t>
      </w:r>
      <w:bookmarkEnd w:id="345"/>
      <w:bookmarkEnd w:id="346"/>
    </w:p>
    <w:p w14:paraId="0EF2AC1F">
      <w:pPr>
        <w:spacing w:line="360" w:lineRule="auto"/>
        <w:ind w:firstLine="420" w:firstLineChars="200"/>
        <w:rPr>
          <w:rFonts w:ascii="宋体" w:hAnsi="宋体" w:cs="宋体"/>
          <w:bCs/>
          <w:szCs w:val="21"/>
        </w:rPr>
      </w:pPr>
      <w:r>
        <w:rPr>
          <w:rFonts w:hint="eastAsia" w:ascii="宋体" w:hAnsi="宋体" w:cs="宋体"/>
          <w:bCs/>
          <w:szCs w:val="21"/>
        </w:rPr>
        <w:t>（一）评标委员会在评标过程中发现投标人有行贿、提供虚假材料或者串通等违法行为时，有向采购人、采购代理机构或者有关部门报告的职责。</w:t>
      </w:r>
    </w:p>
    <w:p w14:paraId="0EC1E214">
      <w:pPr>
        <w:widowControl/>
        <w:spacing w:line="360" w:lineRule="auto"/>
        <w:ind w:firstLine="2891" w:firstLineChars="900"/>
        <w:jc w:val="left"/>
        <w:rPr>
          <w:rFonts w:ascii="宋体" w:hAnsi="宋体"/>
          <w:b/>
          <w:bCs/>
          <w:sz w:val="32"/>
          <w:szCs w:val="32"/>
        </w:rPr>
      </w:pPr>
      <w:r>
        <w:rPr>
          <w:rFonts w:hint="eastAsia" w:ascii="宋体" w:hAnsi="宋体"/>
          <w:b/>
          <w:bCs/>
          <w:sz w:val="32"/>
          <w:szCs w:val="32"/>
        </w:rPr>
        <w:t>第三节 评标方法</w:t>
      </w:r>
    </w:p>
    <w:p w14:paraId="3F0AD150">
      <w:pPr>
        <w:spacing w:line="360" w:lineRule="auto"/>
        <w:ind w:firstLine="420" w:firstLineChars="200"/>
        <w:rPr>
          <w:rFonts w:ascii="宋体" w:hAnsi="宋体" w:cs="宋体"/>
          <w:bCs/>
          <w:szCs w:val="21"/>
        </w:rPr>
      </w:pPr>
      <w:bookmarkStart w:id="347" w:name="_Toc152679717"/>
      <w:bookmarkStart w:id="348" w:name="_Toc152679332"/>
      <w:r>
        <w:rPr>
          <w:rFonts w:hint="eastAsia" w:ascii="宋体" w:hAnsi="宋体" w:cs="宋体"/>
          <w:bCs/>
          <w:szCs w:val="21"/>
        </w:rPr>
        <w:t>一、本次评审采用综合评分法，即在最大限度地满足招标文件实质性要求前提下，按照招标文件中规定的各项因素进行综合评审。评标委员会遵循公平、公正、择优原则，独立按照评分标准分别评定投标人的分值；各投标人的最终得分为各评委所评定分值的平均值，并按高低顺序排列，确定中标候选单位。</w:t>
      </w:r>
      <w:bookmarkEnd w:id="347"/>
      <w:bookmarkEnd w:id="348"/>
    </w:p>
    <w:p w14:paraId="1D0CBECF">
      <w:pPr>
        <w:spacing w:line="360" w:lineRule="auto"/>
        <w:ind w:firstLine="420" w:firstLineChars="200"/>
        <w:rPr>
          <w:rFonts w:ascii="宋体" w:hAnsi="宋体" w:cs="宋体"/>
          <w:bCs/>
          <w:szCs w:val="21"/>
        </w:rPr>
      </w:pPr>
      <w:bookmarkStart w:id="349" w:name="_Toc152679333"/>
      <w:bookmarkStart w:id="350" w:name="_Toc152679718"/>
      <w:r>
        <w:rPr>
          <w:rFonts w:hint="eastAsia" w:ascii="宋体" w:hAnsi="宋体" w:cs="宋体"/>
          <w:bCs/>
          <w:szCs w:val="21"/>
        </w:rPr>
        <w:t>二、得分最高者为第一中标候选单位，采购人确认为中标单位。若得分相同，按投标报价由低到高顺序排列，采购人确认投标报价低的为中标单位；得分且投标报价相同的并列，采购人确认主观分得分高的为中标单位；如各部分得分均相同,则由采购人代表现场对上述单位进行随机抽签,抽到的供应商即确定为中标单位。</w:t>
      </w:r>
      <w:bookmarkEnd w:id="349"/>
      <w:bookmarkEnd w:id="350"/>
    </w:p>
    <w:p w14:paraId="0D00CF63">
      <w:pPr>
        <w:spacing w:line="360" w:lineRule="auto"/>
        <w:ind w:firstLine="420" w:firstLineChars="200"/>
        <w:rPr>
          <w:rFonts w:ascii="宋体" w:hAnsi="宋体" w:cs="宋体"/>
          <w:bCs/>
          <w:szCs w:val="21"/>
        </w:rPr>
      </w:pPr>
      <w:bookmarkStart w:id="351" w:name="_Toc152679334"/>
      <w:bookmarkStart w:id="352" w:name="_Toc152679719"/>
      <w:r>
        <w:rPr>
          <w:rFonts w:hint="eastAsia" w:ascii="宋体" w:hAnsi="宋体" w:cs="宋体"/>
          <w:bCs/>
          <w:szCs w:val="21"/>
        </w:rPr>
        <w:t>三、每部分的得分保留小数点后两位，合计得分保留小数点后两位，第三位四舍五入。</w:t>
      </w:r>
      <w:bookmarkEnd w:id="351"/>
      <w:bookmarkEnd w:id="352"/>
    </w:p>
    <w:p w14:paraId="7320C7AD">
      <w:pPr>
        <w:spacing w:line="360" w:lineRule="auto"/>
        <w:ind w:firstLine="422" w:firstLineChars="200"/>
        <w:rPr>
          <w:rFonts w:ascii="宋体" w:hAnsi="宋体" w:cs="宋体"/>
          <w:b/>
          <w:szCs w:val="21"/>
        </w:rPr>
      </w:pPr>
      <w:bookmarkStart w:id="353" w:name="_Hlk149904248"/>
      <w:r>
        <w:rPr>
          <w:rFonts w:hint="eastAsia" w:ascii="宋体" w:hAnsi="宋体" w:cs="宋体"/>
          <w:b/>
          <w:szCs w:val="21"/>
        </w:rPr>
        <w:t>四、政府采购政策功能落实</w:t>
      </w:r>
    </w:p>
    <w:bookmarkEnd w:id="353"/>
    <w:p w14:paraId="4B993953">
      <w:pPr>
        <w:spacing w:line="360" w:lineRule="auto"/>
        <w:ind w:firstLine="420" w:firstLineChars="200"/>
        <w:rPr>
          <w:rFonts w:ascii="宋体" w:hAnsi="宋体" w:cs="宋体"/>
          <w:bCs/>
          <w:szCs w:val="21"/>
        </w:rPr>
      </w:pPr>
      <w:r>
        <w:rPr>
          <w:rFonts w:hint="eastAsia" w:ascii="宋体" w:hAnsi="宋体" w:cs="宋体"/>
          <w:bCs/>
          <w:szCs w:val="21"/>
        </w:rPr>
        <w:t>1、小微型企业价格扣除</w:t>
      </w:r>
    </w:p>
    <w:p w14:paraId="5038FA32">
      <w:pPr>
        <w:spacing w:line="360" w:lineRule="auto"/>
        <w:ind w:firstLine="420" w:firstLineChars="200"/>
        <w:rPr>
          <w:rFonts w:ascii="宋体" w:hAnsi="宋体" w:cs="宋体"/>
          <w:bCs/>
          <w:szCs w:val="21"/>
        </w:rPr>
      </w:pPr>
      <w:r>
        <w:rPr>
          <w:rFonts w:hint="eastAsia" w:ascii="宋体" w:hAnsi="宋体" w:cs="宋体"/>
          <w:bCs/>
          <w:szCs w:val="21"/>
        </w:rPr>
        <w:t>（1）供应商需按照采购文件的要求提供相应的《中小企业声明函》。</w:t>
      </w:r>
    </w:p>
    <w:p w14:paraId="34E33039">
      <w:pPr>
        <w:spacing w:line="360" w:lineRule="auto"/>
        <w:ind w:firstLine="420" w:firstLineChars="200"/>
        <w:rPr>
          <w:rFonts w:ascii="宋体" w:hAnsi="宋体" w:cs="宋体"/>
          <w:bCs/>
          <w:szCs w:val="21"/>
        </w:rPr>
      </w:pPr>
      <w:r>
        <w:rPr>
          <w:rFonts w:hint="eastAsia" w:ascii="宋体" w:hAnsi="宋体" w:cs="宋体"/>
          <w:bCs/>
          <w:szCs w:val="21"/>
        </w:rPr>
        <w:t>（2）企业标准请参照《关于印发中小企业划型标准规定的通知》（工信部联企业[2011]300号）文件规定自行填写。</w:t>
      </w:r>
    </w:p>
    <w:p w14:paraId="0ABDCF4E">
      <w:pPr>
        <w:spacing w:line="360" w:lineRule="auto"/>
        <w:ind w:firstLine="420" w:firstLineChars="200"/>
        <w:rPr>
          <w:rFonts w:ascii="宋体" w:hAnsi="宋体" w:cs="宋体"/>
          <w:bCs/>
          <w:szCs w:val="21"/>
        </w:rPr>
      </w:pPr>
      <w:r>
        <w:rPr>
          <w:rFonts w:hint="eastAsia" w:ascii="宋体" w:hAnsi="宋体" w:cs="宋体"/>
          <w:bCs/>
          <w:szCs w:val="21"/>
        </w:rPr>
        <w:t>2、残疾人福利单位价格扣除</w:t>
      </w:r>
    </w:p>
    <w:p w14:paraId="2EC69996">
      <w:pPr>
        <w:spacing w:line="360" w:lineRule="auto"/>
        <w:ind w:firstLine="420" w:firstLineChars="200"/>
        <w:rPr>
          <w:rFonts w:ascii="宋体" w:hAnsi="宋体" w:cs="宋体"/>
          <w:bCs/>
          <w:szCs w:val="21"/>
        </w:rPr>
      </w:pPr>
      <w:r>
        <w:rPr>
          <w:rFonts w:hint="eastAsia" w:ascii="宋体" w:hAnsi="宋体" w:cs="宋体"/>
          <w:bCs/>
          <w:szCs w:val="21"/>
        </w:rPr>
        <w:t>（1）残疾人福利性单位视同小型、微型企业。</w:t>
      </w:r>
    </w:p>
    <w:p w14:paraId="13FED674">
      <w:pPr>
        <w:spacing w:line="360" w:lineRule="auto"/>
        <w:ind w:firstLine="420" w:firstLineChars="200"/>
        <w:rPr>
          <w:rFonts w:ascii="宋体" w:hAnsi="宋体" w:cs="宋体"/>
          <w:bCs/>
          <w:szCs w:val="21"/>
        </w:rPr>
      </w:pPr>
      <w:r>
        <w:rPr>
          <w:rFonts w:hint="eastAsia" w:ascii="宋体" w:hAnsi="宋体" w:cs="宋体"/>
          <w:bCs/>
          <w:szCs w:val="21"/>
        </w:rPr>
        <w:t>（2）残疾人福利单位需按照采购文件的要求提供《残疾人福利性单位声明函》。</w:t>
      </w:r>
    </w:p>
    <w:p w14:paraId="3275D424">
      <w:pPr>
        <w:spacing w:line="360" w:lineRule="auto"/>
        <w:ind w:firstLine="420" w:firstLineChars="200"/>
        <w:rPr>
          <w:rFonts w:ascii="宋体" w:hAnsi="宋体" w:cs="宋体"/>
          <w:bCs/>
          <w:szCs w:val="21"/>
        </w:rPr>
      </w:pPr>
      <w:r>
        <w:rPr>
          <w:rFonts w:hint="eastAsia" w:ascii="宋体" w:hAnsi="宋体" w:cs="宋体"/>
          <w:bCs/>
          <w:szCs w:val="21"/>
        </w:rPr>
        <w:t>（3）残疾人福利单位标准请参照《关于促进残疾人就业政府采购政策的通知》（财库〔2017〕141号）。</w:t>
      </w:r>
    </w:p>
    <w:p w14:paraId="6D58452A">
      <w:pPr>
        <w:spacing w:line="360" w:lineRule="auto"/>
        <w:ind w:firstLine="420" w:firstLineChars="200"/>
        <w:rPr>
          <w:rFonts w:ascii="宋体" w:hAnsi="宋体" w:cs="宋体"/>
          <w:bCs/>
          <w:szCs w:val="21"/>
        </w:rPr>
      </w:pPr>
      <w:r>
        <w:rPr>
          <w:rFonts w:hint="eastAsia" w:ascii="宋体" w:hAnsi="宋体" w:cs="宋体"/>
          <w:bCs/>
          <w:szCs w:val="21"/>
        </w:rPr>
        <w:t>3、监狱和戒毒企业价格扣除</w:t>
      </w:r>
    </w:p>
    <w:p w14:paraId="6E623F29">
      <w:pPr>
        <w:spacing w:line="360" w:lineRule="auto"/>
        <w:ind w:firstLine="420" w:firstLineChars="200"/>
        <w:rPr>
          <w:rFonts w:ascii="宋体" w:hAnsi="宋体" w:cs="宋体"/>
          <w:bCs/>
          <w:szCs w:val="21"/>
        </w:rPr>
      </w:pPr>
      <w:r>
        <w:rPr>
          <w:rFonts w:hint="eastAsia" w:ascii="宋体" w:hAnsi="宋体" w:cs="宋体"/>
          <w:bCs/>
          <w:szCs w:val="21"/>
        </w:rPr>
        <w:t>（1）监狱和戒毒企业（简称监狱企业）视同小型、微型企业。</w:t>
      </w:r>
    </w:p>
    <w:p w14:paraId="4A1DFF1B">
      <w:pPr>
        <w:spacing w:line="360" w:lineRule="auto"/>
        <w:ind w:firstLine="420" w:firstLineChars="200"/>
        <w:rPr>
          <w:rFonts w:ascii="宋体" w:hAnsi="宋体" w:cs="宋体"/>
          <w:bCs/>
          <w:szCs w:val="21"/>
        </w:rPr>
      </w:pPr>
      <w:r>
        <w:rPr>
          <w:rFonts w:hint="eastAsia" w:ascii="宋体" w:hAnsi="宋体" w:cs="宋体"/>
          <w:bCs/>
          <w:szCs w:val="21"/>
        </w:rPr>
        <w:t>（2）监狱企业参加政府采购活动时，需提供由省级以上监狱管理局、戒毒管理局</w:t>
      </w:r>
      <w:r>
        <w:rPr>
          <w:rFonts w:hint="eastAsia" w:ascii="宋体" w:hAnsi="宋体" w:cs="宋体"/>
          <w:bCs/>
          <w:szCs w:val="21"/>
          <w:lang w:eastAsia="zh-CN"/>
        </w:rPr>
        <w:t>□</w:t>
      </w:r>
      <w:r>
        <w:rPr>
          <w:rFonts w:hint="eastAsia" w:ascii="宋体" w:hAnsi="宋体" w:cs="宋体"/>
          <w:bCs/>
          <w:szCs w:val="21"/>
        </w:rPr>
        <w:t>含新疆生产建设兵团)出具的属于监狱企业的证明文件。供应商如不提供上述证明文件，价格将不做相应扣除。</w:t>
      </w:r>
    </w:p>
    <w:p w14:paraId="7BD08858">
      <w:pPr>
        <w:spacing w:line="360" w:lineRule="auto"/>
        <w:ind w:firstLine="420" w:firstLineChars="200"/>
        <w:rPr>
          <w:rFonts w:ascii="宋体" w:hAnsi="宋体" w:cs="宋体"/>
          <w:bCs/>
          <w:szCs w:val="21"/>
        </w:rPr>
      </w:pPr>
      <w:r>
        <w:rPr>
          <w:rFonts w:hint="eastAsia" w:ascii="宋体" w:hAnsi="宋体" w:cs="宋体"/>
          <w:bCs/>
          <w:szCs w:val="21"/>
        </w:rPr>
        <w:t>（3）监狱企业标准请参照《关于政府采购支持监狱企业发展有关问题的通知》（财库[2014]68号）。</w:t>
      </w:r>
    </w:p>
    <w:p w14:paraId="0A0B9A7F">
      <w:pPr>
        <w:spacing w:line="360" w:lineRule="auto"/>
        <w:ind w:firstLine="420" w:firstLineChars="200"/>
        <w:rPr>
          <w:rFonts w:ascii="宋体" w:hAnsi="宋体" w:cs="宋体"/>
          <w:bCs/>
          <w:szCs w:val="21"/>
        </w:rPr>
      </w:pPr>
      <w:r>
        <w:rPr>
          <w:rFonts w:hint="eastAsia" w:ascii="宋体" w:hAnsi="宋体" w:cs="宋体"/>
          <w:bCs/>
          <w:szCs w:val="21"/>
        </w:rPr>
        <w:t>4、残疾人福利单位、监狱企业属于小型、微型企业的，不重复享受政策。</w:t>
      </w:r>
    </w:p>
    <w:p w14:paraId="7A32BDCB">
      <w:pPr>
        <w:spacing w:line="360" w:lineRule="auto"/>
        <w:ind w:firstLine="420" w:firstLineChars="200"/>
        <w:rPr>
          <w:rFonts w:ascii="宋体" w:hAnsi="宋体" w:cs="宋体"/>
          <w:bCs/>
          <w:szCs w:val="21"/>
        </w:rPr>
      </w:pPr>
      <w:r>
        <w:rPr>
          <w:rFonts w:hint="eastAsia" w:ascii="宋体" w:hAnsi="宋体" w:cs="宋体"/>
          <w:bCs/>
          <w:szCs w:val="21"/>
        </w:rPr>
        <w:t>5、如项目同意联合体投标或同意分包履行合同的,大中型企业与小微型企业（残疾人福利单位、监狱企业）组成联合体或者大中型企业向一家或多家小微型企业分包，联合协议或者分包意向协议中约定小微型企业（残疾人福利单位、监狱企业）的合同份额占到合同总金额30%以上的，给予联合体或者大中型企业6%的价格扣除，用扣除后的价格参与评审。</w:t>
      </w:r>
    </w:p>
    <w:p w14:paraId="07A815C7">
      <w:pPr>
        <w:spacing w:line="360" w:lineRule="auto"/>
        <w:ind w:firstLine="420" w:firstLineChars="200"/>
        <w:rPr>
          <w:rFonts w:hint="eastAsia" w:ascii="宋体" w:hAnsi="宋体" w:cs="宋体"/>
          <w:bCs/>
          <w:szCs w:val="21"/>
        </w:rPr>
      </w:pPr>
      <w:r>
        <w:rPr>
          <w:rFonts w:hint="eastAsia" w:ascii="宋体" w:hAnsi="宋体" w:cs="宋体"/>
          <w:bCs/>
          <w:szCs w:val="21"/>
        </w:rPr>
        <w:t>6、联合体各方均为小型、微型企业（残疾人福利单位、监狱企业）的，联合体享受20%价格扣除，用扣除后的价格参与评审。</w:t>
      </w:r>
    </w:p>
    <w:p w14:paraId="6217BF4F">
      <w:pPr>
        <w:spacing w:line="360" w:lineRule="auto"/>
        <w:ind w:firstLine="420" w:firstLineChars="200"/>
        <w:rPr>
          <w:rFonts w:hint="eastAsia" w:ascii="宋体" w:hAnsi="宋体" w:cs="宋体"/>
          <w:bCs/>
          <w:szCs w:val="21"/>
        </w:rPr>
      </w:pPr>
      <w:r>
        <w:rPr>
          <w:rFonts w:hint="eastAsia" w:ascii="宋体" w:hAnsi="宋体" w:cs="宋体"/>
          <w:bCs/>
          <w:szCs w:val="21"/>
        </w:rPr>
        <w:t>7、政府采购中实施本国产品标准及相关政策：</w:t>
      </w:r>
    </w:p>
    <w:p w14:paraId="42073572">
      <w:pPr>
        <w:spacing w:line="360" w:lineRule="auto"/>
        <w:ind w:firstLine="420" w:firstLineChars="200"/>
        <w:rPr>
          <w:rFonts w:hint="eastAsia" w:ascii="宋体" w:hAnsi="宋体" w:cs="宋体"/>
          <w:bCs/>
          <w:szCs w:val="21"/>
        </w:rPr>
      </w:pPr>
      <w:r>
        <w:rPr>
          <w:rFonts w:hint="eastAsia" w:ascii="宋体" w:hAnsi="宋体" w:cs="宋体"/>
          <w:bCs/>
          <w:szCs w:val="21"/>
        </w:rPr>
        <w:t>7.1、当采购项目中既有本国产品又有非本国产品参与竞争的，供应商为该采购项目提供的符合本国产品标准的产品成本之和占该供应商提供的全部产品成本之和的比例达到80%以上时（财政部会同有关行业主管部门，分产品确定在中国境内生产的组件成本占比应当达到的规定比例。在分产品的中国境内生产的组件成本占比相关要求实施前，符合产品在中国境内生产，即在中华人民共和国关境内实现从原材料、组件到产品的属性改变的产品在政府采购活动中视同本国产品。属性改变是指经过制造、加工或者组装等工序，产生完全不同于原材料、组件的新产品，并具有新的名称和特征（用途）。属性改变不包括以下细微操作：1.为确保产品在运输或者储存期间保持某种状态而进行的操作；2.为产品运输或者销售进行的包装或者展示；3.在产品或者其包装上粘贴或者印刷品牌、标志、标识以及其他用于区别的标记；4.简单的上漆、磨光和分装；5.其他不属于属性改变的情形。），依法对该供应商提供的全部产品的总报价给予20%的价格扣除，用扣除后的价格参与评审。供应商未填写比例数值，或比例数值未达到80%的，将不享受本国产品价格评审优惠。</w:t>
      </w:r>
    </w:p>
    <w:p w14:paraId="3814CC98">
      <w:pPr>
        <w:spacing w:line="360" w:lineRule="auto"/>
        <w:ind w:firstLine="420" w:firstLineChars="200"/>
        <w:rPr>
          <w:rFonts w:hint="eastAsia" w:ascii="宋体" w:hAnsi="宋体" w:cs="宋体"/>
          <w:bCs/>
          <w:szCs w:val="21"/>
        </w:rPr>
      </w:pPr>
      <w:r>
        <w:rPr>
          <w:rFonts w:hint="eastAsia" w:ascii="宋体" w:hAnsi="宋体" w:cs="宋体"/>
          <w:bCs/>
          <w:szCs w:val="21"/>
        </w:rPr>
        <w:t>7.2、供应商需按照招标文件的要求提供《关于符合本国产品标准的声明函》（以下简称《声明函》），如不提供将不享受本国产品价格评审优惠。</w:t>
      </w:r>
    </w:p>
    <w:p w14:paraId="5BF6B984">
      <w:pPr>
        <w:spacing w:line="360" w:lineRule="auto"/>
        <w:ind w:firstLine="420" w:firstLineChars="200"/>
        <w:rPr>
          <w:rFonts w:hint="eastAsia" w:ascii="宋体" w:hAnsi="宋体" w:cs="宋体"/>
          <w:bCs/>
          <w:szCs w:val="21"/>
        </w:rPr>
      </w:pPr>
      <w:r>
        <w:rPr>
          <w:rFonts w:hint="eastAsia" w:ascii="宋体" w:hAnsi="宋体" w:cs="宋体"/>
          <w:bCs/>
          <w:szCs w:val="21"/>
        </w:rPr>
        <w:t>7.3、供应商需在《声明函》中逐一、准确填写产品名称、厂名、生产厂址三项信息（《声明函》中用斜线划除的地方无需填写），三项信息中任意一项未填写的视为该项产品不符合本国产品标准，不享受本国产品价格评审优惠。</w:t>
      </w:r>
    </w:p>
    <w:p w14:paraId="6D34C7AD">
      <w:pPr>
        <w:spacing w:line="360" w:lineRule="auto"/>
        <w:ind w:firstLine="420" w:firstLineChars="200"/>
        <w:rPr>
          <w:rFonts w:hint="eastAsia" w:ascii="宋体" w:hAnsi="宋体" w:cs="宋体"/>
          <w:bCs/>
          <w:szCs w:val="21"/>
        </w:rPr>
      </w:pPr>
      <w:r>
        <w:rPr>
          <w:rFonts w:hint="eastAsia" w:ascii="宋体" w:hAnsi="宋体" w:cs="宋体"/>
          <w:bCs/>
          <w:szCs w:val="21"/>
        </w:rPr>
        <w:t>7.4、评标过程中，如发现供应商在《声明函》内容含义不明确、同类事项与投标（响应）文件表述不一致或者有明显文字错误等情况的，评标委员会应当以书面形式要求供应商作出必要的澄清、说明或者补正。经澄清、说明或者补正的《声明函》仍然不符合《国务院办公厅关于在政府采购中实施本国产品标准及相关政策的通知》和招标文件规定的，供应商提供的相关产品视为不符合本国产品标准。</w:t>
      </w:r>
    </w:p>
    <w:p w14:paraId="56581EAD">
      <w:pPr>
        <w:pStyle w:val="44"/>
        <w:rPr>
          <w:rFonts w:hint="eastAsia"/>
          <w:color w:val="auto"/>
        </w:rPr>
      </w:pPr>
      <w:r>
        <w:rPr>
          <w:color w:val="auto"/>
        </w:rPr>
        <w:br w:type="page"/>
      </w:r>
    </w:p>
    <w:p w14:paraId="0D9DB335">
      <w:pPr>
        <w:pStyle w:val="44"/>
        <w:spacing w:after="120" w:afterLines="50"/>
        <w:ind w:firstLine="2891" w:firstLineChars="900"/>
        <w:rPr>
          <w:rFonts w:ascii="宋体" w:hAnsi="宋体" w:cs="Times New Roman"/>
          <w:b/>
          <w:bCs/>
          <w:color w:val="auto"/>
          <w:sz w:val="32"/>
          <w:szCs w:val="32"/>
        </w:rPr>
      </w:pPr>
      <w:r>
        <w:rPr>
          <w:rFonts w:hint="eastAsia" w:ascii="宋体" w:hAnsi="宋体" w:cs="Times New Roman"/>
          <w:b/>
          <w:bCs/>
          <w:color w:val="auto"/>
          <w:sz w:val="32"/>
          <w:szCs w:val="32"/>
        </w:rPr>
        <w:t xml:space="preserve">第四节 </w:t>
      </w:r>
      <w:bookmarkStart w:id="354" w:name="_Hlk153264567"/>
      <w:r>
        <w:rPr>
          <w:rFonts w:hint="eastAsia" w:ascii="宋体" w:hAnsi="宋体" w:cs="Times New Roman"/>
          <w:b/>
          <w:bCs/>
          <w:color w:val="auto"/>
          <w:sz w:val="32"/>
          <w:szCs w:val="32"/>
        </w:rPr>
        <w:t>评标标准</w:t>
      </w:r>
      <w:bookmarkEnd w:id="304"/>
      <w:bookmarkEnd w:id="305"/>
      <w:bookmarkEnd w:id="354"/>
      <w:bookmarkStart w:id="355" w:name="_Toc152679335"/>
    </w:p>
    <w:tbl>
      <w:tblPr>
        <w:tblStyle w:val="33"/>
        <w:tblW w:w="103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395"/>
        <w:gridCol w:w="870"/>
        <w:gridCol w:w="4394"/>
        <w:gridCol w:w="2908"/>
      </w:tblGrid>
      <w:tr w14:paraId="0712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5" w:type="dxa"/>
            <w:vAlign w:val="center"/>
          </w:tcPr>
          <w:p w14:paraId="456A99B0">
            <w:pPr>
              <w:keepNext w:val="0"/>
              <w:keepLines w:val="0"/>
              <w:pageBreakBefore w:val="0"/>
              <w:kinsoku/>
              <w:wordWrap/>
              <w:overflowPunct/>
              <w:topLinePunct w:val="0"/>
              <w:autoSpaceDE/>
              <w:autoSpaceDN/>
              <w:bidi w:val="0"/>
              <w:adjustRightInd/>
              <w:spacing w:line="360" w:lineRule="exact"/>
              <w:ind w:firstLine="28"/>
              <w:jc w:val="center"/>
              <w:rPr>
                <w:rFonts w:hint="eastAsia" w:ascii="宋体" w:hAnsi="宋体" w:eastAsia="宋体" w:cs="宋体"/>
                <w:b/>
                <w:sz w:val="21"/>
                <w:szCs w:val="21"/>
              </w:rPr>
            </w:pPr>
            <w:r>
              <w:rPr>
                <w:rFonts w:hint="eastAsia" w:ascii="宋体" w:hAnsi="宋体" w:eastAsia="宋体" w:cs="宋体"/>
                <w:b/>
                <w:sz w:val="21"/>
                <w:szCs w:val="21"/>
              </w:rPr>
              <w:t>序号</w:t>
            </w:r>
          </w:p>
        </w:tc>
        <w:tc>
          <w:tcPr>
            <w:tcW w:w="1395" w:type="dxa"/>
            <w:vAlign w:val="center"/>
          </w:tcPr>
          <w:p w14:paraId="23342C12">
            <w:pPr>
              <w:keepNext w:val="0"/>
              <w:keepLines w:val="0"/>
              <w:pageBreakBefore w:val="0"/>
              <w:kinsoku/>
              <w:wordWrap/>
              <w:overflowPunct/>
              <w:topLinePunct w:val="0"/>
              <w:autoSpaceDE/>
              <w:autoSpaceDN/>
              <w:bidi w:val="0"/>
              <w:adjustRightInd/>
              <w:spacing w:line="360" w:lineRule="exact"/>
              <w:ind w:firstLine="28"/>
              <w:jc w:val="center"/>
              <w:rPr>
                <w:rFonts w:hint="eastAsia" w:ascii="宋体" w:hAnsi="宋体" w:eastAsia="宋体" w:cs="宋体"/>
                <w:b/>
                <w:sz w:val="21"/>
                <w:szCs w:val="21"/>
              </w:rPr>
            </w:pPr>
            <w:r>
              <w:rPr>
                <w:rFonts w:hint="eastAsia" w:ascii="宋体" w:hAnsi="宋体" w:eastAsia="宋体" w:cs="宋体"/>
                <w:b/>
                <w:sz w:val="21"/>
                <w:szCs w:val="21"/>
              </w:rPr>
              <w:t>评分因素</w:t>
            </w:r>
          </w:p>
        </w:tc>
        <w:tc>
          <w:tcPr>
            <w:tcW w:w="870" w:type="dxa"/>
            <w:vAlign w:val="center"/>
          </w:tcPr>
          <w:p w14:paraId="55071CC8">
            <w:pPr>
              <w:keepNext w:val="0"/>
              <w:keepLines w:val="0"/>
              <w:pageBreakBefore w:val="0"/>
              <w:kinsoku/>
              <w:wordWrap/>
              <w:overflowPunct/>
              <w:topLinePunct w:val="0"/>
              <w:autoSpaceDE/>
              <w:autoSpaceDN/>
              <w:bidi w:val="0"/>
              <w:adjustRightInd/>
              <w:spacing w:line="360" w:lineRule="exact"/>
              <w:ind w:firstLine="28"/>
              <w:jc w:val="center"/>
              <w:rPr>
                <w:rFonts w:hint="eastAsia" w:ascii="宋体" w:hAnsi="宋体" w:eastAsia="宋体" w:cs="宋体"/>
                <w:b/>
                <w:sz w:val="21"/>
                <w:szCs w:val="21"/>
              </w:rPr>
            </w:pPr>
            <w:r>
              <w:rPr>
                <w:rFonts w:hint="eastAsia" w:ascii="宋体" w:hAnsi="宋体" w:eastAsia="宋体" w:cs="宋体"/>
                <w:b/>
                <w:sz w:val="21"/>
                <w:szCs w:val="21"/>
              </w:rPr>
              <w:t>分值</w:t>
            </w:r>
          </w:p>
        </w:tc>
        <w:tc>
          <w:tcPr>
            <w:tcW w:w="4394" w:type="dxa"/>
            <w:vAlign w:val="center"/>
          </w:tcPr>
          <w:p w14:paraId="479B3CC0">
            <w:pPr>
              <w:keepNext w:val="0"/>
              <w:keepLines w:val="0"/>
              <w:pageBreakBefore w:val="0"/>
              <w:kinsoku/>
              <w:wordWrap/>
              <w:overflowPunct/>
              <w:topLinePunct w:val="0"/>
              <w:autoSpaceDE/>
              <w:autoSpaceDN/>
              <w:bidi w:val="0"/>
              <w:adjustRightInd/>
              <w:spacing w:line="360" w:lineRule="exact"/>
              <w:ind w:firstLine="28"/>
              <w:jc w:val="center"/>
              <w:rPr>
                <w:rFonts w:hint="eastAsia" w:ascii="宋体" w:hAnsi="宋体" w:eastAsia="宋体" w:cs="宋体"/>
                <w:b/>
                <w:sz w:val="21"/>
                <w:szCs w:val="21"/>
              </w:rPr>
            </w:pPr>
            <w:r>
              <w:rPr>
                <w:rFonts w:hint="eastAsia" w:ascii="宋体" w:hAnsi="宋体" w:eastAsia="宋体" w:cs="宋体"/>
                <w:b/>
                <w:sz w:val="21"/>
                <w:szCs w:val="21"/>
              </w:rPr>
              <w:t>评分标准</w:t>
            </w:r>
          </w:p>
        </w:tc>
        <w:tc>
          <w:tcPr>
            <w:tcW w:w="2908" w:type="dxa"/>
            <w:vAlign w:val="center"/>
          </w:tcPr>
          <w:p w14:paraId="2B1B07A7">
            <w:pPr>
              <w:pStyle w:val="247"/>
              <w:keepNext w:val="0"/>
              <w:keepLines w:val="0"/>
              <w:pageBreakBefore w:val="0"/>
              <w:kinsoku/>
              <w:wordWrap/>
              <w:overflowPunct/>
              <w:topLinePunct w:val="0"/>
              <w:autoSpaceDE/>
              <w:autoSpaceDN/>
              <w:bidi w:val="0"/>
              <w:adjustRightInd/>
              <w:spacing w:before="0" w:after="0" w:line="360" w:lineRule="exact"/>
              <w:rPr>
                <w:rFonts w:hint="eastAsia" w:ascii="宋体" w:hAnsi="宋体" w:eastAsia="宋体" w:cs="宋体"/>
                <w:sz w:val="21"/>
                <w:szCs w:val="21"/>
              </w:rPr>
            </w:pPr>
            <w:r>
              <w:rPr>
                <w:rFonts w:hint="eastAsia" w:ascii="宋体" w:hAnsi="宋体" w:eastAsia="宋体" w:cs="宋体"/>
                <w:sz w:val="21"/>
                <w:szCs w:val="21"/>
              </w:rPr>
              <w:t>说明</w:t>
            </w:r>
          </w:p>
        </w:tc>
      </w:tr>
      <w:tr w14:paraId="42ECA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6" w:hRule="atLeast"/>
          <w:jc w:val="center"/>
        </w:trPr>
        <w:tc>
          <w:tcPr>
            <w:tcW w:w="795" w:type="dxa"/>
            <w:vAlign w:val="center"/>
          </w:tcPr>
          <w:p w14:paraId="03FF5188">
            <w:pPr>
              <w:keepNext w:val="0"/>
              <w:keepLines w:val="0"/>
              <w:pageBreakBefore w:val="0"/>
              <w:kinsoku/>
              <w:wordWrap/>
              <w:overflowPunct/>
              <w:topLinePunct w:val="0"/>
              <w:autoSpaceDE/>
              <w:autoSpaceDN/>
              <w:bidi w:val="0"/>
              <w:adjustRightInd/>
              <w:spacing w:line="360" w:lineRule="exact"/>
              <w:ind w:firstLine="28"/>
              <w:jc w:val="center"/>
              <w:rPr>
                <w:rFonts w:hint="eastAsia" w:ascii="宋体" w:hAnsi="宋体" w:eastAsia="宋体" w:cs="宋体"/>
                <w:b/>
                <w:sz w:val="21"/>
                <w:szCs w:val="21"/>
              </w:rPr>
            </w:pPr>
            <w:r>
              <w:rPr>
                <w:rFonts w:hint="eastAsia" w:ascii="宋体" w:hAnsi="宋体" w:eastAsia="宋体" w:cs="宋体"/>
                <w:b/>
                <w:sz w:val="21"/>
                <w:szCs w:val="21"/>
              </w:rPr>
              <w:t>1</w:t>
            </w:r>
          </w:p>
        </w:tc>
        <w:tc>
          <w:tcPr>
            <w:tcW w:w="1395" w:type="dxa"/>
            <w:vAlign w:val="center"/>
          </w:tcPr>
          <w:p w14:paraId="168235FA">
            <w:pPr>
              <w:keepNext w:val="0"/>
              <w:keepLines w:val="0"/>
              <w:pageBreakBefore w:val="0"/>
              <w:kinsoku/>
              <w:wordWrap/>
              <w:overflowPunct/>
              <w:topLinePunct w:val="0"/>
              <w:autoSpaceDE/>
              <w:autoSpaceDN/>
              <w:bidi w:val="0"/>
              <w:adjustRightInd/>
              <w:spacing w:line="360" w:lineRule="exact"/>
              <w:ind w:firstLine="28"/>
              <w:jc w:val="center"/>
              <w:rPr>
                <w:rFonts w:hint="eastAsia" w:ascii="宋体" w:hAnsi="宋体" w:eastAsia="宋体" w:cs="宋体"/>
                <w:b/>
                <w:bCs/>
                <w:sz w:val="21"/>
                <w:szCs w:val="21"/>
              </w:rPr>
            </w:pPr>
            <w:r>
              <w:rPr>
                <w:rFonts w:hint="eastAsia" w:ascii="宋体" w:hAnsi="宋体" w:eastAsia="宋体" w:cs="宋体"/>
                <w:b/>
                <w:bCs/>
                <w:sz w:val="21"/>
                <w:szCs w:val="21"/>
              </w:rPr>
              <w:t>价格分</w:t>
            </w:r>
          </w:p>
        </w:tc>
        <w:tc>
          <w:tcPr>
            <w:tcW w:w="870" w:type="dxa"/>
            <w:vAlign w:val="center"/>
          </w:tcPr>
          <w:p w14:paraId="01073E66">
            <w:pPr>
              <w:keepNext w:val="0"/>
              <w:keepLines w:val="0"/>
              <w:pageBreakBefore w:val="0"/>
              <w:kinsoku/>
              <w:wordWrap/>
              <w:overflowPunct/>
              <w:topLinePunct w:val="0"/>
              <w:autoSpaceDE/>
              <w:autoSpaceDN/>
              <w:bidi w:val="0"/>
              <w:adjustRightInd/>
              <w:spacing w:line="360" w:lineRule="exact"/>
              <w:ind w:firstLine="28"/>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1</w:t>
            </w:r>
            <w:r>
              <w:rPr>
                <w:rFonts w:hint="eastAsia" w:ascii="宋体" w:hAnsi="宋体" w:eastAsia="宋体" w:cs="宋体"/>
                <w:sz w:val="21"/>
                <w:szCs w:val="21"/>
                <w:lang w:val="en-US" w:eastAsia="zh-CN"/>
              </w:rPr>
              <w:t>0</w:t>
            </w:r>
          </w:p>
        </w:tc>
        <w:tc>
          <w:tcPr>
            <w:tcW w:w="4394" w:type="dxa"/>
            <w:vAlign w:val="center"/>
          </w:tcPr>
          <w:p w14:paraId="5D81270E">
            <w:pPr>
              <w:keepNext w:val="0"/>
              <w:keepLines w:val="0"/>
              <w:pageBreakBefore w:val="0"/>
              <w:widowControl w:val="0"/>
              <w:suppressLineNumbers w:val="0"/>
              <w:spacing w:before="0" w:beforeAutospacing="0" w:after="0" w:afterAutospacing="0" w:line="340" w:lineRule="exact"/>
              <w:ind w:left="0" w:right="0"/>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满足</w:t>
            </w:r>
            <w:r>
              <w:rPr>
                <w:rFonts w:hint="eastAsia" w:ascii="宋体" w:hAnsi="宋体" w:cs="宋体"/>
                <w:color w:val="auto"/>
                <w:kern w:val="0"/>
                <w:sz w:val="21"/>
                <w:szCs w:val="21"/>
                <w:highlight w:val="none"/>
                <w:lang w:val="en-US" w:eastAsia="zh-CN"/>
              </w:rPr>
              <w:t>采购</w:t>
            </w:r>
            <w:r>
              <w:rPr>
                <w:rFonts w:hint="eastAsia" w:ascii="宋体" w:hAnsi="宋体" w:eastAsia="宋体" w:cs="宋体"/>
                <w:color w:val="auto"/>
                <w:kern w:val="0"/>
                <w:sz w:val="21"/>
                <w:szCs w:val="21"/>
                <w:highlight w:val="none"/>
              </w:rPr>
              <w:t>文件要求且</w:t>
            </w:r>
            <w:r>
              <w:rPr>
                <w:rFonts w:hint="eastAsia" w:ascii="宋体" w:hAnsi="宋体" w:eastAsia="宋体" w:cs="宋体"/>
                <w:color w:val="auto"/>
                <w:kern w:val="0"/>
                <w:sz w:val="21"/>
                <w:szCs w:val="21"/>
                <w:highlight w:val="none"/>
                <w:lang w:val="en-US" w:eastAsia="zh-CN"/>
              </w:rPr>
              <w:t>最后报价</w:t>
            </w:r>
            <w:r>
              <w:rPr>
                <w:rFonts w:hint="eastAsia" w:ascii="宋体" w:hAnsi="宋体" w:eastAsia="宋体" w:cs="宋体"/>
                <w:color w:val="auto"/>
                <w:kern w:val="0"/>
                <w:sz w:val="21"/>
                <w:szCs w:val="21"/>
                <w:highlight w:val="none"/>
              </w:rPr>
              <w:t>最低的为评标基准价（此投标报价指以优惠率报价进行换算后的</w:t>
            </w:r>
            <w:r>
              <w:rPr>
                <w:rFonts w:hint="eastAsia" w:ascii="宋体" w:hAnsi="宋体" w:eastAsia="宋体" w:cs="宋体"/>
                <w:color w:val="auto"/>
                <w:kern w:val="0"/>
                <w:sz w:val="21"/>
                <w:szCs w:val="21"/>
                <w:highlight w:val="none"/>
                <w:lang w:val="en-US" w:eastAsia="zh-CN"/>
              </w:rPr>
              <w:t>结算</w:t>
            </w:r>
            <w:r>
              <w:rPr>
                <w:rFonts w:hint="eastAsia" w:ascii="宋体" w:hAnsi="宋体" w:eastAsia="宋体" w:cs="宋体"/>
                <w:color w:val="auto"/>
                <w:kern w:val="0"/>
                <w:sz w:val="21"/>
                <w:szCs w:val="21"/>
                <w:highlight w:val="none"/>
              </w:rPr>
              <w:t>费率报价，即此处涉及价格分计算的投标价格</w:t>
            </w:r>
            <w:r>
              <w:rPr>
                <w:rFonts w:hint="eastAsia" w:ascii="宋体" w:hAnsi="宋体" w:eastAsia="宋体" w:cs="宋体"/>
                <w:color w:val="auto"/>
                <w:kern w:val="0"/>
                <w:sz w:val="21"/>
                <w:szCs w:val="21"/>
                <w:highlight w:val="none"/>
                <w:lang w:val="en-US" w:eastAsia="zh-CN"/>
              </w:rPr>
              <w:t>即结算费率</w:t>
            </w:r>
            <w:r>
              <w:rPr>
                <w:rFonts w:hint="eastAsia" w:ascii="宋体" w:hAnsi="宋体" w:eastAsia="宋体" w:cs="宋体"/>
                <w:color w:val="auto"/>
                <w:kern w:val="0"/>
                <w:sz w:val="21"/>
                <w:szCs w:val="21"/>
                <w:highlight w:val="none"/>
              </w:rPr>
              <w:t>=1-优惠率，</w:t>
            </w:r>
            <w:r>
              <w:rPr>
                <w:rFonts w:hint="eastAsia" w:ascii="宋体" w:hAnsi="宋体" w:eastAsia="宋体" w:cs="宋体"/>
                <w:color w:val="auto"/>
                <w:kern w:val="0"/>
                <w:sz w:val="21"/>
                <w:szCs w:val="21"/>
                <w:highlight w:val="none"/>
                <w:lang w:val="en-US" w:eastAsia="zh-CN"/>
              </w:rPr>
              <w:t>以结算费率为基础，进行报价修正及因落实政府采购政策进行价格调整，</w:t>
            </w:r>
            <w:r>
              <w:rPr>
                <w:rFonts w:hint="eastAsia" w:ascii="宋体" w:hAnsi="宋体" w:eastAsia="宋体" w:cs="宋体"/>
                <w:color w:val="auto"/>
                <w:kern w:val="0"/>
                <w:sz w:val="21"/>
                <w:szCs w:val="21"/>
                <w:highlight w:val="none"/>
              </w:rPr>
              <w:t>下同），其价格分为满分。其他投标人的价格分统一按照下列公式计算：</w:t>
            </w:r>
          </w:p>
          <w:p w14:paraId="1194A666">
            <w:pPr>
              <w:keepNext w:val="0"/>
              <w:keepLines w:val="0"/>
              <w:pageBreakBefore w:val="0"/>
              <w:widowControl w:val="0"/>
              <w:suppressLineNumbers w:val="0"/>
              <w:spacing w:before="0" w:beforeAutospacing="0" w:after="0" w:afterAutospacing="0" w:line="340" w:lineRule="exact"/>
              <w:ind w:left="0" w:right="0"/>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投标报价得分＝（评标基准价/投标报价）×分值×</w:t>
            </w:r>
            <w:r>
              <w:rPr>
                <w:rFonts w:hint="eastAsia" w:ascii="宋体" w:hAnsi="宋体" w:eastAsia="宋体" w:cs="宋体"/>
                <w:color w:val="auto"/>
                <w:kern w:val="0"/>
                <w:sz w:val="21"/>
                <w:szCs w:val="21"/>
                <w:highlight w:val="none"/>
                <w:lang w:val="en-US" w:eastAsia="zh-CN"/>
              </w:rPr>
              <w:t>100%</w:t>
            </w:r>
            <w:r>
              <w:rPr>
                <w:rFonts w:hint="eastAsia" w:ascii="宋体" w:hAnsi="宋体" w:eastAsia="宋体" w:cs="宋体"/>
                <w:color w:val="auto"/>
                <w:kern w:val="0"/>
                <w:sz w:val="21"/>
                <w:szCs w:val="21"/>
                <w:highlight w:val="none"/>
              </w:rPr>
              <w:t>。</w:t>
            </w:r>
          </w:p>
          <w:p w14:paraId="1A1D9EFD">
            <w:pPr>
              <w:keepNext w:val="0"/>
              <w:keepLines w:val="0"/>
              <w:pageBreakBefore w:val="0"/>
              <w:widowControl w:val="0"/>
              <w:suppressLineNumbers w:val="0"/>
              <w:spacing w:before="0" w:beforeAutospacing="0" w:after="0" w:afterAutospacing="0" w:line="340" w:lineRule="exact"/>
              <w:ind w:left="0" w:right="0"/>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例：</w:t>
            </w:r>
            <w:r>
              <w:rPr>
                <w:rFonts w:hint="eastAsia" w:ascii="宋体" w:hAnsi="宋体" w:eastAsia="宋体" w:cs="宋体"/>
                <w:color w:val="auto"/>
                <w:kern w:val="0"/>
                <w:sz w:val="21"/>
                <w:szCs w:val="21"/>
                <w:highlight w:val="none"/>
                <w:lang w:val="en-US" w:eastAsia="zh-CN"/>
              </w:rPr>
              <w:t>价格分为10分，</w:t>
            </w:r>
            <w:r>
              <w:rPr>
                <w:rFonts w:hint="eastAsia" w:ascii="宋体" w:hAnsi="宋体" w:eastAsia="宋体" w:cs="宋体"/>
                <w:color w:val="auto"/>
                <w:kern w:val="0"/>
                <w:sz w:val="21"/>
                <w:szCs w:val="21"/>
                <w:highlight w:val="none"/>
              </w:rPr>
              <w:t>合格的</w:t>
            </w:r>
            <w:r>
              <w:rPr>
                <w:rFonts w:hint="eastAsia" w:ascii="宋体" w:hAnsi="宋体" w:eastAsia="宋体" w:cs="宋体"/>
                <w:color w:val="auto"/>
                <w:kern w:val="0"/>
                <w:sz w:val="21"/>
                <w:szCs w:val="21"/>
                <w:highlight w:val="none"/>
                <w:lang w:val="en-US" w:eastAsia="zh-CN"/>
              </w:rPr>
              <w:t>投标人</w:t>
            </w:r>
            <w:r>
              <w:rPr>
                <w:rFonts w:hint="eastAsia" w:ascii="宋体" w:hAnsi="宋体" w:eastAsia="宋体" w:cs="宋体"/>
                <w:color w:val="auto"/>
                <w:kern w:val="0"/>
                <w:sz w:val="21"/>
                <w:szCs w:val="21"/>
                <w:highlight w:val="none"/>
              </w:rPr>
              <w:t>优惠率报价分别是A单位</w:t>
            </w:r>
            <w:r>
              <w:rPr>
                <w:rFonts w:hint="eastAsia" w:ascii="宋体" w:hAnsi="宋体" w:eastAsia="宋体" w:cs="宋体"/>
                <w:color w:val="auto"/>
                <w:kern w:val="0"/>
                <w:sz w:val="21"/>
                <w:szCs w:val="21"/>
                <w:highlight w:val="none"/>
                <w:lang w:val="en-US" w:eastAsia="zh-CN"/>
              </w:rPr>
              <w:t>21</w:t>
            </w:r>
            <w:r>
              <w:rPr>
                <w:rFonts w:hint="eastAsia" w:ascii="宋体" w:hAnsi="宋体" w:eastAsia="宋体" w:cs="宋体"/>
                <w:color w:val="auto"/>
                <w:kern w:val="0"/>
                <w:sz w:val="21"/>
                <w:szCs w:val="21"/>
                <w:highlight w:val="none"/>
              </w:rPr>
              <w:t>%、B单位</w:t>
            </w:r>
            <w:r>
              <w:rPr>
                <w:rFonts w:hint="eastAsia" w:ascii="宋体" w:hAnsi="宋体" w:eastAsia="宋体" w:cs="宋体"/>
                <w:color w:val="auto"/>
                <w:kern w:val="0"/>
                <w:sz w:val="21"/>
                <w:szCs w:val="21"/>
                <w:highlight w:val="none"/>
                <w:lang w:val="en-US" w:eastAsia="zh-CN"/>
              </w:rPr>
              <w:t>25</w:t>
            </w:r>
            <w:r>
              <w:rPr>
                <w:rFonts w:hint="eastAsia" w:ascii="宋体" w:hAnsi="宋体" w:eastAsia="宋体" w:cs="宋体"/>
                <w:color w:val="auto"/>
                <w:kern w:val="0"/>
                <w:sz w:val="21"/>
                <w:szCs w:val="21"/>
                <w:highlight w:val="none"/>
              </w:rPr>
              <w:t>%、C单位</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0%</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则换算后的</w:t>
            </w:r>
            <w:r>
              <w:rPr>
                <w:rFonts w:hint="eastAsia" w:ascii="宋体" w:hAnsi="宋体" w:eastAsia="宋体" w:cs="宋体"/>
                <w:color w:val="auto"/>
                <w:kern w:val="0"/>
                <w:sz w:val="21"/>
                <w:szCs w:val="21"/>
                <w:highlight w:val="none"/>
                <w:lang w:val="en-US" w:eastAsia="zh-CN"/>
              </w:rPr>
              <w:t>结算费率</w:t>
            </w:r>
            <w:r>
              <w:rPr>
                <w:rFonts w:hint="eastAsia" w:ascii="宋体" w:hAnsi="宋体" w:eastAsia="宋体" w:cs="宋体"/>
                <w:color w:val="auto"/>
                <w:kern w:val="0"/>
                <w:sz w:val="21"/>
                <w:szCs w:val="21"/>
                <w:highlight w:val="none"/>
              </w:rPr>
              <w:t>分别是A单位</w:t>
            </w:r>
            <w:r>
              <w:rPr>
                <w:rFonts w:hint="eastAsia" w:ascii="宋体" w:hAnsi="宋体" w:eastAsia="宋体" w:cs="宋体"/>
                <w:color w:val="auto"/>
                <w:kern w:val="0"/>
                <w:sz w:val="21"/>
                <w:szCs w:val="21"/>
                <w:highlight w:val="none"/>
                <w:lang w:val="en-US" w:eastAsia="zh-CN"/>
              </w:rPr>
              <w:t>79</w:t>
            </w:r>
            <w:r>
              <w:rPr>
                <w:rFonts w:hint="eastAsia" w:ascii="宋体" w:hAnsi="宋体" w:eastAsia="宋体" w:cs="宋体"/>
                <w:color w:val="auto"/>
                <w:kern w:val="0"/>
                <w:sz w:val="21"/>
                <w:szCs w:val="21"/>
                <w:highlight w:val="none"/>
              </w:rPr>
              <w:t>%、B单位</w:t>
            </w:r>
            <w:r>
              <w:rPr>
                <w:rFonts w:hint="eastAsia" w:ascii="宋体" w:hAnsi="宋体" w:eastAsia="宋体" w:cs="宋体"/>
                <w:color w:val="auto"/>
                <w:kern w:val="0"/>
                <w:sz w:val="21"/>
                <w:szCs w:val="21"/>
                <w:highlight w:val="none"/>
                <w:lang w:val="en-US" w:eastAsia="zh-CN"/>
              </w:rPr>
              <w:t>75</w:t>
            </w:r>
            <w:r>
              <w:rPr>
                <w:rFonts w:hint="eastAsia" w:ascii="宋体" w:hAnsi="宋体" w:eastAsia="宋体" w:cs="宋体"/>
                <w:color w:val="auto"/>
                <w:kern w:val="0"/>
                <w:sz w:val="21"/>
                <w:szCs w:val="21"/>
                <w:highlight w:val="none"/>
              </w:rPr>
              <w:t>%、C单位</w:t>
            </w:r>
            <w:r>
              <w:rPr>
                <w:rFonts w:hint="eastAsia" w:ascii="宋体" w:hAnsi="宋体" w:eastAsia="宋体" w:cs="宋体"/>
                <w:color w:val="auto"/>
                <w:kern w:val="0"/>
                <w:sz w:val="21"/>
                <w:szCs w:val="21"/>
                <w:highlight w:val="none"/>
                <w:lang w:val="en-US" w:eastAsia="zh-CN"/>
              </w:rPr>
              <w:t>70</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val="en-US" w:eastAsia="zh-CN"/>
              </w:rPr>
              <w:t>按此结算费率参与评审，</w:t>
            </w:r>
            <w:r>
              <w:rPr>
                <w:rFonts w:hint="eastAsia" w:ascii="宋体" w:hAnsi="宋体" w:eastAsia="宋体" w:cs="宋体"/>
                <w:color w:val="auto"/>
                <w:kern w:val="0"/>
                <w:sz w:val="21"/>
                <w:szCs w:val="21"/>
                <w:highlight w:val="none"/>
              </w:rPr>
              <w:t>采用低价优先法计算，C单位</w:t>
            </w:r>
            <w:r>
              <w:rPr>
                <w:rFonts w:hint="eastAsia" w:ascii="宋体" w:hAnsi="宋体" w:eastAsia="宋体" w:cs="宋体"/>
                <w:color w:val="auto"/>
                <w:kern w:val="0"/>
                <w:sz w:val="21"/>
                <w:szCs w:val="21"/>
                <w:highlight w:val="none"/>
                <w:lang w:val="en-US" w:eastAsia="zh-CN"/>
              </w:rPr>
              <w:t>70</w:t>
            </w:r>
            <w:r>
              <w:rPr>
                <w:rFonts w:hint="eastAsia" w:ascii="宋体" w:hAnsi="宋体" w:eastAsia="宋体" w:cs="宋体"/>
                <w:color w:val="auto"/>
                <w:kern w:val="0"/>
                <w:sz w:val="21"/>
                <w:szCs w:val="21"/>
                <w:highlight w:val="none"/>
              </w:rPr>
              <w:t>%为评标基准价，其价格分为满分</w:t>
            </w:r>
            <w:r>
              <w:rPr>
                <w:rFonts w:hint="eastAsia" w:ascii="宋体" w:hAnsi="宋体" w:eastAsia="宋体" w:cs="宋体"/>
                <w:color w:val="auto"/>
                <w:kern w:val="0"/>
                <w:sz w:val="21"/>
                <w:szCs w:val="21"/>
                <w:highlight w:val="none"/>
                <w:lang w:val="en-US" w:eastAsia="zh-CN"/>
              </w:rPr>
              <w:t>10分</w:t>
            </w:r>
            <w:r>
              <w:rPr>
                <w:rFonts w:hint="eastAsia" w:ascii="宋体" w:hAnsi="宋体" w:eastAsia="宋体" w:cs="宋体"/>
                <w:color w:val="auto"/>
                <w:kern w:val="0"/>
                <w:sz w:val="21"/>
                <w:szCs w:val="21"/>
                <w:highlight w:val="none"/>
              </w:rPr>
              <w:t>，A单位、B单位按上述计算方式得分分别为</w:t>
            </w:r>
            <w:r>
              <w:rPr>
                <w:rFonts w:hint="eastAsia" w:ascii="宋体" w:hAnsi="宋体" w:eastAsia="宋体" w:cs="宋体"/>
                <w:color w:val="auto"/>
                <w:kern w:val="0"/>
                <w:sz w:val="21"/>
                <w:szCs w:val="21"/>
                <w:highlight w:val="none"/>
                <w:lang w:val="en-US" w:eastAsia="zh-CN"/>
              </w:rPr>
              <w:t>8.86</w:t>
            </w:r>
            <w:r>
              <w:rPr>
                <w:rFonts w:hint="eastAsia" w:ascii="宋体" w:hAnsi="宋体" w:eastAsia="宋体" w:cs="宋体"/>
                <w:color w:val="auto"/>
                <w:kern w:val="0"/>
                <w:sz w:val="21"/>
                <w:szCs w:val="21"/>
                <w:highlight w:val="none"/>
              </w:rPr>
              <w:t>分、</w:t>
            </w:r>
            <w:r>
              <w:rPr>
                <w:rFonts w:hint="eastAsia" w:ascii="宋体" w:hAnsi="宋体" w:eastAsia="宋体" w:cs="宋体"/>
                <w:color w:val="auto"/>
                <w:kern w:val="0"/>
                <w:sz w:val="21"/>
                <w:szCs w:val="21"/>
                <w:highlight w:val="none"/>
                <w:lang w:val="en-US" w:eastAsia="zh-CN"/>
              </w:rPr>
              <w:t>9.33</w:t>
            </w:r>
            <w:r>
              <w:rPr>
                <w:rFonts w:hint="eastAsia" w:ascii="宋体" w:hAnsi="宋体" w:eastAsia="宋体" w:cs="宋体"/>
                <w:color w:val="auto"/>
                <w:kern w:val="0"/>
                <w:sz w:val="21"/>
                <w:szCs w:val="21"/>
                <w:highlight w:val="none"/>
              </w:rPr>
              <w:t>分。以此类推。</w:t>
            </w:r>
          </w:p>
          <w:p w14:paraId="288026BD">
            <w:pPr>
              <w:widowControl/>
              <w:spacing w:line="320" w:lineRule="exact"/>
              <w:jc w:val="left"/>
              <w:rPr>
                <w:rFonts w:hint="eastAsia" w:ascii="宋体" w:hAnsi="宋体" w:eastAsia="宋体" w:cs="宋体"/>
                <w:sz w:val="21"/>
                <w:szCs w:val="21"/>
              </w:rPr>
            </w:pPr>
            <w:r>
              <w:rPr>
                <w:rFonts w:hint="eastAsia" w:ascii="宋体" w:hAnsi="宋体" w:eastAsia="宋体" w:cs="宋体"/>
                <w:color w:val="auto"/>
                <w:kern w:val="0"/>
                <w:sz w:val="21"/>
                <w:szCs w:val="21"/>
                <w:highlight w:val="none"/>
              </w:rPr>
              <w:t>但：本项目评审时，</w:t>
            </w:r>
            <w:r>
              <w:rPr>
                <w:rFonts w:hint="eastAsia" w:ascii="宋体" w:hAnsi="宋体" w:eastAsia="宋体" w:cs="宋体"/>
                <w:color w:val="auto"/>
                <w:kern w:val="0"/>
                <w:sz w:val="21"/>
                <w:szCs w:val="21"/>
                <w:highlight w:val="none"/>
                <w:lang w:val="en-US" w:eastAsia="zh-CN"/>
              </w:rPr>
              <w:t>如</w:t>
            </w:r>
            <w:r>
              <w:rPr>
                <w:rFonts w:hint="eastAsia" w:ascii="宋体" w:hAnsi="宋体" w:eastAsia="宋体" w:cs="宋体"/>
                <w:color w:val="auto"/>
                <w:kern w:val="0"/>
                <w:sz w:val="21"/>
                <w:szCs w:val="21"/>
                <w:highlight w:val="none"/>
              </w:rPr>
              <w:t>苏采云</w:t>
            </w:r>
            <w:r>
              <w:rPr>
                <w:rFonts w:hint="eastAsia" w:ascii="宋体" w:hAnsi="宋体" w:eastAsia="宋体" w:cs="宋体"/>
                <w:color w:val="auto"/>
                <w:kern w:val="0"/>
                <w:sz w:val="21"/>
                <w:szCs w:val="21"/>
                <w:highlight w:val="none"/>
                <w:lang w:val="en-US" w:eastAsia="zh-CN"/>
              </w:rPr>
              <w:t>系统</w:t>
            </w:r>
            <w:r>
              <w:rPr>
                <w:rFonts w:hint="eastAsia" w:ascii="宋体" w:hAnsi="宋体" w:eastAsia="宋体" w:cs="宋体"/>
                <w:color w:val="auto"/>
                <w:kern w:val="0"/>
                <w:sz w:val="21"/>
                <w:szCs w:val="21"/>
                <w:highlight w:val="none"/>
              </w:rPr>
              <w:t>已针对社会代理机构且“优惠率”报价方式项目的价格分计算公式进行维护，</w:t>
            </w:r>
            <w:r>
              <w:rPr>
                <w:rFonts w:hint="eastAsia" w:ascii="宋体" w:hAnsi="宋体" w:eastAsia="宋体" w:cs="宋体"/>
                <w:color w:val="auto"/>
                <w:kern w:val="0"/>
                <w:sz w:val="21"/>
                <w:szCs w:val="21"/>
                <w:highlight w:val="none"/>
                <w:lang w:val="en-US" w:eastAsia="zh-CN"/>
              </w:rPr>
              <w:t>优惠率</w:t>
            </w:r>
            <w:r>
              <w:rPr>
                <w:rFonts w:hint="eastAsia" w:ascii="宋体" w:hAnsi="宋体" w:eastAsia="宋体" w:cs="宋体"/>
                <w:color w:val="auto"/>
                <w:kern w:val="0"/>
                <w:sz w:val="21"/>
                <w:szCs w:val="21"/>
                <w:highlight w:val="none"/>
              </w:rPr>
              <w:t>无需通过换算，系统能通过</w:t>
            </w:r>
            <w:r>
              <w:rPr>
                <w:rFonts w:hint="eastAsia" w:ascii="宋体" w:hAnsi="宋体" w:eastAsia="宋体" w:cs="宋体"/>
                <w:color w:val="auto"/>
                <w:kern w:val="0"/>
                <w:sz w:val="21"/>
                <w:szCs w:val="21"/>
                <w:highlight w:val="none"/>
                <w:lang w:val="en-US" w:eastAsia="zh-CN"/>
              </w:rPr>
              <w:t>投标人</w:t>
            </w:r>
            <w:r>
              <w:rPr>
                <w:rFonts w:hint="eastAsia" w:ascii="宋体" w:hAnsi="宋体" w:eastAsia="宋体" w:cs="宋体"/>
                <w:color w:val="auto"/>
                <w:kern w:val="0"/>
                <w:sz w:val="21"/>
                <w:szCs w:val="21"/>
                <w:highlight w:val="none"/>
              </w:rPr>
              <w:t>的优惠率报价直接计算出的价格分与上述方式计算的价格分一致的，则按</w:t>
            </w:r>
            <w:r>
              <w:rPr>
                <w:rFonts w:hint="eastAsia" w:ascii="宋体" w:hAnsi="宋体" w:eastAsia="宋体" w:cs="宋体"/>
                <w:color w:val="auto"/>
                <w:kern w:val="0"/>
                <w:sz w:val="21"/>
                <w:szCs w:val="21"/>
                <w:highlight w:val="none"/>
                <w:lang w:val="en-US" w:eastAsia="zh-CN"/>
              </w:rPr>
              <w:t>苏采云</w:t>
            </w:r>
            <w:r>
              <w:rPr>
                <w:rFonts w:hint="eastAsia" w:ascii="宋体" w:hAnsi="宋体" w:eastAsia="宋体" w:cs="宋体"/>
                <w:color w:val="auto"/>
                <w:kern w:val="0"/>
                <w:sz w:val="21"/>
                <w:szCs w:val="21"/>
                <w:highlight w:val="none"/>
              </w:rPr>
              <w:t>系统价格分计算结果为准。否则，仍按上述方式进行换算计算。</w:t>
            </w:r>
          </w:p>
        </w:tc>
        <w:tc>
          <w:tcPr>
            <w:tcW w:w="2908" w:type="dxa"/>
            <w:vAlign w:val="center"/>
          </w:tcPr>
          <w:p w14:paraId="64D3844D">
            <w:pPr>
              <w:widowControl/>
              <w:snapToGrid w:val="0"/>
              <w:spacing w:line="320" w:lineRule="exact"/>
              <w:jc w:val="left"/>
              <w:textAlignment w:val="baseline"/>
              <w:rPr>
                <w:rFonts w:hint="eastAsia" w:ascii="宋体" w:hAnsi="宋体" w:eastAsia="宋体" w:cs="宋体"/>
                <w:sz w:val="21"/>
                <w:szCs w:val="21"/>
              </w:rPr>
            </w:pPr>
            <w:r>
              <w:rPr>
                <w:rFonts w:hint="eastAsia" w:ascii="宋体" w:hAnsi="宋体" w:cs="宋体"/>
                <w:color w:val="auto"/>
                <w:szCs w:val="21"/>
              </w:rPr>
              <w:t>此处最后报价指经过报价修正，及因落实政府采购政策进行价格调整后的最后报价。</w:t>
            </w:r>
          </w:p>
        </w:tc>
      </w:tr>
      <w:tr w14:paraId="0D908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795" w:type="dxa"/>
            <w:vAlign w:val="center"/>
          </w:tcPr>
          <w:p w14:paraId="217B0584">
            <w:pPr>
              <w:keepNext w:val="0"/>
              <w:keepLines w:val="0"/>
              <w:pageBreakBefore w:val="0"/>
              <w:kinsoku/>
              <w:wordWrap/>
              <w:overflowPunct/>
              <w:topLinePunct w:val="0"/>
              <w:autoSpaceDE/>
              <w:autoSpaceDN/>
              <w:bidi w:val="0"/>
              <w:adjustRightInd/>
              <w:spacing w:line="360" w:lineRule="exact"/>
              <w:ind w:firstLine="28"/>
              <w:jc w:val="center"/>
              <w:rPr>
                <w:rFonts w:hint="eastAsia" w:ascii="宋体" w:hAnsi="宋体" w:eastAsia="宋体" w:cs="宋体"/>
                <w:b/>
                <w:bCs/>
                <w:sz w:val="21"/>
                <w:szCs w:val="21"/>
              </w:rPr>
            </w:pPr>
            <w:r>
              <w:rPr>
                <w:rFonts w:hint="eastAsia" w:ascii="宋体" w:hAnsi="宋体" w:eastAsia="宋体" w:cs="宋体"/>
                <w:b/>
                <w:bCs/>
                <w:sz w:val="21"/>
                <w:szCs w:val="21"/>
              </w:rPr>
              <w:t>2</w:t>
            </w:r>
          </w:p>
        </w:tc>
        <w:tc>
          <w:tcPr>
            <w:tcW w:w="1395" w:type="dxa"/>
            <w:vAlign w:val="center"/>
          </w:tcPr>
          <w:p w14:paraId="31BE76D5">
            <w:pPr>
              <w:keepNext w:val="0"/>
              <w:keepLines w:val="0"/>
              <w:pageBreakBefore w:val="0"/>
              <w:kinsoku/>
              <w:wordWrap/>
              <w:overflowPunct/>
              <w:topLinePunct w:val="0"/>
              <w:autoSpaceDE/>
              <w:autoSpaceDN/>
              <w:bidi w:val="0"/>
              <w:adjustRightInd/>
              <w:spacing w:line="360" w:lineRule="exact"/>
              <w:ind w:firstLine="28"/>
              <w:jc w:val="center"/>
              <w:rPr>
                <w:rFonts w:hint="eastAsia" w:ascii="宋体" w:hAnsi="宋体" w:eastAsia="宋体" w:cs="宋体"/>
                <w:b/>
                <w:bCs/>
                <w:sz w:val="21"/>
                <w:szCs w:val="21"/>
              </w:rPr>
            </w:pPr>
            <w:r>
              <w:rPr>
                <w:rFonts w:hint="eastAsia" w:ascii="宋体" w:hAnsi="宋体" w:cs="宋体"/>
                <w:b/>
                <w:bCs/>
                <w:sz w:val="21"/>
                <w:szCs w:val="21"/>
                <w:lang w:val="en-US" w:eastAsia="zh-CN"/>
              </w:rPr>
              <w:t>技术</w:t>
            </w:r>
            <w:r>
              <w:rPr>
                <w:rFonts w:hint="eastAsia" w:ascii="宋体" w:hAnsi="宋体" w:eastAsia="宋体" w:cs="宋体"/>
                <w:b/>
                <w:bCs/>
                <w:sz w:val="21"/>
                <w:szCs w:val="21"/>
              </w:rPr>
              <w:t>分</w:t>
            </w:r>
          </w:p>
        </w:tc>
        <w:tc>
          <w:tcPr>
            <w:tcW w:w="870" w:type="dxa"/>
            <w:vAlign w:val="center"/>
          </w:tcPr>
          <w:p w14:paraId="2F35A344">
            <w:pPr>
              <w:keepNext w:val="0"/>
              <w:keepLines w:val="0"/>
              <w:pageBreakBefore w:val="0"/>
              <w:kinsoku/>
              <w:wordWrap/>
              <w:overflowPunct/>
              <w:topLinePunct w:val="0"/>
              <w:autoSpaceDE/>
              <w:autoSpaceDN/>
              <w:bidi w:val="0"/>
              <w:adjustRightInd/>
              <w:spacing w:line="360" w:lineRule="exact"/>
              <w:ind w:firstLine="28"/>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37</w:t>
            </w:r>
          </w:p>
        </w:tc>
        <w:tc>
          <w:tcPr>
            <w:tcW w:w="4394" w:type="dxa"/>
            <w:vAlign w:val="center"/>
          </w:tcPr>
          <w:p w14:paraId="33FE7C22">
            <w:pPr>
              <w:keepNext w:val="0"/>
              <w:keepLines w:val="0"/>
              <w:pageBreakBefore w:val="0"/>
              <w:kinsoku/>
              <w:wordWrap/>
              <w:overflowPunct/>
              <w:topLinePunct w:val="0"/>
              <w:autoSpaceDE/>
              <w:autoSpaceDN/>
              <w:bidi w:val="0"/>
              <w:adjustRightInd/>
              <w:spacing w:line="360" w:lineRule="exact"/>
              <w:rPr>
                <w:rFonts w:hint="eastAsia" w:ascii="宋体" w:hAnsi="宋体" w:eastAsia="宋体" w:cs="宋体"/>
                <w:sz w:val="21"/>
                <w:szCs w:val="21"/>
              </w:rPr>
            </w:pPr>
          </w:p>
        </w:tc>
        <w:tc>
          <w:tcPr>
            <w:tcW w:w="2908" w:type="dxa"/>
            <w:vAlign w:val="center"/>
          </w:tcPr>
          <w:p w14:paraId="0D91C1B4">
            <w:pPr>
              <w:keepNext w:val="0"/>
              <w:keepLines w:val="0"/>
              <w:pageBreakBefore w:val="0"/>
              <w:kinsoku/>
              <w:wordWrap/>
              <w:overflowPunct/>
              <w:topLinePunct w:val="0"/>
              <w:autoSpaceDE/>
              <w:autoSpaceDN/>
              <w:bidi w:val="0"/>
              <w:adjustRightInd/>
              <w:spacing w:line="360" w:lineRule="exact"/>
              <w:ind w:left="-38"/>
              <w:rPr>
                <w:rFonts w:hint="eastAsia" w:ascii="宋体" w:hAnsi="宋体" w:eastAsia="宋体" w:cs="宋体"/>
                <w:sz w:val="21"/>
                <w:szCs w:val="21"/>
              </w:rPr>
            </w:pPr>
          </w:p>
        </w:tc>
      </w:tr>
      <w:tr w14:paraId="5454F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jc w:val="center"/>
        </w:trPr>
        <w:tc>
          <w:tcPr>
            <w:tcW w:w="795" w:type="dxa"/>
            <w:vAlign w:val="center"/>
          </w:tcPr>
          <w:p w14:paraId="690EC67C">
            <w:pPr>
              <w:spacing w:line="320" w:lineRule="exact"/>
              <w:ind w:firstLine="28" w:firstLineChars="0"/>
              <w:jc w:val="center"/>
              <w:rPr>
                <w:rFonts w:hint="eastAsia" w:ascii="宋体" w:hAnsi="宋体" w:eastAsia="宋体" w:cs="宋体"/>
                <w:sz w:val="21"/>
                <w:szCs w:val="21"/>
              </w:rPr>
            </w:pPr>
            <w:r>
              <w:rPr>
                <w:rFonts w:hint="eastAsia" w:ascii="宋体" w:hAnsi="宋体" w:eastAsia="宋体" w:cs="宋体"/>
                <w:color w:val="auto"/>
                <w:szCs w:val="21"/>
                <w:lang w:val="en-US" w:eastAsia="zh-CN"/>
              </w:rPr>
              <w:t>2.1</w:t>
            </w:r>
          </w:p>
        </w:tc>
        <w:tc>
          <w:tcPr>
            <w:tcW w:w="1395" w:type="dxa"/>
            <w:vAlign w:val="center"/>
          </w:tcPr>
          <w:p w14:paraId="785FB0CE">
            <w:pPr>
              <w:keepNext w:val="0"/>
              <w:keepLines w:val="0"/>
              <w:pageBreakBefore w:val="0"/>
              <w:kinsoku/>
              <w:wordWrap/>
              <w:overflowPunct w:val="0"/>
              <w:topLinePunct w:val="0"/>
              <w:autoSpaceDE/>
              <w:autoSpaceDN/>
              <w:bidi w:val="0"/>
              <w:adjustRightInd w:val="0"/>
              <w:snapToGrid w:val="0"/>
              <w:spacing w:line="380" w:lineRule="exact"/>
              <w:jc w:val="both"/>
              <w:textAlignment w:val="auto"/>
              <w:rPr>
                <w:rFonts w:hint="eastAsia" w:ascii="宋体" w:hAnsi="宋体" w:cs="宋体"/>
                <w:szCs w:val="21"/>
                <w:lang w:val="en-US" w:eastAsia="zh-CN"/>
              </w:rPr>
            </w:pPr>
          </w:p>
          <w:p w14:paraId="64EC4452">
            <w:pPr>
              <w:keepNext w:val="0"/>
              <w:keepLines w:val="0"/>
              <w:pageBreakBefore w:val="0"/>
              <w:kinsoku/>
              <w:wordWrap/>
              <w:overflowPunct w:val="0"/>
              <w:topLinePunct w:val="0"/>
              <w:autoSpaceDE/>
              <w:autoSpaceDN/>
              <w:bidi w:val="0"/>
              <w:adjustRightInd w:val="0"/>
              <w:snapToGrid w:val="0"/>
              <w:spacing w:line="380" w:lineRule="exact"/>
              <w:jc w:val="center"/>
              <w:textAlignment w:val="auto"/>
              <w:rPr>
                <w:rFonts w:hint="default" w:ascii="宋体" w:hAnsi="宋体" w:eastAsia="宋体" w:cs="宋体"/>
                <w:sz w:val="21"/>
                <w:szCs w:val="21"/>
                <w:lang w:val="en-US"/>
              </w:rPr>
            </w:pPr>
            <w:r>
              <w:rPr>
                <w:rFonts w:hint="eastAsia" w:ascii="宋体" w:hAnsi="宋体" w:cs="宋体"/>
                <w:szCs w:val="21"/>
                <w:lang w:val="en-US" w:eastAsia="zh-CN"/>
              </w:rPr>
              <w:t>检测工作整体方案</w:t>
            </w:r>
          </w:p>
        </w:tc>
        <w:tc>
          <w:tcPr>
            <w:tcW w:w="870" w:type="dxa"/>
            <w:vAlign w:val="center"/>
          </w:tcPr>
          <w:p w14:paraId="0606BBF9">
            <w:pPr>
              <w:spacing w:line="320" w:lineRule="exact"/>
              <w:ind w:firstLine="28" w:firstLineChars="0"/>
              <w:jc w:val="center"/>
              <w:rPr>
                <w:rFonts w:hint="default" w:ascii="宋体" w:hAnsi="宋体" w:eastAsia="宋体" w:cs="宋体"/>
                <w:sz w:val="21"/>
                <w:szCs w:val="21"/>
                <w:lang w:val="en-US" w:eastAsia="zh-CN"/>
              </w:rPr>
            </w:pPr>
            <w:r>
              <w:rPr>
                <w:rFonts w:hint="eastAsia" w:ascii="宋体" w:hAnsi="宋体" w:cs="宋体"/>
                <w:szCs w:val="21"/>
                <w:lang w:val="en-US" w:eastAsia="zh-CN"/>
              </w:rPr>
              <w:t>10</w:t>
            </w:r>
          </w:p>
        </w:tc>
        <w:tc>
          <w:tcPr>
            <w:tcW w:w="4394" w:type="dxa"/>
            <w:vAlign w:val="center"/>
          </w:tcPr>
          <w:p w14:paraId="4722C506">
            <w:pPr>
              <w:widowControl/>
              <w:spacing w:line="320" w:lineRule="exact"/>
              <w:jc w:val="left"/>
              <w:rPr>
                <w:rFonts w:hint="eastAsia" w:ascii="宋体" w:hAnsi="宋体" w:eastAsia="宋体" w:cs="宋体"/>
                <w:kern w:val="0"/>
                <w:szCs w:val="21"/>
                <w:lang w:val="zh-CN"/>
              </w:rPr>
            </w:pPr>
            <w:r>
              <w:rPr>
                <w:rFonts w:hint="eastAsia" w:ascii="宋体" w:hAnsi="宋体" w:eastAsia="宋体" w:cs="宋体"/>
                <w:kern w:val="0"/>
                <w:szCs w:val="21"/>
                <w:lang w:val="zh-CN"/>
              </w:rPr>
              <w:t>提供对检测工作的试验检测总体设想及组织机构框图，由</w:t>
            </w:r>
            <w:r>
              <w:rPr>
                <w:rFonts w:hint="eastAsia" w:ascii="宋体" w:hAnsi="宋体" w:cs="宋体"/>
                <w:kern w:val="0"/>
                <w:szCs w:val="21"/>
                <w:lang w:val="en-US" w:eastAsia="zh-CN"/>
              </w:rPr>
              <w:t>评标</w:t>
            </w:r>
            <w:r>
              <w:rPr>
                <w:rFonts w:hint="eastAsia" w:ascii="宋体" w:hAnsi="宋体" w:eastAsia="宋体" w:cs="宋体"/>
                <w:kern w:val="0"/>
                <w:szCs w:val="21"/>
                <w:lang w:val="zh-CN"/>
              </w:rPr>
              <w:t>小组进行综合评定</w:t>
            </w:r>
            <w:r>
              <w:rPr>
                <w:rFonts w:hint="eastAsia" w:ascii="宋体" w:hAnsi="宋体" w:cs="宋体"/>
                <w:kern w:val="0"/>
                <w:szCs w:val="21"/>
                <w:lang w:val="zh-CN"/>
              </w:rPr>
              <w:t>：</w:t>
            </w:r>
          </w:p>
          <w:p w14:paraId="187E2201">
            <w:pPr>
              <w:widowControl/>
              <w:spacing w:line="320" w:lineRule="exact"/>
              <w:jc w:val="left"/>
              <w:rPr>
                <w:rFonts w:hint="default" w:ascii="宋体" w:hAnsi="宋体" w:cs="宋体"/>
                <w:kern w:val="0"/>
                <w:szCs w:val="21"/>
                <w:lang w:val="en-US" w:eastAsia="zh-CN"/>
              </w:rPr>
            </w:pPr>
            <w:r>
              <w:rPr>
                <w:rFonts w:hint="eastAsia" w:ascii="宋体" w:hAnsi="宋体" w:cs="宋体"/>
                <w:kern w:val="0"/>
                <w:szCs w:val="21"/>
                <w:lang w:val="en-US" w:eastAsia="zh-CN"/>
              </w:rPr>
              <w:t>总体设想及组织机构框图内容科学、详实、明了、可操作性强得10分；</w:t>
            </w:r>
          </w:p>
          <w:p w14:paraId="264F70E7">
            <w:pPr>
              <w:widowControl/>
              <w:spacing w:line="320" w:lineRule="exact"/>
              <w:jc w:val="left"/>
              <w:rPr>
                <w:rFonts w:hint="default" w:ascii="宋体" w:hAnsi="宋体" w:eastAsia="宋体" w:cs="宋体"/>
                <w:kern w:val="0"/>
                <w:szCs w:val="21"/>
                <w:lang w:val="en-US" w:eastAsia="zh-CN"/>
              </w:rPr>
            </w:pPr>
            <w:r>
              <w:rPr>
                <w:rFonts w:hint="eastAsia" w:ascii="宋体" w:hAnsi="宋体" w:cs="宋体"/>
                <w:kern w:val="0"/>
                <w:szCs w:val="21"/>
                <w:lang w:val="en-US" w:eastAsia="zh-CN"/>
              </w:rPr>
              <w:t>总体设想及组织机构框图内容</w:t>
            </w:r>
            <w:r>
              <w:rPr>
                <w:rFonts w:hint="eastAsia" w:ascii="宋体" w:hAnsi="宋体" w:eastAsia="宋体" w:cs="宋体"/>
                <w:kern w:val="0"/>
                <w:szCs w:val="21"/>
                <w:lang w:val="zh-CN"/>
              </w:rPr>
              <w:t>科学性、专业性较强的得</w:t>
            </w:r>
            <w:r>
              <w:rPr>
                <w:rFonts w:hint="eastAsia" w:ascii="宋体" w:hAnsi="宋体" w:cs="宋体"/>
                <w:kern w:val="0"/>
                <w:szCs w:val="21"/>
                <w:lang w:val="en-US" w:eastAsia="zh-CN"/>
              </w:rPr>
              <w:t>7分；</w:t>
            </w:r>
          </w:p>
          <w:p w14:paraId="026B531B">
            <w:pPr>
              <w:widowControl/>
              <w:spacing w:line="320" w:lineRule="exact"/>
              <w:jc w:val="left"/>
              <w:rPr>
                <w:rFonts w:hint="default" w:ascii="宋体" w:hAnsi="宋体" w:eastAsia="宋体" w:cs="宋体"/>
                <w:kern w:val="0"/>
                <w:szCs w:val="21"/>
                <w:lang w:val="en-US" w:eastAsia="zh-CN"/>
              </w:rPr>
            </w:pPr>
            <w:r>
              <w:rPr>
                <w:rFonts w:hint="eastAsia" w:ascii="宋体" w:hAnsi="宋体" w:cs="宋体"/>
                <w:kern w:val="0"/>
                <w:szCs w:val="21"/>
                <w:lang w:val="en-US" w:eastAsia="zh-CN"/>
              </w:rPr>
              <w:t>总体设想及组织机构框图内容</w:t>
            </w:r>
            <w:r>
              <w:rPr>
                <w:rFonts w:hint="eastAsia" w:ascii="宋体" w:hAnsi="宋体" w:eastAsia="宋体" w:cs="宋体"/>
                <w:kern w:val="0"/>
                <w:szCs w:val="21"/>
                <w:lang w:val="zh-CN"/>
              </w:rPr>
              <w:t>科学性、专业性一般的得</w:t>
            </w:r>
            <w:r>
              <w:rPr>
                <w:rFonts w:hint="eastAsia" w:ascii="宋体" w:hAnsi="宋体" w:cs="宋体"/>
                <w:kern w:val="0"/>
                <w:szCs w:val="21"/>
                <w:lang w:val="en-US" w:eastAsia="zh-CN"/>
              </w:rPr>
              <w:t>5分；</w:t>
            </w:r>
          </w:p>
          <w:p w14:paraId="0808347C">
            <w:pPr>
              <w:widowControl/>
              <w:spacing w:line="320" w:lineRule="exact"/>
              <w:jc w:val="left"/>
              <w:rPr>
                <w:rFonts w:hint="default" w:ascii="宋体" w:hAnsi="宋体" w:eastAsia="宋体" w:cs="宋体"/>
                <w:kern w:val="0"/>
                <w:szCs w:val="21"/>
                <w:lang w:val="en-US" w:eastAsia="zh-CN"/>
              </w:rPr>
            </w:pPr>
            <w:r>
              <w:rPr>
                <w:rFonts w:hint="eastAsia" w:ascii="宋体" w:hAnsi="宋体" w:cs="宋体"/>
                <w:kern w:val="0"/>
                <w:szCs w:val="21"/>
                <w:lang w:val="en-US" w:eastAsia="zh-CN"/>
              </w:rPr>
              <w:t>总体设想及组织机构框图内容</w:t>
            </w:r>
            <w:r>
              <w:rPr>
                <w:rFonts w:hint="eastAsia" w:ascii="宋体" w:hAnsi="宋体" w:eastAsia="宋体" w:cs="宋体"/>
                <w:kern w:val="0"/>
                <w:szCs w:val="21"/>
                <w:lang w:val="zh-CN"/>
              </w:rPr>
              <w:t>科学性、专业性较差的得</w:t>
            </w:r>
            <w:r>
              <w:rPr>
                <w:rFonts w:hint="eastAsia" w:ascii="宋体" w:hAnsi="宋体" w:cs="宋体"/>
                <w:kern w:val="0"/>
                <w:szCs w:val="21"/>
                <w:lang w:val="en-US" w:eastAsia="zh-CN"/>
              </w:rPr>
              <w:t>2分；</w:t>
            </w:r>
          </w:p>
          <w:p w14:paraId="0F3B5192">
            <w:pPr>
              <w:widowControl/>
              <w:spacing w:line="320" w:lineRule="exact"/>
              <w:jc w:val="left"/>
              <w:rPr>
                <w:rFonts w:hint="eastAsia" w:ascii="宋体" w:hAnsi="宋体" w:eastAsia="宋体" w:cs="宋体"/>
                <w:color w:val="auto"/>
                <w:sz w:val="21"/>
                <w:szCs w:val="21"/>
                <w:lang w:val="zh-CN"/>
              </w:rPr>
            </w:pPr>
            <w:r>
              <w:rPr>
                <w:rFonts w:hint="eastAsia" w:ascii="宋体" w:hAnsi="宋体" w:eastAsia="宋体" w:cs="宋体"/>
                <w:kern w:val="0"/>
                <w:szCs w:val="21"/>
                <w:lang w:val="zh-CN"/>
              </w:rPr>
              <w:t>无不得分。</w:t>
            </w:r>
          </w:p>
        </w:tc>
        <w:tc>
          <w:tcPr>
            <w:tcW w:w="2908" w:type="dxa"/>
            <w:vAlign w:val="center"/>
          </w:tcPr>
          <w:p w14:paraId="5143D978">
            <w:pPr>
              <w:keepNext w:val="0"/>
              <w:keepLines w:val="0"/>
              <w:pageBreakBefore w:val="0"/>
              <w:kinsoku/>
              <w:wordWrap/>
              <w:overflowPunct/>
              <w:topLinePunct w:val="0"/>
              <w:autoSpaceDE/>
              <w:autoSpaceDN/>
              <w:bidi w:val="0"/>
              <w:adjustRightInd/>
              <w:spacing w:line="360" w:lineRule="exact"/>
              <w:ind w:left="-38"/>
              <w:rPr>
                <w:rFonts w:hint="eastAsia" w:ascii="宋体" w:hAnsi="宋体" w:eastAsia="宋体" w:cs="宋体"/>
                <w:sz w:val="21"/>
                <w:szCs w:val="21"/>
              </w:rPr>
            </w:pPr>
          </w:p>
        </w:tc>
      </w:tr>
      <w:tr w14:paraId="7C824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1" w:hRule="atLeast"/>
          <w:jc w:val="center"/>
        </w:trPr>
        <w:tc>
          <w:tcPr>
            <w:tcW w:w="795" w:type="dxa"/>
            <w:vAlign w:val="center"/>
          </w:tcPr>
          <w:p w14:paraId="56C899DF">
            <w:pPr>
              <w:spacing w:line="320" w:lineRule="exact"/>
              <w:ind w:firstLine="28" w:firstLineChars="0"/>
              <w:jc w:val="center"/>
              <w:rPr>
                <w:rFonts w:hint="eastAsia" w:ascii="宋体" w:hAnsi="宋体" w:eastAsia="宋体" w:cs="宋体"/>
                <w:sz w:val="21"/>
                <w:szCs w:val="21"/>
              </w:rPr>
            </w:pPr>
            <w:r>
              <w:rPr>
                <w:rFonts w:hint="eastAsia" w:ascii="宋体" w:hAnsi="宋体" w:eastAsia="宋体" w:cs="宋体"/>
                <w:color w:val="auto"/>
                <w:szCs w:val="21"/>
                <w:lang w:val="en-US" w:eastAsia="zh-CN"/>
              </w:rPr>
              <w:t>2.2</w:t>
            </w:r>
          </w:p>
        </w:tc>
        <w:tc>
          <w:tcPr>
            <w:tcW w:w="1395" w:type="dxa"/>
            <w:vAlign w:val="center"/>
          </w:tcPr>
          <w:p w14:paraId="641D67DC">
            <w:pPr>
              <w:spacing w:line="320" w:lineRule="exact"/>
              <w:ind w:firstLine="28" w:firstLineChars="0"/>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检测工作重点、难点分析</w:t>
            </w:r>
          </w:p>
        </w:tc>
        <w:tc>
          <w:tcPr>
            <w:tcW w:w="870" w:type="dxa"/>
            <w:vAlign w:val="center"/>
          </w:tcPr>
          <w:p w14:paraId="43EBA145">
            <w:pPr>
              <w:spacing w:line="320" w:lineRule="exact"/>
              <w:ind w:firstLine="28" w:firstLineChars="0"/>
              <w:jc w:val="center"/>
              <w:rPr>
                <w:rFonts w:hint="eastAsia" w:ascii="宋体" w:hAnsi="宋体" w:eastAsia="宋体" w:cs="宋体"/>
                <w:sz w:val="21"/>
                <w:szCs w:val="21"/>
              </w:rPr>
            </w:pPr>
            <w:r>
              <w:rPr>
                <w:rFonts w:hint="eastAsia" w:ascii="宋体" w:hAnsi="宋体" w:cs="宋体"/>
                <w:szCs w:val="21"/>
                <w:lang w:val="en-US" w:eastAsia="zh-CN"/>
              </w:rPr>
              <w:t>9</w:t>
            </w:r>
          </w:p>
        </w:tc>
        <w:tc>
          <w:tcPr>
            <w:tcW w:w="4394" w:type="dxa"/>
            <w:vAlign w:val="center"/>
          </w:tcPr>
          <w:p w14:paraId="502FD15B">
            <w:pPr>
              <w:widowControl/>
              <w:spacing w:line="320" w:lineRule="exact"/>
              <w:jc w:val="left"/>
              <w:rPr>
                <w:rFonts w:hint="eastAsia" w:ascii="宋体" w:hAnsi="宋体" w:eastAsia="宋体"/>
                <w:szCs w:val="21"/>
                <w:lang w:eastAsia="zh-CN"/>
              </w:rPr>
            </w:pPr>
            <w:r>
              <w:rPr>
                <w:rFonts w:hint="eastAsia" w:ascii="宋体" w:hAnsi="宋体"/>
                <w:szCs w:val="21"/>
              </w:rPr>
              <w:t>提供主要检测组织方案、检测方法及检测工艺，详细说明特殊检测工艺及质量保证，以及</w:t>
            </w:r>
            <w:r>
              <w:rPr>
                <w:rFonts w:ascii="宋体" w:hAnsi="宋体"/>
                <w:szCs w:val="21"/>
              </w:rPr>
              <w:t>对</w:t>
            </w:r>
            <w:r>
              <w:rPr>
                <w:rFonts w:hint="eastAsia" w:ascii="宋体" w:hAnsi="宋体"/>
                <w:szCs w:val="21"/>
              </w:rPr>
              <w:t>本工程试验检测工作重点和难点分析及应采取的措施，由</w:t>
            </w:r>
            <w:r>
              <w:rPr>
                <w:rFonts w:hint="eastAsia" w:ascii="宋体" w:hAnsi="宋体"/>
                <w:szCs w:val="21"/>
                <w:lang w:val="en-US" w:eastAsia="zh-CN"/>
              </w:rPr>
              <w:t>评标</w:t>
            </w:r>
            <w:r>
              <w:rPr>
                <w:rFonts w:ascii="宋体" w:hAnsi="宋体"/>
                <w:szCs w:val="21"/>
              </w:rPr>
              <w:t>小组进行综合评定</w:t>
            </w:r>
            <w:r>
              <w:rPr>
                <w:rFonts w:hint="eastAsia" w:ascii="宋体" w:hAnsi="宋体"/>
                <w:szCs w:val="21"/>
                <w:lang w:eastAsia="zh-CN"/>
              </w:rPr>
              <w:t>：</w:t>
            </w:r>
          </w:p>
          <w:p w14:paraId="1EE646E0">
            <w:pPr>
              <w:widowControl/>
              <w:spacing w:line="320" w:lineRule="exact"/>
              <w:jc w:val="left"/>
              <w:rPr>
                <w:rFonts w:hint="eastAsia" w:ascii="宋体" w:hAnsi="宋体"/>
                <w:szCs w:val="21"/>
              </w:rPr>
            </w:pPr>
            <w:r>
              <w:rPr>
                <w:rFonts w:hint="eastAsia" w:ascii="宋体" w:hAnsi="宋体"/>
                <w:szCs w:val="21"/>
              </w:rPr>
              <w:t>方案科学性、专业性强、定位准确的得</w:t>
            </w:r>
            <w:r>
              <w:rPr>
                <w:rFonts w:hint="eastAsia" w:ascii="宋体" w:hAnsi="宋体"/>
                <w:szCs w:val="21"/>
                <w:lang w:val="en-US" w:eastAsia="zh-CN"/>
              </w:rPr>
              <w:t>9</w:t>
            </w:r>
            <w:r>
              <w:rPr>
                <w:rFonts w:hint="eastAsia" w:ascii="宋体" w:hAnsi="宋体"/>
                <w:szCs w:val="21"/>
              </w:rPr>
              <w:t>分；</w:t>
            </w:r>
          </w:p>
          <w:p w14:paraId="02E71045">
            <w:pPr>
              <w:widowControl/>
              <w:spacing w:line="320" w:lineRule="exact"/>
              <w:jc w:val="left"/>
              <w:rPr>
                <w:rFonts w:hint="eastAsia" w:ascii="宋体" w:hAnsi="宋体"/>
                <w:szCs w:val="21"/>
              </w:rPr>
            </w:pPr>
            <w:r>
              <w:rPr>
                <w:rFonts w:hint="eastAsia" w:ascii="宋体" w:hAnsi="宋体"/>
                <w:szCs w:val="21"/>
                <w:lang w:val="en-US" w:eastAsia="zh-CN"/>
              </w:rPr>
              <w:t>方案</w:t>
            </w:r>
            <w:r>
              <w:rPr>
                <w:rFonts w:hint="eastAsia" w:ascii="宋体" w:hAnsi="宋体"/>
                <w:szCs w:val="21"/>
              </w:rPr>
              <w:t>科学性、专业性较强的得</w:t>
            </w:r>
            <w:r>
              <w:rPr>
                <w:rFonts w:hint="eastAsia" w:ascii="宋体" w:hAnsi="宋体"/>
                <w:szCs w:val="21"/>
                <w:lang w:val="en-US" w:eastAsia="zh-CN"/>
              </w:rPr>
              <w:t>6</w:t>
            </w:r>
            <w:r>
              <w:rPr>
                <w:rFonts w:hint="eastAsia" w:ascii="宋体" w:hAnsi="宋体"/>
                <w:szCs w:val="21"/>
              </w:rPr>
              <w:t>分；</w:t>
            </w:r>
          </w:p>
          <w:p w14:paraId="5702A5BA">
            <w:pPr>
              <w:widowControl/>
              <w:spacing w:line="320" w:lineRule="exact"/>
              <w:jc w:val="left"/>
              <w:rPr>
                <w:rFonts w:hint="eastAsia" w:ascii="宋体" w:hAnsi="宋体"/>
                <w:szCs w:val="21"/>
              </w:rPr>
            </w:pPr>
            <w:r>
              <w:rPr>
                <w:rFonts w:hint="eastAsia" w:ascii="宋体" w:hAnsi="宋体"/>
                <w:szCs w:val="21"/>
                <w:lang w:val="en-US" w:eastAsia="zh-CN"/>
              </w:rPr>
              <w:t>方案</w:t>
            </w:r>
            <w:r>
              <w:rPr>
                <w:rFonts w:hint="eastAsia" w:ascii="宋体" w:hAnsi="宋体"/>
                <w:szCs w:val="21"/>
              </w:rPr>
              <w:t>科学性、专业性一般的得</w:t>
            </w:r>
            <w:r>
              <w:rPr>
                <w:rFonts w:hint="eastAsia" w:ascii="宋体" w:hAnsi="宋体"/>
                <w:szCs w:val="21"/>
                <w:lang w:val="en-US" w:eastAsia="zh-CN"/>
              </w:rPr>
              <w:t>3</w:t>
            </w:r>
            <w:r>
              <w:rPr>
                <w:rFonts w:hint="eastAsia" w:ascii="宋体" w:hAnsi="宋体"/>
                <w:szCs w:val="21"/>
              </w:rPr>
              <w:t>分；</w:t>
            </w:r>
          </w:p>
          <w:p w14:paraId="727EF0BC">
            <w:pPr>
              <w:widowControl/>
              <w:spacing w:line="320" w:lineRule="exact"/>
              <w:jc w:val="left"/>
              <w:rPr>
                <w:rFonts w:hint="eastAsia" w:ascii="宋体" w:hAnsi="宋体"/>
                <w:szCs w:val="21"/>
              </w:rPr>
            </w:pPr>
            <w:r>
              <w:rPr>
                <w:rFonts w:hint="eastAsia" w:ascii="宋体" w:hAnsi="宋体"/>
                <w:szCs w:val="21"/>
                <w:lang w:val="en-US" w:eastAsia="zh-CN"/>
              </w:rPr>
              <w:t>方案</w:t>
            </w:r>
            <w:r>
              <w:rPr>
                <w:rFonts w:hint="eastAsia" w:ascii="宋体" w:hAnsi="宋体"/>
                <w:szCs w:val="21"/>
              </w:rPr>
              <w:t>科学性、专业性较差的得1分；</w:t>
            </w:r>
          </w:p>
          <w:p w14:paraId="169B3218">
            <w:pPr>
              <w:widowControl/>
              <w:spacing w:line="320" w:lineRule="exact"/>
              <w:jc w:val="left"/>
              <w:rPr>
                <w:rFonts w:hint="eastAsia" w:ascii="宋体" w:hAnsi="宋体" w:eastAsia="宋体" w:cs="宋体"/>
                <w:color w:val="auto"/>
                <w:sz w:val="21"/>
                <w:szCs w:val="21"/>
              </w:rPr>
            </w:pPr>
            <w:r>
              <w:rPr>
                <w:rFonts w:hint="eastAsia" w:ascii="宋体" w:hAnsi="宋体" w:eastAsia="宋体" w:cs="宋体"/>
                <w:kern w:val="0"/>
                <w:szCs w:val="21"/>
                <w:lang w:val="zh-CN"/>
              </w:rPr>
              <w:t>无不得分。</w:t>
            </w:r>
          </w:p>
        </w:tc>
        <w:tc>
          <w:tcPr>
            <w:tcW w:w="2908" w:type="dxa"/>
            <w:vAlign w:val="center"/>
          </w:tcPr>
          <w:p w14:paraId="2BC8FB86">
            <w:pPr>
              <w:keepNext w:val="0"/>
              <w:keepLines w:val="0"/>
              <w:pageBreakBefore w:val="0"/>
              <w:kinsoku/>
              <w:wordWrap/>
              <w:overflowPunct/>
              <w:topLinePunct w:val="0"/>
              <w:autoSpaceDE/>
              <w:autoSpaceDN/>
              <w:bidi w:val="0"/>
              <w:adjustRightInd/>
              <w:spacing w:line="360" w:lineRule="exact"/>
              <w:ind w:left="-38"/>
              <w:rPr>
                <w:rFonts w:hint="eastAsia" w:ascii="宋体" w:hAnsi="宋体" w:eastAsia="宋体" w:cs="宋体"/>
                <w:sz w:val="21"/>
                <w:szCs w:val="21"/>
              </w:rPr>
            </w:pPr>
          </w:p>
        </w:tc>
      </w:tr>
      <w:tr w14:paraId="6F087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jc w:val="center"/>
        </w:trPr>
        <w:tc>
          <w:tcPr>
            <w:tcW w:w="795" w:type="dxa"/>
            <w:vAlign w:val="center"/>
          </w:tcPr>
          <w:p w14:paraId="0AEA481B">
            <w:pPr>
              <w:spacing w:line="320" w:lineRule="exact"/>
              <w:ind w:firstLine="28" w:firstLineChars="0"/>
              <w:jc w:val="center"/>
              <w:rPr>
                <w:rFonts w:hint="eastAsia" w:ascii="宋体" w:hAnsi="宋体" w:eastAsia="宋体" w:cs="宋体"/>
                <w:sz w:val="21"/>
                <w:szCs w:val="21"/>
              </w:rPr>
            </w:pPr>
            <w:r>
              <w:rPr>
                <w:rFonts w:hint="eastAsia" w:ascii="宋体" w:hAnsi="宋体" w:eastAsia="宋体" w:cs="宋体"/>
                <w:color w:val="auto"/>
                <w:szCs w:val="21"/>
                <w:lang w:val="en-US" w:eastAsia="zh-CN"/>
              </w:rPr>
              <w:t>2.3</w:t>
            </w:r>
          </w:p>
        </w:tc>
        <w:tc>
          <w:tcPr>
            <w:tcW w:w="1395" w:type="dxa"/>
            <w:vAlign w:val="center"/>
          </w:tcPr>
          <w:p w14:paraId="7AA53656">
            <w:pPr>
              <w:spacing w:line="320" w:lineRule="exact"/>
              <w:ind w:firstLine="28" w:firstLineChars="0"/>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检测工作计划安排</w:t>
            </w:r>
          </w:p>
        </w:tc>
        <w:tc>
          <w:tcPr>
            <w:tcW w:w="870" w:type="dxa"/>
            <w:vAlign w:val="center"/>
          </w:tcPr>
          <w:p w14:paraId="4FAB817F">
            <w:pPr>
              <w:spacing w:line="320" w:lineRule="exact"/>
              <w:ind w:firstLine="28" w:firstLineChars="0"/>
              <w:jc w:val="center"/>
              <w:rPr>
                <w:rFonts w:hint="eastAsia" w:ascii="宋体" w:hAnsi="宋体" w:eastAsia="宋体" w:cs="宋体"/>
                <w:sz w:val="21"/>
                <w:szCs w:val="21"/>
              </w:rPr>
            </w:pPr>
            <w:r>
              <w:rPr>
                <w:rFonts w:hint="eastAsia" w:ascii="宋体" w:hAnsi="宋体" w:cs="宋体"/>
                <w:szCs w:val="21"/>
                <w:lang w:val="en-US" w:eastAsia="zh-CN"/>
              </w:rPr>
              <w:t>9</w:t>
            </w:r>
          </w:p>
        </w:tc>
        <w:tc>
          <w:tcPr>
            <w:tcW w:w="4394" w:type="dxa"/>
            <w:vAlign w:val="center"/>
          </w:tcPr>
          <w:p w14:paraId="7F871E13">
            <w:pPr>
              <w:widowControl/>
              <w:spacing w:line="320" w:lineRule="exact"/>
              <w:jc w:val="left"/>
              <w:rPr>
                <w:rFonts w:hint="eastAsia" w:ascii="宋体" w:hAnsi="宋体" w:cs="宋体"/>
                <w:kern w:val="0"/>
                <w:szCs w:val="21"/>
                <w:lang w:val="zh-CN"/>
              </w:rPr>
            </w:pPr>
            <w:r>
              <w:rPr>
                <w:rFonts w:hint="eastAsia" w:ascii="宋体" w:hAnsi="宋体" w:eastAsia="宋体" w:cs="宋体"/>
                <w:kern w:val="0"/>
                <w:szCs w:val="21"/>
                <w:lang w:val="zh-CN"/>
              </w:rPr>
              <w:t>提供检测企业的进场计划，拟用于本工程机械设备</w:t>
            </w:r>
            <w:r>
              <w:rPr>
                <w:rFonts w:hint="eastAsia" w:ascii="宋体" w:hAnsi="宋体" w:cs="宋体"/>
                <w:kern w:val="0"/>
                <w:szCs w:val="21"/>
                <w:lang w:val="en-US" w:eastAsia="zh-CN"/>
              </w:rPr>
              <w:t>以及对本项目的工期计划制定</w:t>
            </w:r>
            <w:r>
              <w:rPr>
                <w:rFonts w:hint="eastAsia" w:ascii="宋体" w:hAnsi="宋体" w:eastAsia="宋体" w:cs="宋体"/>
                <w:kern w:val="0"/>
                <w:szCs w:val="21"/>
                <w:lang w:val="zh-CN"/>
              </w:rPr>
              <w:t>，由</w:t>
            </w:r>
            <w:r>
              <w:rPr>
                <w:rFonts w:hint="eastAsia" w:ascii="宋体" w:hAnsi="宋体" w:cs="宋体"/>
                <w:kern w:val="0"/>
                <w:szCs w:val="21"/>
                <w:lang w:val="en-US" w:eastAsia="zh-CN"/>
              </w:rPr>
              <w:t>评标</w:t>
            </w:r>
            <w:r>
              <w:rPr>
                <w:rFonts w:hint="eastAsia" w:ascii="宋体" w:hAnsi="宋体" w:eastAsia="宋体" w:cs="宋体"/>
                <w:kern w:val="0"/>
                <w:szCs w:val="21"/>
                <w:lang w:val="zh-CN"/>
              </w:rPr>
              <w:t>小组进行综合评定</w:t>
            </w:r>
            <w:r>
              <w:rPr>
                <w:rFonts w:hint="eastAsia" w:ascii="宋体" w:hAnsi="宋体" w:cs="宋体"/>
                <w:kern w:val="0"/>
                <w:szCs w:val="21"/>
                <w:lang w:val="zh-CN"/>
              </w:rPr>
              <w:t>：</w:t>
            </w:r>
          </w:p>
          <w:p w14:paraId="76821349">
            <w:pPr>
              <w:widowControl/>
              <w:spacing w:line="320" w:lineRule="exact"/>
              <w:jc w:val="left"/>
              <w:rPr>
                <w:rFonts w:hint="eastAsia" w:ascii="宋体" w:hAnsi="宋体" w:cs="宋体"/>
                <w:kern w:val="0"/>
                <w:szCs w:val="21"/>
                <w:lang w:val="zh-CN"/>
              </w:rPr>
            </w:pPr>
            <w:r>
              <w:rPr>
                <w:rFonts w:hint="eastAsia" w:ascii="宋体" w:hAnsi="宋体" w:cs="宋体"/>
                <w:kern w:val="0"/>
                <w:szCs w:val="21"/>
                <w:lang w:val="en-US" w:eastAsia="zh-CN"/>
              </w:rPr>
              <w:t>安排</w:t>
            </w:r>
            <w:r>
              <w:rPr>
                <w:rFonts w:hint="eastAsia" w:ascii="宋体" w:hAnsi="宋体" w:eastAsia="宋体" w:cs="宋体"/>
                <w:kern w:val="0"/>
                <w:szCs w:val="21"/>
                <w:lang w:val="zh-CN"/>
              </w:rPr>
              <w:t>实施方案合理、完整、可操作性强得</w:t>
            </w:r>
            <w:r>
              <w:rPr>
                <w:rFonts w:hint="eastAsia" w:ascii="宋体" w:hAnsi="宋体"/>
                <w:szCs w:val="21"/>
                <w:lang w:val="en-US" w:eastAsia="zh-CN"/>
              </w:rPr>
              <w:t>9</w:t>
            </w:r>
            <w:r>
              <w:rPr>
                <w:rFonts w:hint="eastAsia" w:ascii="宋体" w:hAnsi="宋体" w:eastAsia="宋体" w:cs="宋体"/>
                <w:kern w:val="0"/>
                <w:szCs w:val="21"/>
                <w:lang w:val="zh-CN"/>
              </w:rPr>
              <w:t>分</w:t>
            </w:r>
            <w:r>
              <w:rPr>
                <w:rFonts w:hint="eastAsia" w:ascii="宋体" w:hAnsi="宋体" w:cs="宋体"/>
                <w:kern w:val="0"/>
                <w:szCs w:val="21"/>
                <w:lang w:val="zh-CN"/>
              </w:rPr>
              <w:t>；</w:t>
            </w:r>
          </w:p>
          <w:p w14:paraId="76AF6EC4">
            <w:pPr>
              <w:widowControl/>
              <w:spacing w:line="320" w:lineRule="exact"/>
              <w:jc w:val="left"/>
              <w:rPr>
                <w:rFonts w:hint="eastAsia" w:ascii="宋体" w:hAnsi="宋体" w:cs="宋体"/>
                <w:kern w:val="0"/>
                <w:szCs w:val="21"/>
                <w:lang w:val="zh-CN"/>
              </w:rPr>
            </w:pPr>
            <w:r>
              <w:rPr>
                <w:rFonts w:hint="eastAsia" w:ascii="宋体" w:hAnsi="宋体" w:cs="宋体"/>
                <w:kern w:val="0"/>
                <w:szCs w:val="21"/>
                <w:lang w:val="en-US" w:eastAsia="zh-CN"/>
              </w:rPr>
              <w:t>安排</w:t>
            </w:r>
            <w:r>
              <w:rPr>
                <w:rFonts w:hint="eastAsia" w:ascii="宋体" w:hAnsi="宋体" w:eastAsia="宋体" w:cs="宋体"/>
                <w:kern w:val="0"/>
                <w:szCs w:val="21"/>
                <w:lang w:val="zh-CN"/>
              </w:rPr>
              <w:t>实施方案较合理、较完整、可操作性较强得</w:t>
            </w:r>
            <w:r>
              <w:rPr>
                <w:rFonts w:hint="eastAsia" w:ascii="宋体" w:hAnsi="宋体"/>
                <w:szCs w:val="21"/>
                <w:lang w:val="en-US" w:eastAsia="zh-CN"/>
              </w:rPr>
              <w:t>6</w:t>
            </w:r>
            <w:r>
              <w:rPr>
                <w:rFonts w:hint="eastAsia" w:ascii="宋体" w:hAnsi="宋体" w:eastAsia="宋体" w:cs="宋体"/>
                <w:kern w:val="0"/>
                <w:szCs w:val="21"/>
                <w:lang w:val="zh-CN"/>
              </w:rPr>
              <w:t>分</w:t>
            </w:r>
            <w:r>
              <w:rPr>
                <w:rFonts w:hint="eastAsia" w:ascii="宋体" w:hAnsi="宋体" w:cs="宋体"/>
                <w:kern w:val="0"/>
                <w:szCs w:val="21"/>
                <w:lang w:val="zh-CN"/>
              </w:rPr>
              <w:t>；</w:t>
            </w:r>
          </w:p>
          <w:p w14:paraId="46F72707">
            <w:pPr>
              <w:widowControl/>
              <w:spacing w:line="320" w:lineRule="exact"/>
              <w:jc w:val="left"/>
              <w:rPr>
                <w:rFonts w:hint="eastAsia" w:ascii="宋体" w:hAnsi="宋体" w:cs="宋体"/>
                <w:kern w:val="0"/>
                <w:szCs w:val="21"/>
                <w:lang w:val="zh-CN"/>
              </w:rPr>
            </w:pPr>
            <w:r>
              <w:rPr>
                <w:rFonts w:hint="eastAsia" w:ascii="宋体" w:hAnsi="宋体" w:cs="宋体"/>
                <w:kern w:val="0"/>
                <w:szCs w:val="21"/>
                <w:lang w:val="en-US" w:eastAsia="zh-CN"/>
              </w:rPr>
              <w:t>安排</w:t>
            </w:r>
            <w:r>
              <w:rPr>
                <w:rFonts w:hint="eastAsia" w:ascii="宋体" w:hAnsi="宋体" w:eastAsia="宋体" w:cs="宋体"/>
                <w:kern w:val="0"/>
                <w:szCs w:val="21"/>
                <w:lang w:val="zh-CN"/>
              </w:rPr>
              <w:t>实施方案一般得</w:t>
            </w:r>
            <w:r>
              <w:rPr>
                <w:rFonts w:hint="eastAsia" w:ascii="宋体" w:hAnsi="宋体"/>
                <w:szCs w:val="21"/>
                <w:lang w:val="en-US" w:eastAsia="zh-CN"/>
              </w:rPr>
              <w:t>3</w:t>
            </w:r>
            <w:r>
              <w:rPr>
                <w:rFonts w:hint="eastAsia" w:ascii="宋体" w:hAnsi="宋体" w:eastAsia="宋体" w:cs="宋体"/>
                <w:kern w:val="0"/>
                <w:szCs w:val="21"/>
                <w:lang w:val="zh-CN"/>
              </w:rPr>
              <w:t>分</w:t>
            </w:r>
            <w:r>
              <w:rPr>
                <w:rFonts w:hint="eastAsia" w:ascii="宋体" w:hAnsi="宋体" w:cs="宋体"/>
                <w:kern w:val="0"/>
                <w:szCs w:val="21"/>
                <w:lang w:val="zh-CN"/>
              </w:rPr>
              <w:t>；</w:t>
            </w:r>
          </w:p>
          <w:p w14:paraId="7D8AB6FF">
            <w:pPr>
              <w:widowControl/>
              <w:spacing w:line="320" w:lineRule="exact"/>
              <w:jc w:val="left"/>
              <w:rPr>
                <w:rFonts w:hint="eastAsia" w:ascii="宋体" w:hAnsi="宋体" w:cs="宋体"/>
                <w:kern w:val="0"/>
                <w:szCs w:val="21"/>
                <w:lang w:val="zh-CN"/>
              </w:rPr>
            </w:pPr>
            <w:r>
              <w:rPr>
                <w:rFonts w:hint="eastAsia" w:ascii="宋体" w:hAnsi="宋体" w:cs="宋体"/>
                <w:kern w:val="0"/>
                <w:szCs w:val="21"/>
                <w:lang w:val="en-US" w:eastAsia="zh-CN"/>
              </w:rPr>
              <w:t>安排</w:t>
            </w:r>
            <w:r>
              <w:rPr>
                <w:rFonts w:hint="eastAsia" w:ascii="宋体" w:hAnsi="宋体" w:eastAsia="宋体" w:cs="宋体"/>
                <w:kern w:val="0"/>
                <w:szCs w:val="21"/>
                <w:lang w:val="zh-CN"/>
              </w:rPr>
              <w:t>实施方案较差得</w:t>
            </w:r>
            <w:r>
              <w:rPr>
                <w:rFonts w:hint="eastAsia" w:ascii="宋体" w:hAnsi="宋体"/>
                <w:szCs w:val="21"/>
              </w:rPr>
              <w:t>1</w:t>
            </w:r>
            <w:r>
              <w:rPr>
                <w:rFonts w:hint="eastAsia" w:ascii="宋体" w:hAnsi="宋体" w:eastAsia="宋体" w:cs="宋体"/>
                <w:kern w:val="0"/>
                <w:szCs w:val="21"/>
                <w:lang w:val="zh-CN"/>
              </w:rPr>
              <w:t>分</w:t>
            </w:r>
            <w:r>
              <w:rPr>
                <w:rFonts w:hint="eastAsia" w:ascii="宋体" w:hAnsi="宋体" w:cs="宋体"/>
                <w:kern w:val="0"/>
                <w:szCs w:val="21"/>
                <w:lang w:val="zh-CN"/>
              </w:rPr>
              <w:t>；</w:t>
            </w:r>
          </w:p>
          <w:p w14:paraId="00FFDF96">
            <w:pPr>
              <w:widowControl/>
              <w:spacing w:line="320" w:lineRule="exact"/>
              <w:jc w:val="left"/>
              <w:rPr>
                <w:rFonts w:hint="eastAsia" w:ascii="宋体" w:hAnsi="宋体" w:eastAsia="宋体" w:cs="宋体"/>
                <w:color w:val="auto"/>
                <w:sz w:val="21"/>
                <w:szCs w:val="21"/>
              </w:rPr>
            </w:pPr>
            <w:r>
              <w:rPr>
                <w:rFonts w:hint="eastAsia" w:ascii="宋体" w:hAnsi="宋体" w:eastAsia="宋体" w:cs="宋体"/>
                <w:kern w:val="0"/>
                <w:szCs w:val="21"/>
                <w:lang w:val="zh-CN"/>
              </w:rPr>
              <w:t>无不得分。</w:t>
            </w:r>
          </w:p>
        </w:tc>
        <w:tc>
          <w:tcPr>
            <w:tcW w:w="2908" w:type="dxa"/>
            <w:vAlign w:val="center"/>
          </w:tcPr>
          <w:p w14:paraId="7252C5FA">
            <w:pPr>
              <w:keepNext w:val="0"/>
              <w:keepLines w:val="0"/>
              <w:pageBreakBefore w:val="0"/>
              <w:kinsoku/>
              <w:wordWrap/>
              <w:overflowPunct/>
              <w:topLinePunct w:val="0"/>
              <w:autoSpaceDE/>
              <w:autoSpaceDN/>
              <w:bidi w:val="0"/>
              <w:adjustRightInd/>
              <w:spacing w:line="360" w:lineRule="exact"/>
              <w:ind w:left="-38"/>
              <w:rPr>
                <w:rFonts w:hint="eastAsia" w:ascii="宋体" w:hAnsi="宋体" w:eastAsia="宋体" w:cs="宋体"/>
                <w:sz w:val="21"/>
                <w:szCs w:val="21"/>
              </w:rPr>
            </w:pPr>
          </w:p>
        </w:tc>
      </w:tr>
      <w:tr w14:paraId="27E91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95" w:type="dxa"/>
            <w:vAlign w:val="center"/>
          </w:tcPr>
          <w:p w14:paraId="6A744626">
            <w:pPr>
              <w:spacing w:line="320" w:lineRule="exact"/>
              <w:ind w:firstLine="28" w:firstLineChars="0"/>
              <w:jc w:val="center"/>
              <w:rPr>
                <w:rFonts w:hint="eastAsia" w:ascii="宋体" w:hAnsi="宋体" w:eastAsia="宋体" w:cs="宋体"/>
                <w:sz w:val="21"/>
                <w:szCs w:val="21"/>
              </w:rPr>
            </w:pPr>
            <w:r>
              <w:rPr>
                <w:rFonts w:hint="eastAsia" w:ascii="宋体" w:hAnsi="宋体" w:eastAsia="宋体" w:cs="宋体"/>
                <w:color w:val="auto"/>
                <w:szCs w:val="21"/>
                <w:lang w:val="en-US" w:eastAsia="zh-CN"/>
              </w:rPr>
              <w:t>2.5</w:t>
            </w:r>
          </w:p>
        </w:tc>
        <w:tc>
          <w:tcPr>
            <w:tcW w:w="1395" w:type="dxa"/>
            <w:vAlign w:val="center"/>
          </w:tcPr>
          <w:p w14:paraId="026FF9B0">
            <w:pPr>
              <w:spacing w:line="320" w:lineRule="exact"/>
              <w:ind w:firstLine="28" w:firstLineChars="0"/>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增值服务</w:t>
            </w:r>
          </w:p>
        </w:tc>
        <w:tc>
          <w:tcPr>
            <w:tcW w:w="870" w:type="dxa"/>
            <w:vAlign w:val="center"/>
          </w:tcPr>
          <w:p w14:paraId="024A4C44">
            <w:pPr>
              <w:spacing w:line="320" w:lineRule="exact"/>
              <w:ind w:firstLine="28" w:firstLineChars="0"/>
              <w:jc w:val="center"/>
              <w:rPr>
                <w:rFonts w:hint="eastAsia" w:ascii="宋体" w:hAnsi="宋体" w:eastAsia="宋体" w:cs="宋体"/>
                <w:sz w:val="21"/>
                <w:szCs w:val="21"/>
                <w:lang w:val="en-US" w:eastAsia="zh-CN"/>
              </w:rPr>
            </w:pPr>
            <w:r>
              <w:rPr>
                <w:rFonts w:hint="eastAsia" w:ascii="宋体" w:hAnsi="宋体" w:cs="宋体"/>
                <w:szCs w:val="21"/>
                <w:lang w:val="en-US" w:eastAsia="zh-CN"/>
              </w:rPr>
              <w:t>9</w:t>
            </w:r>
          </w:p>
        </w:tc>
        <w:tc>
          <w:tcPr>
            <w:tcW w:w="4394" w:type="dxa"/>
            <w:vAlign w:val="center"/>
          </w:tcPr>
          <w:p w14:paraId="721889B2">
            <w:pPr>
              <w:widowControl/>
              <w:spacing w:line="320" w:lineRule="exact"/>
              <w:jc w:val="left"/>
              <w:rPr>
                <w:rFonts w:hint="eastAsia" w:ascii="宋体" w:hAnsi="宋体" w:eastAsia="宋体" w:cs="宋体"/>
                <w:kern w:val="0"/>
                <w:szCs w:val="21"/>
                <w:lang w:val="zh-CN"/>
              </w:rPr>
            </w:pPr>
            <w:r>
              <w:rPr>
                <w:rFonts w:hint="eastAsia" w:ascii="宋体" w:hAnsi="宋体" w:cs="宋体"/>
                <w:kern w:val="0"/>
                <w:szCs w:val="21"/>
                <w:lang w:val="en-US" w:eastAsia="zh-CN"/>
              </w:rPr>
              <w:t>检测企业</w:t>
            </w:r>
            <w:r>
              <w:rPr>
                <w:rFonts w:hint="eastAsia" w:ascii="宋体" w:hAnsi="宋体" w:eastAsia="宋体" w:cs="宋体"/>
                <w:kern w:val="0"/>
                <w:szCs w:val="21"/>
                <w:lang w:val="zh-CN"/>
              </w:rPr>
              <w:t>针对本项目提出的除基础服务以外的创新、增值服务</w:t>
            </w:r>
            <w:r>
              <w:rPr>
                <w:rFonts w:hint="eastAsia" w:ascii="宋体" w:hAnsi="宋体" w:cs="宋体"/>
                <w:kern w:val="0"/>
                <w:szCs w:val="21"/>
                <w:lang w:val="en-US" w:eastAsia="zh-CN"/>
              </w:rPr>
              <w:t>以及优惠</w:t>
            </w:r>
            <w:r>
              <w:rPr>
                <w:rFonts w:hint="eastAsia" w:ascii="宋体" w:hAnsi="宋体" w:eastAsia="宋体" w:cs="宋体"/>
                <w:kern w:val="0"/>
                <w:szCs w:val="21"/>
                <w:lang w:val="zh-CN"/>
              </w:rPr>
              <w:t>方案。由评委综合打分：</w:t>
            </w:r>
          </w:p>
          <w:p w14:paraId="0CF935BD">
            <w:pPr>
              <w:widowControl/>
              <w:spacing w:line="320" w:lineRule="exact"/>
              <w:jc w:val="left"/>
              <w:rPr>
                <w:rFonts w:hint="eastAsia" w:ascii="宋体" w:hAnsi="宋体" w:eastAsia="宋体" w:cs="宋体"/>
                <w:kern w:val="0"/>
                <w:szCs w:val="21"/>
                <w:lang w:val="zh-CN"/>
              </w:rPr>
            </w:pPr>
            <w:r>
              <w:rPr>
                <w:rFonts w:hint="eastAsia" w:ascii="宋体" w:hAnsi="宋体" w:eastAsia="宋体" w:cs="宋体"/>
                <w:kern w:val="0"/>
                <w:szCs w:val="21"/>
                <w:lang w:val="zh-CN"/>
              </w:rPr>
              <w:t>针对本项目服务创新</w:t>
            </w:r>
            <w:r>
              <w:rPr>
                <w:rFonts w:hint="eastAsia" w:ascii="宋体" w:hAnsi="宋体" w:cs="宋体"/>
                <w:kern w:val="0"/>
                <w:szCs w:val="21"/>
                <w:lang w:val="zh-CN"/>
              </w:rPr>
              <w:t>、</w:t>
            </w:r>
            <w:r>
              <w:rPr>
                <w:rFonts w:hint="eastAsia" w:ascii="宋体" w:hAnsi="宋体" w:eastAsia="宋体" w:cs="宋体"/>
                <w:kern w:val="0"/>
                <w:szCs w:val="21"/>
                <w:lang w:val="zh-CN"/>
              </w:rPr>
              <w:t>增值</w:t>
            </w:r>
            <w:r>
              <w:rPr>
                <w:rFonts w:hint="eastAsia" w:ascii="宋体" w:hAnsi="宋体" w:cs="宋体"/>
                <w:kern w:val="0"/>
                <w:szCs w:val="21"/>
                <w:lang w:val="en-US" w:eastAsia="zh-CN"/>
              </w:rPr>
              <w:t>服务以及优惠</w:t>
            </w:r>
            <w:r>
              <w:rPr>
                <w:rFonts w:hint="eastAsia" w:ascii="宋体" w:hAnsi="宋体" w:eastAsia="宋体" w:cs="宋体"/>
                <w:kern w:val="0"/>
                <w:szCs w:val="21"/>
                <w:lang w:val="zh-CN"/>
              </w:rPr>
              <w:t>方案内容详实，措施针对性强，得</w:t>
            </w:r>
            <w:r>
              <w:rPr>
                <w:rFonts w:hint="eastAsia" w:ascii="宋体" w:hAnsi="宋体"/>
                <w:szCs w:val="21"/>
                <w:lang w:val="en-US" w:eastAsia="zh-CN"/>
              </w:rPr>
              <w:t>9</w:t>
            </w:r>
            <w:r>
              <w:rPr>
                <w:rFonts w:hint="eastAsia" w:ascii="宋体" w:hAnsi="宋体" w:eastAsia="宋体" w:cs="宋体"/>
                <w:kern w:val="0"/>
                <w:szCs w:val="21"/>
                <w:lang w:val="zh-CN"/>
              </w:rPr>
              <w:t>分；</w:t>
            </w:r>
          </w:p>
          <w:p w14:paraId="14647EB5">
            <w:pPr>
              <w:widowControl/>
              <w:spacing w:line="320" w:lineRule="exact"/>
              <w:jc w:val="left"/>
              <w:rPr>
                <w:rFonts w:hint="eastAsia" w:ascii="宋体" w:hAnsi="宋体" w:eastAsia="宋体" w:cs="宋体"/>
                <w:kern w:val="0"/>
                <w:szCs w:val="21"/>
                <w:lang w:val="zh-CN"/>
              </w:rPr>
            </w:pPr>
            <w:r>
              <w:rPr>
                <w:rFonts w:hint="eastAsia" w:ascii="宋体" w:hAnsi="宋体" w:eastAsia="宋体" w:cs="宋体"/>
                <w:kern w:val="0"/>
                <w:szCs w:val="21"/>
                <w:lang w:val="zh-CN"/>
              </w:rPr>
              <w:t>针对本项目服务创新</w:t>
            </w:r>
            <w:r>
              <w:rPr>
                <w:rFonts w:hint="eastAsia" w:ascii="宋体" w:hAnsi="宋体" w:cs="宋体"/>
                <w:kern w:val="0"/>
                <w:szCs w:val="21"/>
                <w:lang w:val="zh-CN"/>
              </w:rPr>
              <w:t>、</w:t>
            </w:r>
            <w:r>
              <w:rPr>
                <w:rFonts w:hint="eastAsia" w:ascii="宋体" w:hAnsi="宋体" w:eastAsia="宋体" w:cs="宋体"/>
                <w:kern w:val="0"/>
                <w:szCs w:val="21"/>
                <w:lang w:val="zh-CN"/>
              </w:rPr>
              <w:t>增值</w:t>
            </w:r>
            <w:r>
              <w:rPr>
                <w:rFonts w:hint="eastAsia" w:ascii="宋体" w:hAnsi="宋体" w:cs="宋体"/>
                <w:kern w:val="0"/>
                <w:szCs w:val="21"/>
                <w:lang w:val="en-US" w:eastAsia="zh-CN"/>
              </w:rPr>
              <w:t>服务以及优惠</w:t>
            </w:r>
            <w:r>
              <w:rPr>
                <w:rFonts w:hint="eastAsia" w:ascii="宋体" w:hAnsi="宋体" w:eastAsia="宋体" w:cs="宋体"/>
                <w:kern w:val="0"/>
                <w:szCs w:val="21"/>
                <w:lang w:val="zh-CN"/>
              </w:rPr>
              <w:t>方案</w:t>
            </w:r>
            <w:r>
              <w:rPr>
                <w:rFonts w:hint="eastAsia" w:ascii="宋体" w:hAnsi="宋体" w:cs="宋体"/>
                <w:kern w:val="0"/>
                <w:szCs w:val="21"/>
                <w:lang w:val="en-US" w:eastAsia="zh-CN"/>
              </w:rPr>
              <w:t>内容</w:t>
            </w:r>
            <w:r>
              <w:rPr>
                <w:rFonts w:hint="eastAsia" w:ascii="宋体" w:hAnsi="宋体" w:eastAsia="宋体" w:cs="宋体"/>
                <w:kern w:val="0"/>
                <w:szCs w:val="21"/>
                <w:lang w:val="zh-CN"/>
              </w:rPr>
              <w:t>详实，措施针对性较强，得</w:t>
            </w:r>
            <w:r>
              <w:rPr>
                <w:rFonts w:hint="eastAsia" w:ascii="宋体" w:hAnsi="宋体"/>
                <w:szCs w:val="21"/>
                <w:lang w:val="en-US" w:eastAsia="zh-CN"/>
              </w:rPr>
              <w:t>6</w:t>
            </w:r>
            <w:r>
              <w:rPr>
                <w:rFonts w:hint="eastAsia" w:ascii="宋体" w:hAnsi="宋体" w:eastAsia="宋体" w:cs="宋体"/>
                <w:kern w:val="0"/>
                <w:szCs w:val="21"/>
                <w:lang w:val="zh-CN"/>
              </w:rPr>
              <w:t>分；</w:t>
            </w:r>
          </w:p>
          <w:p w14:paraId="4C6AF03E">
            <w:pPr>
              <w:widowControl/>
              <w:spacing w:line="320" w:lineRule="exact"/>
              <w:jc w:val="left"/>
              <w:rPr>
                <w:rFonts w:hint="eastAsia" w:ascii="宋体" w:hAnsi="宋体" w:eastAsia="宋体" w:cs="宋体"/>
                <w:kern w:val="0"/>
                <w:szCs w:val="21"/>
                <w:lang w:val="zh-CN"/>
              </w:rPr>
            </w:pPr>
            <w:r>
              <w:rPr>
                <w:rFonts w:hint="eastAsia" w:ascii="宋体" w:hAnsi="宋体" w:eastAsia="宋体" w:cs="宋体"/>
                <w:kern w:val="0"/>
                <w:szCs w:val="21"/>
                <w:lang w:val="zh-CN"/>
              </w:rPr>
              <w:t>针对本项目服务创新</w:t>
            </w:r>
            <w:r>
              <w:rPr>
                <w:rFonts w:hint="eastAsia" w:ascii="宋体" w:hAnsi="宋体" w:cs="宋体"/>
                <w:kern w:val="0"/>
                <w:szCs w:val="21"/>
                <w:lang w:val="zh-CN"/>
              </w:rPr>
              <w:t>、</w:t>
            </w:r>
            <w:r>
              <w:rPr>
                <w:rFonts w:hint="eastAsia" w:ascii="宋体" w:hAnsi="宋体" w:eastAsia="宋体" w:cs="宋体"/>
                <w:kern w:val="0"/>
                <w:szCs w:val="21"/>
                <w:lang w:val="zh-CN"/>
              </w:rPr>
              <w:t>增值</w:t>
            </w:r>
            <w:r>
              <w:rPr>
                <w:rFonts w:hint="eastAsia" w:ascii="宋体" w:hAnsi="宋体" w:cs="宋体"/>
                <w:kern w:val="0"/>
                <w:szCs w:val="21"/>
                <w:lang w:val="en-US" w:eastAsia="zh-CN"/>
              </w:rPr>
              <w:t>服务以及优惠</w:t>
            </w:r>
            <w:r>
              <w:rPr>
                <w:rFonts w:hint="eastAsia" w:ascii="宋体" w:hAnsi="宋体" w:eastAsia="宋体" w:cs="宋体"/>
                <w:kern w:val="0"/>
                <w:szCs w:val="21"/>
                <w:lang w:val="zh-CN"/>
              </w:rPr>
              <w:t>方案内容较详实，措施针对性一般，得</w:t>
            </w:r>
            <w:r>
              <w:rPr>
                <w:rFonts w:hint="eastAsia" w:ascii="宋体" w:hAnsi="宋体"/>
                <w:szCs w:val="21"/>
                <w:lang w:val="en-US" w:eastAsia="zh-CN"/>
              </w:rPr>
              <w:t>3</w:t>
            </w:r>
            <w:r>
              <w:rPr>
                <w:rFonts w:hint="eastAsia" w:ascii="宋体" w:hAnsi="宋体" w:eastAsia="宋体" w:cs="宋体"/>
                <w:kern w:val="0"/>
                <w:szCs w:val="21"/>
                <w:lang w:val="zh-CN"/>
              </w:rPr>
              <w:t>分；</w:t>
            </w:r>
          </w:p>
          <w:p w14:paraId="06E34CB2">
            <w:pPr>
              <w:widowControl/>
              <w:spacing w:line="320" w:lineRule="exact"/>
              <w:jc w:val="left"/>
              <w:rPr>
                <w:rFonts w:hint="eastAsia" w:ascii="宋体" w:hAnsi="宋体" w:eastAsia="宋体" w:cs="宋体"/>
                <w:kern w:val="0"/>
                <w:szCs w:val="21"/>
                <w:lang w:val="zh-CN"/>
              </w:rPr>
            </w:pPr>
            <w:r>
              <w:rPr>
                <w:rFonts w:hint="eastAsia" w:ascii="宋体" w:hAnsi="宋体" w:eastAsia="宋体" w:cs="宋体"/>
                <w:kern w:val="0"/>
                <w:szCs w:val="21"/>
                <w:lang w:val="zh-CN"/>
              </w:rPr>
              <w:t>针对本项目服务创新</w:t>
            </w:r>
            <w:r>
              <w:rPr>
                <w:rFonts w:hint="eastAsia" w:ascii="宋体" w:hAnsi="宋体" w:cs="宋体"/>
                <w:kern w:val="0"/>
                <w:szCs w:val="21"/>
                <w:lang w:val="zh-CN"/>
              </w:rPr>
              <w:t>、</w:t>
            </w:r>
            <w:r>
              <w:rPr>
                <w:rFonts w:hint="eastAsia" w:ascii="宋体" w:hAnsi="宋体" w:eastAsia="宋体" w:cs="宋体"/>
                <w:kern w:val="0"/>
                <w:szCs w:val="21"/>
                <w:lang w:val="zh-CN"/>
              </w:rPr>
              <w:t>增值</w:t>
            </w:r>
            <w:r>
              <w:rPr>
                <w:rFonts w:hint="eastAsia" w:ascii="宋体" w:hAnsi="宋体" w:cs="宋体"/>
                <w:kern w:val="0"/>
                <w:szCs w:val="21"/>
                <w:lang w:val="en-US" w:eastAsia="zh-CN"/>
              </w:rPr>
              <w:t>服务以及优惠</w:t>
            </w:r>
            <w:r>
              <w:rPr>
                <w:rFonts w:hint="eastAsia" w:ascii="宋体" w:hAnsi="宋体" w:eastAsia="宋体" w:cs="宋体"/>
                <w:kern w:val="0"/>
                <w:szCs w:val="21"/>
                <w:lang w:val="zh-CN"/>
              </w:rPr>
              <w:t>方案内容无实操性、不合理的得</w:t>
            </w:r>
            <w:r>
              <w:rPr>
                <w:rFonts w:hint="eastAsia" w:ascii="宋体" w:hAnsi="宋体"/>
                <w:szCs w:val="21"/>
              </w:rPr>
              <w:t>1</w:t>
            </w:r>
            <w:r>
              <w:rPr>
                <w:rFonts w:hint="eastAsia" w:ascii="宋体" w:hAnsi="宋体" w:eastAsia="宋体" w:cs="宋体"/>
                <w:kern w:val="0"/>
                <w:szCs w:val="21"/>
                <w:lang w:val="zh-CN"/>
              </w:rPr>
              <w:t>分；</w:t>
            </w:r>
          </w:p>
          <w:p w14:paraId="63E4A6D3">
            <w:pPr>
              <w:widowControl/>
              <w:spacing w:line="320" w:lineRule="exact"/>
              <w:jc w:val="left"/>
              <w:rPr>
                <w:rFonts w:hint="eastAsia" w:ascii="宋体" w:hAnsi="宋体" w:eastAsia="宋体" w:cs="宋体"/>
                <w:color w:val="auto"/>
                <w:sz w:val="21"/>
                <w:szCs w:val="21"/>
              </w:rPr>
            </w:pPr>
            <w:r>
              <w:rPr>
                <w:rFonts w:hint="eastAsia" w:ascii="宋体" w:hAnsi="宋体" w:eastAsia="宋体" w:cs="宋体"/>
                <w:kern w:val="0"/>
                <w:szCs w:val="21"/>
                <w:lang w:val="zh-CN"/>
              </w:rPr>
              <w:t>无不得分。</w:t>
            </w:r>
          </w:p>
        </w:tc>
        <w:tc>
          <w:tcPr>
            <w:tcW w:w="2908" w:type="dxa"/>
            <w:vAlign w:val="center"/>
          </w:tcPr>
          <w:p w14:paraId="1EE805BB">
            <w:pPr>
              <w:keepNext w:val="0"/>
              <w:keepLines w:val="0"/>
              <w:pageBreakBefore w:val="0"/>
              <w:kinsoku/>
              <w:wordWrap/>
              <w:overflowPunct/>
              <w:topLinePunct w:val="0"/>
              <w:autoSpaceDE/>
              <w:autoSpaceDN/>
              <w:bidi w:val="0"/>
              <w:adjustRightInd/>
              <w:spacing w:line="360" w:lineRule="exact"/>
              <w:ind w:left="-38"/>
              <w:rPr>
                <w:rFonts w:hint="eastAsia" w:ascii="宋体" w:hAnsi="宋体" w:eastAsia="宋体" w:cs="宋体"/>
                <w:sz w:val="21"/>
                <w:szCs w:val="21"/>
              </w:rPr>
            </w:pPr>
          </w:p>
        </w:tc>
      </w:tr>
      <w:tr w14:paraId="26769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5" w:type="dxa"/>
            <w:vAlign w:val="center"/>
          </w:tcPr>
          <w:p w14:paraId="486F6ACA">
            <w:pPr>
              <w:keepNext w:val="0"/>
              <w:keepLines w:val="0"/>
              <w:pageBreakBefore w:val="0"/>
              <w:kinsoku/>
              <w:wordWrap/>
              <w:overflowPunct/>
              <w:topLinePunct w:val="0"/>
              <w:autoSpaceDE/>
              <w:autoSpaceDN/>
              <w:bidi w:val="0"/>
              <w:adjustRightInd/>
              <w:spacing w:line="360" w:lineRule="exact"/>
              <w:ind w:firstLine="28"/>
              <w:jc w:val="center"/>
              <w:rPr>
                <w:rFonts w:hint="eastAsia" w:ascii="宋体" w:hAnsi="宋体" w:eastAsia="宋体" w:cs="宋体"/>
                <w:b/>
                <w:bCs/>
                <w:sz w:val="21"/>
                <w:szCs w:val="21"/>
              </w:rPr>
            </w:pPr>
            <w:r>
              <w:rPr>
                <w:rFonts w:hint="eastAsia" w:ascii="宋体" w:hAnsi="宋体" w:eastAsia="宋体" w:cs="宋体"/>
                <w:b/>
                <w:bCs/>
                <w:sz w:val="21"/>
                <w:szCs w:val="21"/>
              </w:rPr>
              <w:t>3</w:t>
            </w:r>
          </w:p>
        </w:tc>
        <w:tc>
          <w:tcPr>
            <w:tcW w:w="1395" w:type="dxa"/>
            <w:vAlign w:val="center"/>
          </w:tcPr>
          <w:p w14:paraId="27F23B72">
            <w:pPr>
              <w:keepNext w:val="0"/>
              <w:keepLines w:val="0"/>
              <w:pageBreakBefore w:val="0"/>
              <w:kinsoku/>
              <w:wordWrap/>
              <w:overflowPunct/>
              <w:topLinePunct w:val="0"/>
              <w:autoSpaceDE/>
              <w:autoSpaceDN/>
              <w:bidi w:val="0"/>
              <w:adjustRightInd/>
              <w:spacing w:line="360" w:lineRule="exact"/>
              <w:ind w:firstLine="28"/>
              <w:jc w:val="center"/>
              <w:rPr>
                <w:rFonts w:hint="eastAsia" w:ascii="宋体" w:hAnsi="宋体" w:eastAsia="宋体" w:cs="宋体"/>
                <w:b/>
                <w:bCs/>
                <w:sz w:val="21"/>
                <w:szCs w:val="21"/>
              </w:rPr>
            </w:pPr>
            <w:r>
              <w:rPr>
                <w:rFonts w:hint="eastAsia" w:ascii="宋体" w:hAnsi="宋体" w:eastAsia="宋体" w:cs="宋体"/>
                <w:b/>
                <w:bCs/>
                <w:sz w:val="21"/>
                <w:szCs w:val="21"/>
              </w:rPr>
              <w:t>客观分</w:t>
            </w:r>
          </w:p>
        </w:tc>
        <w:tc>
          <w:tcPr>
            <w:tcW w:w="870" w:type="dxa"/>
            <w:vAlign w:val="center"/>
          </w:tcPr>
          <w:p w14:paraId="365D822C">
            <w:pPr>
              <w:keepNext w:val="0"/>
              <w:keepLines w:val="0"/>
              <w:pageBreakBefore w:val="0"/>
              <w:kinsoku/>
              <w:wordWrap/>
              <w:overflowPunct/>
              <w:topLinePunct w:val="0"/>
              <w:autoSpaceDE/>
              <w:autoSpaceDN/>
              <w:bidi w:val="0"/>
              <w:adjustRightInd/>
              <w:spacing w:line="360" w:lineRule="exact"/>
              <w:ind w:firstLine="28"/>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53</w:t>
            </w:r>
          </w:p>
        </w:tc>
        <w:tc>
          <w:tcPr>
            <w:tcW w:w="4394" w:type="dxa"/>
            <w:vAlign w:val="center"/>
          </w:tcPr>
          <w:p w14:paraId="30D9213C">
            <w:pPr>
              <w:keepNext w:val="0"/>
              <w:keepLines w:val="0"/>
              <w:pageBreakBefore w:val="0"/>
              <w:kinsoku/>
              <w:wordWrap/>
              <w:overflowPunct/>
              <w:topLinePunct w:val="0"/>
              <w:autoSpaceDE/>
              <w:autoSpaceDN/>
              <w:bidi w:val="0"/>
              <w:adjustRightInd/>
              <w:spacing w:line="360" w:lineRule="exact"/>
              <w:rPr>
                <w:rFonts w:hint="eastAsia" w:ascii="宋体" w:hAnsi="宋体" w:eastAsia="宋体" w:cs="宋体"/>
                <w:sz w:val="21"/>
                <w:szCs w:val="21"/>
                <w:lang w:val="zh-CN"/>
              </w:rPr>
            </w:pPr>
          </w:p>
        </w:tc>
        <w:tc>
          <w:tcPr>
            <w:tcW w:w="2908" w:type="dxa"/>
            <w:vAlign w:val="center"/>
          </w:tcPr>
          <w:p w14:paraId="5237BA97">
            <w:pPr>
              <w:keepNext w:val="0"/>
              <w:keepLines w:val="0"/>
              <w:pageBreakBefore w:val="0"/>
              <w:kinsoku/>
              <w:wordWrap/>
              <w:overflowPunct/>
              <w:topLinePunct w:val="0"/>
              <w:autoSpaceDE/>
              <w:autoSpaceDN/>
              <w:bidi w:val="0"/>
              <w:adjustRightInd/>
              <w:spacing w:line="360" w:lineRule="exact"/>
              <w:ind w:left="-38"/>
              <w:rPr>
                <w:rFonts w:hint="eastAsia" w:ascii="宋体" w:hAnsi="宋体" w:eastAsia="宋体" w:cs="宋体"/>
                <w:sz w:val="21"/>
                <w:szCs w:val="21"/>
              </w:rPr>
            </w:pPr>
          </w:p>
        </w:tc>
      </w:tr>
      <w:tr w14:paraId="36EEB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795" w:type="dxa"/>
            <w:vAlign w:val="center"/>
          </w:tcPr>
          <w:p w14:paraId="685E1E72">
            <w:pPr>
              <w:spacing w:line="320" w:lineRule="exact"/>
              <w:ind w:firstLine="28" w:firstLineChars="0"/>
              <w:jc w:val="center"/>
              <w:rPr>
                <w:rFonts w:hint="eastAsia" w:ascii="宋体" w:hAnsi="宋体" w:eastAsia="宋体" w:cs="宋体"/>
                <w:sz w:val="21"/>
                <w:szCs w:val="21"/>
                <w:highlight w:val="none"/>
              </w:rPr>
            </w:pPr>
            <w:r>
              <w:rPr>
                <w:rFonts w:hint="eastAsia" w:ascii="宋体" w:hAnsi="宋体" w:eastAsia="宋体" w:cs="宋体"/>
                <w:szCs w:val="21"/>
              </w:rPr>
              <w:t>3</w:t>
            </w:r>
            <w:r>
              <w:rPr>
                <w:rFonts w:ascii="宋体" w:hAnsi="宋体" w:eastAsia="宋体" w:cs="宋体"/>
                <w:szCs w:val="21"/>
              </w:rPr>
              <w:t>.1</w:t>
            </w:r>
          </w:p>
        </w:tc>
        <w:tc>
          <w:tcPr>
            <w:tcW w:w="1395" w:type="dxa"/>
            <w:vAlign w:val="center"/>
          </w:tcPr>
          <w:p w14:paraId="6F9B74ED">
            <w:pPr>
              <w:spacing w:line="320" w:lineRule="exact"/>
              <w:ind w:firstLine="28" w:firstLineChars="0"/>
              <w:jc w:val="center"/>
              <w:rPr>
                <w:rFonts w:hint="eastAsia" w:ascii="宋体" w:hAnsi="宋体" w:eastAsia="宋体" w:cs="宋体"/>
                <w:sz w:val="21"/>
                <w:szCs w:val="21"/>
                <w:highlight w:val="none"/>
              </w:rPr>
            </w:pPr>
            <w:r>
              <w:rPr>
                <w:rFonts w:hint="eastAsia" w:ascii="宋体" w:hAnsi="宋体" w:cs="宋体"/>
                <w:szCs w:val="21"/>
              </w:rPr>
              <w:t>业绩</w:t>
            </w:r>
          </w:p>
        </w:tc>
        <w:tc>
          <w:tcPr>
            <w:tcW w:w="870" w:type="dxa"/>
            <w:vAlign w:val="center"/>
          </w:tcPr>
          <w:p w14:paraId="4FB4962F">
            <w:pPr>
              <w:keepNext w:val="0"/>
              <w:keepLines w:val="0"/>
              <w:pageBreakBefore w:val="0"/>
              <w:kinsoku/>
              <w:wordWrap/>
              <w:overflowPunct w:val="0"/>
              <w:topLinePunct w:val="0"/>
              <w:autoSpaceDE/>
              <w:autoSpaceDN/>
              <w:bidi w:val="0"/>
              <w:adjustRightInd w:val="0"/>
              <w:snapToGrid w:val="0"/>
              <w:spacing w:line="380" w:lineRule="exact"/>
              <w:jc w:val="center"/>
              <w:textAlignment w:val="auto"/>
              <w:rPr>
                <w:rFonts w:hint="default" w:ascii="宋体" w:hAnsi="宋体" w:eastAsia="宋体" w:cs="宋体"/>
                <w:sz w:val="21"/>
                <w:szCs w:val="21"/>
                <w:highlight w:val="none"/>
                <w:lang w:val="en-US"/>
              </w:rPr>
            </w:pPr>
            <w:r>
              <w:rPr>
                <w:rFonts w:hint="eastAsia" w:ascii="宋体" w:hAnsi="宋体" w:cs="宋体"/>
                <w:color w:val="auto"/>
                <w:szCs w:val="21"/>
                <w:lang w:val="en-US" w:eastAsia="zh-CN"/>
              </w:rPr>
              <w:t>20</w:t>
            </w:r>
          </w:p>
        </w:tc>
        <w:tc>
          <w:tcPr>
            <w:tcW w:w="4394" w:type="dxa"/>
            <w:vAlign w:val="center"/>
          </w:tcPr>
          <w:p w14:paraId="3AB98C29">
            <w:pPr>
              <w:spacing w:line="360" w:lineRule="exact"/>
              <w:rPr>
                <w:rFonts w:hint="eastAsia" w:ascii="宋体" w:hAnsi="宋体" w:eastAsia="宋体" w:cs="宋体"/>
                <w:sz w:val="21"/>
                <w:szCs w:val="21"/>
                <w:highlight w:val="none"/>
              </w:rPr>
            </w:pPr>
            <w:r>
              <w:rPr>
                <w:rFonts w:hint="eastAsia" w:ascii="宋体" w:hAnsi="宋体" w:cs="宋体"/>
                <w:szCs w:val="21"/>
                <w:lang w:eastAsia="zh-CN"/>
              </w:rPr>
              <w:t>投</w:t>
            </w:r>
            <w:r>
              <w:rPr>
                <w:rFonts w:hint="eastAsia" w:ascii="宋体" w:hAnsi="宋体" w:cs="宋体"/>
                <w:szCs w:val="21"/>
                <w:highlight w:val="none"/>
                <w:lang w:eastAsia="zh-CN"/>
              </w:rPr>
              <w:t>标单位</w:t>
            </w:r>
            <w:r>
              <w:rPr>
                <w:rFonts w:hint="eastAsia" w:ascii="宋体" w:hAnsi="宋体" w:cs="宋体"/>
                <w:szCs w:val="21"/>
                <w:highlight w:val="none"/>
              </w:rPr>
              <w:t>提供近三年</w:t>
            </w:r>
            <w:r>
              <w:rPr>
                <w:rFonts w:ascii="宋体" w:hAnsi="宋体" w:cs="宋体"/>
                <w:szCs w:val="21"/>
                <w:highlight w:val="none"/>
              </w:rPr>
              <w:t>（</w:t>
            </w:r>
            <w:r>
              <w:rPr>
                <w:rFonts w:hint="eastAsia" w:ascii="宋体" w:hAnsi="宋体" w:cs="宋体"/>
                <w:szCs w:val="21"/>
                <w:highlight w:val="none"/>
              </w:rPr>
              <w:t>自</w:t>
            </w:r>
            <w:r>
              <w:rPr>
                <w:rFonts w:hint="eastAsia" w:ascii="宋体" w:hAnsi="宋体" w:cs="宋体"/>
                <w:szCs w:val="21"/>
                <w:highlight w:val="none"/>
                <w:lang w:val="en-US" w:eastAsia="zh-CN"/>
              </w:rPr>
              <w:t>投标截止</w:t>
            </w:r>
            <w:r>
              <w:rPr>
                <w:rFonts w:ascii="宋体" w:hAnsi="宋体" w:cs="宋体"/>
                <w:szCs w:val="21"/>
                <w:highlight w:val="none"/>
              </w:rPr>
              <w:t>之日起往前推算）</w:t>
            </w:r>
            <w:r>
              <w:rPr>
                <w:rFonts w:hint="eastAsia" w:ascii="宋体" w:hAnsi="宋体" w:cs="宋体"/>
                <w:szCs w:val="21"/>
                <w:highlight w:val="none"/>
              </w:rPr>
              <w:t>以来的</w:t>
            </w:r>
            <w:r>
              <w:rPr>
                <w:rFonts w:hint="eastAsia" w:ascii="宋体" w:hAnsi="宋体" w:cs="宋体"/>
                <w:color w:val="auto"/>
                <w:kern w:val="2"/>
                <w:szCs w:val="21"/>
                <w:highlight w:val="none"/>
                <w:lang w:val="zh-CN" w:eastAsia="zh-CN"/>
              </w:rPr>
              <w:t>市政类质量检测</w:t>
            </w:r>
            <w:r>
              <w:rPr>
                <w:rFonts w:hint="eastAsia" w:ascii="宋体" w:hAnsi="宋体" w:cs="宋体"/>
                <w:color w:val="auto"/>
                <w:kern w:val="2"/>
                <w:szCs w:val="21"/>
                <w:highlight w:val="none"/>
                <w:lang w:val="zh-CN"/>
              </w:rPr>
              <w:t>业绩</w:t>
            </w:r>
            <w:r>
              <w:rPr>
                <w:rFonts w:hint="eastAsia" w:ascii="宋体" w:hAnsi="宋体" w:cs="宋体"/>
                <w:szCs w:val="21"/>
                <w:highlight w:val="none"/>
              </w:rPr>
              <w:t>，每有一个得</w:t>
            </w:r>
            <w:r>
              <w:rPr>
                <w:rFonts w:hint="eastAsia" w:ascii="宋体" w:hAnsi="宋体" w:cs="宋体"/>
                <w:szCs w:val="21"/>
                <w:highlight w:val="none"/>
                <w:lang w:val="en-US" w:eastAsia="zh-CN"/>
              </w:rPr>
              <w:t>4</w:t>
            </w:r>
            <w:r>
              <w:rPr>
                <w:rFonts w:hint="eastAsia" w:ascii="宋体" w:hAnsi="宋体" w:cs="宋体"/>
                <w:szCs w:val="21"/>
                <w:highlight w:val="none"/>
              </w:rPr>
              <w:t>分，本项最高</w:t>
            </w:r>
            <w:r>
              <w:rPr>
                <w:rFonts w:ascii="宋体" w:hAnsi="宋体" w:cs="宋体"/>
                <w:szCs w:val="21"/>
                <w:highlight w:val="none"/>
              </w:rPr>
              <w:t>得</w:t>
            </w:r>
            <w:r>
              <w:rPr>
                <w:rFonts w:hint="eastAsia" w:ascii="宋体" w:hAnsi="宋体" w:cs="宋体"/>
                <w:szCs w:val="21"/>
                <w:highlight w:val="none"/>
                <w:lang w:val="en-US" w:eastAsia="zh-CN"/>
              </w:rPr>
              <w:t>20</w:t>
            </w:r>
            <w:r>
              <w:rPr>
                <w:rFonts w:hint="eastAsia" w:ascii="宋体" w:hAnsi="宋体" w:cs="宋体"/>
                <w:szCs w:val="21"/>
                <w:highlight w:val="none"/>
              </w:rPr>
              <w:t>分。</w:t>
            </w:r>
          </w:p>
        </w:tc>
        <w:tc>
          <w:tcPr>
            <w:tcW w:w="2908" w:type="dxa"/>
            <w:vAlign w:val="center"/>
          </w:tcPr>
          <w:p w14:paraId="76BDAA30">
            <w:pPr>
              <w:widowControl/>
              <w:spacing w:line="320" w:lineRule="exact"/>
              <w:jc w:val="left"/>
              <w:rPr>
                <w:rFonts w:hint="eastAsia" w:ascii="宋体" w:hAnsi="宋体" w:eastAsia="宋体" w:cs="宋体"/>
                <w:b w:val="0"/>
                <w:bCs/>
                <w:sz w:val="21"/>
                <w:szCs w:val="21"/>
                <w:highlight w:val="none"/>
              </w:rPr>
            </w:pPr>
            <w:r>
              <w:rPr>
                <w:rFonts w:hint="eastAsia" w:ascii="宋体" w:hAnsi="宋体" w:cs="宋体"/>
                <w:b w:val="0"/>
                <w:bCs/>
                <w:szCs w:val="21"/>
              </w:rPr>
              <w:t>注</w:t>
            </w:r>
            <w:r>
              <w:rPr>
                <w:rFonts w:ascii="宋体" w:hAnsi="宋体" w:cs="宋体"/>
                <w:b w:val="0"/>
                <w:bCs/>
                <w:szCs w:val="21"/>
              </w:rPr>
              <w:t>：</w:t>
            </w:r>
            <w:r>
              <w:rPr>
                <w:rFonts w:hint="eastAsia" w:ascii="宋体" w:hAnsi="宋体" w:cs="宋体"/>
                <w:b w:val="0"/>
                <w:bCs/>
                <w:szCs w:val="21"/>
              </w:rPr>
              <w:t>响应文件中提供</w:t>
            </w:r>
            <w:r>
              <w:rPr>
                <w:rFonts w:hint="eastAsia" w:ascii="宋体" w:hAnsi="宋体" w:cs="宋体"/>
                <w:b w:val="0"/>
                <w:bCs/>
                <w:szCs w:val="21"/>
                <w:lang w:val="en-US" w:eastAsia="zh-CN"/>
              </w:rPr>
              <w:t>单份</w:t>
            </w:r>
            <w:r>
              <w:rPr>
                <w:rFonts w:hint="eastAsia" w:ascii="宋体" w:hAnsi="宋体" w:cs="宋体"/>
                <w:b w:val="0"/>
                <w:bCs/>
                <w:szCs w:val="21"/>
              </w:rPr>
              <w:t>合同</w:t>
            </w:r>
            <w:r>
              <w:rPr>
                <w:rFonts w:hint="eastAsia" w:ascii="宋体" w:hAnsi="宋体" w:cs="宋体"/>
                <w:b w:val="0"/>
                <w:bCs/>
                <w:szCs w:val="21"/>
                <w:lang w:val="en-US" w:eastAsia="zh-CN"/>
              </w:rPr>
              <w:t>扫描件</w:t>
            </w:r>
            <w:r>
              <w:rPr>
                <w:rFonts w:hint="eastAsia" w:hAnsi="宋体"/>
                <w:b w:val="0"/>
                <w:bCs/>
                <w:szCs w:val="21"/>
              </w:rPr>
              <w:t>，</w:t>
            </w:r>
            <w:r>
              <w:rPr>
                <w:rFonts w:hint="eastAsia" w:ascii="宋体" w:hAnsi="宋体" w:cs="宋体"/>
                <w:b w:val="0"/>
                <w:bCs/>
                <w:szCs w:val="21"/>
              </w:rPr>
              <w:t>否则不得分。时间以合同签订日期为准。</w:t>
            </w:r>
          </w:p>
        </w:tc>
      </w:tr>
      <w:tr w14:paraId="5C0E7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jc w:val="center"/>
        </w:trPr>
        <w:tc>
          <w:tcPr>
            <w:tcW w:w="795" w:type="dxa"/>
            <w:vAlign w:val="center"/>
          </w:tcPr>
          <w:p w14:paraId="2E3869F5">
            <w:pPr>
              <w:spacing w:line="320" w:lineRule="exact"/>
              <w:ind w:firstLine="28" w:firstLineChars="0"/>
              <w:jc w:val="center"/>
              <w:rPr>
                <w:rFonts w:hint="eastAsia" w:ascii="宋体" w:hAnsi="宋体" w:eastAsia="宋体" w:cs="宋体"/>
                <w:sz w:val="21"/>
                <w:szCs w:val="21"/>
                <w:highlight w:val="none"/>
              </w:rPr>
            </w:pPr>
            <w:r>
              <w:rPr>
                <w:rFonts w:hint="eastAsia" w:ascii="宋体" w:hAnsi="宋体" w:eastAsia="宋体" w:cs="宋体"/>
                <w:szCs w:val="21"/>
              </w:rPr>
              <w:t>3.</w:t>
            </w:r>
            <w:r>
              <w:rPr>
                <w:rFonts w:ascii="宋体" w:hAnsi="宋体" w:eastAsia="宋体" w:cs="宋体"/>
                <w:szCs w:val="21"/>
              </w:rPr>
              <w:t>2</w:t>
            </w:r>
          </w:p>
        </w:tc>
        <w:tc>
          <w:tcPr>
            <w:tcW w:w="1395" w:type="dxa"/>
            <w:vAlign w:val="center"/>
          </w:tcPr>
          <w:p w14:paraId="4F259906">
            <w:pPr>
              <w:spacing w:line="320" w:lineRule="exact"/>
              <w:ind w:firstLine="28" w:firstLineChars="0"/>
              <w:jc w:val="center"/>
              <w:rPr>
                <w:rFonts w:hint="eastAsia" w:ascii="宋体" w:hAnsi="宋体" w:eastAsia="宋体" w:cs="宋体"/>
                <w:sz w:val="21"/>
                <w:szCs w:val="21"/>
                <w:highlight w:val="none"/>
              </w:rPr>
            </w:pPr>
            <w:r>
              <w:rPr>
                <w:rFonts w:hint="eastAsia" w:ascii="宋体" w:hAnsi="宋体" w:cs="宋体"/>
                <w:szCs w:val="21"/>
              </w:rPr>
              <w:t>综合实力</w:t>
            </w:r>
          </w:p>
        </w:tc>
        <w:tc>
          <w:tcPr>
            <w:tcW w:w="870" w:type="dxa"/>
            <w:vAlign w:val="center"/>
          </w:tcPr>
          <w:p w14:paraId="6507ED42">
            <w:pPr>
              <w:keepNext w:val="0"/>
              <w:keepLines w:val="0"/>
              <w:pageBreakBefore w:val="0"/>
              <w:kinsoku/>
              <w:wordWrap/>
              <w:overflowPunct w:val="0"/>
              <w:topLinePunct w:val="0"/>
              <w:autoSpaceDE/>
              <w:autoSpaceDN/>
              <w:bidi w:val="0"/>
              <w:adjustRightInd w:val="0"/>
              <w:snapToGrid w:val="0"/>
              <w:spacing w:line="380" w:lineRule="exact"/>
              <w:jc w:val="center"/>
              <w:textAlignment w:val="auto"/>
              <w:rPr>
                <w:rFonts w:hint="eastAsia" w:ascii="宋体" w:hAnsi="宋体" w:eastAsia="宋体" w:cs="宋体"/>
                <w:sz w:val="21"/>
                <w:szCs w:val="21"/>
                <w:highlight w:val="none"/>
              </w:rPr>
            </w:pPr>
            <w:r>
              <w:rPr>
                <w:rFonts w:hint="eastAsia" w:ascii="宋体" w:hAnsi="宋体" w:cs="宋体"/>
                <w:szCs w:val="21"/>
                <w:lang w:val="en-US" w:eastAsia="zh-CN"/>
              </w:rPr>
              <w:t>16</w:t>
            </w:r>
          </w:p>
        </w:tc>
        <w:tc>
          <w:tcPr>
            <w:tcW w:w="4394" w:type="dxa"/>
            <w:vAlign w:val="center"/>
          </w:tcPr>
          <w:p w14:paraId="095CA564">
            <w:pPr>
              <w:pStyle w:val="44"/>
              <w:spacing w:line="360" w:lineRule="exact"/>
              <w:rPr>
                <w:rFonts w:hint="eastAsia" w:ascii="宋体" w:hAnsi="宋体" w:eastAsia="宋体" w:cs="宋体"/>
                <w:color w:val="auto"/>
                <w:sz w:val="21"/>
                <w:szCs w:val="21"/>
                <w:highlight w:val="none"/>
              </w:rPr>
            </w:pPr>
            <w:r>
              <w:rPr>
                <w:rFonts w:hint="eastAsia" w:hAnsi="宋体"/>
                <w:color w:val="auto"/>
                <w:sz w:val="21"/>
                <w:szCs w:val="21"/>
                <w:lang w:eastAsia="zh-CN"/>
              </w:rPr>
              <w:t>投标单位</w:t>
            </w:r>
            <w:r>
              <w:rPr>
                <w:rFonts w:hint="eastAsia" w:hAnsi="宋体"/>
                <w:color w:val="auto"/>
                <w:sz w:val="21"/>
                <w:szCs w:val="21"/>
              </w:rPr>
              <w:t>具</w:t>
            </w:r>
            <w:r>
              <w:rPr>
                <w:rFonts w:hint="eastAsia" w:ascii="宋体" w:hAnsi="宋体" w:eastAsia="宋体" w:cs="宋体"/>
                <w:color w:val="auto"/>
                <w:sz w:val="21"/>
                <w:szCs w:val="21"/>
              </w:rPr>
              <w:t>有有效的质量管理体系认证、环境管理体系认证、职业健康安全管理体系认证证书的、</w:t>
            </w:r>
            <w:r>
              <w:rPr>
                <w:rFonts w:hint="eastAsia" w:ascii="宋体" w:hAnsi="宋体" w:eastAsia="宋体" w:cs="宋体"/>
                <w:color w:val="auto"/>
                <w:sz w:val="21"/>
                <w:szCs w:val="21"/>
                <w:lang w:val="en-US" w:eastAsia="zh-CN"/>
              </w:rPr>
              <w:t>信息安全管理体系认证证书，</w:t>
            </w:r>
            <w:r>
              <w:rPr>
                <w:rFonts w:hint="eastAsia" w:ascii="宋体" w:hAnsi="宋体" w:eastAsia="宋体" w:cs="宋体"/>
                <w:color w:val="auto"/>
                <w:sz w:val="21"/>
                <w:szCs w:val="21"/>
              </w:rPr>
              <w:t>每有一个得</w:t>
            </w:r>
            <w:r>
              <w:rPr>
                <w:rFonts w:hint="eastAsia" w:ascii="宋体" w:hAnsi="宋体" w:cs="宋体"/>
                <w:color w:val="auto"/>
                <w:sz w:val="21"/>
                <w:szCs w:val="21"/>
                <w:lang w:val="en-US" w:eastAsia="zh-CN"/>
              </w:rPr>
              <w:t>4</w:t>
            </w:r>
            <w:r>
              <w:rPr>
                <w:rFonts w:hint="eastAsia" w:ascii="宋体" w:hAnsi="宋体" w:eastAsia="宋体" w:cs="宋体"/>
                <w:color w:val="auto"/>
                <w:sz w:val="21"/>
                <w:szCs w:val="21"/>
              </w:rPr>
              <w:t>分，本项最高得</w:t>
            </w:r>
            <w:r>
              <w:rPr>
                <w:rFonts w:hint="eastAsia" w:ascii="宋体" w:hAnsi="宋体" w:cs="宋体"/>
                <w:color w:val="auto"/>
                <w:sz w:val="21"/>
                <w:szCs w:val="21"/>
                <w:lang w:val="en-US" w:eastAsia="zh-CN"/>
              </w:rPr>
              <w:t>16</w:t>
            </w:r>
            <w:r>
              <w:rPr>
                <w:rFonts w:hint="eastAsia" w:ascii="宋体" w:hAnsi="宋体" w:eastAsia="宋体" w:cs="宋体"/>
                <w:color w:val="auto"/>
                <w:sz w:val="21"/>
                <w:szCs w:val="21"/>
              </w:rPr>
              <w:t>分。</w:t>
            </w:r>
          </w:p>
        </w:tc>
        <w:tc>
          <w:tcPr>
            <w:tcW w:w="2908" w:type="dxa"/>
            <w:vAlign w:val="center"/>
          </w:tcPr>
          <w:p w14:paraId="0E4870C9">
            <w:pPr>
              <w:keepNext w:val="0"/>
              <w:keepLines w:val="0"/>
              <w:pageBreakBefore w:val="0"/>
              <w:kinsoku/>
              <w:wordWrap/>
              <w:topLinePunct w:val="0"/>
              <w:autoSpaceDE/>
              <w:autoSpaceDN/>
              <w:bidi w:val="0"/>
              <w:adjustRightInd w:val="0"/>
              <w:snapToGrid w:val="0"/>
              <w:spacing w:line="380" w:lineRule="exact"/>
              <w:textAlignment w:val="auto"/>
              <w:rPr>
                <w:rFonts w:hint="eastAsia" w:ascii="宋体" w:hAnsi="宋体" w:eastAsia="宋体" w:cs="宋体"/>
                <w:b w:val="0"/>
                <w:bCs/>
                <w:color w:val="auto"/>
                <w:sz w:val="21"/>
                <w:szCs w:val="21"/>
                <w:highlight w:val="none"/>
                <w:lang w:val="en-US" w:eastAsia="zh-CN"/>
              </w:rPr>
            </w:pPr>
            <w:r>
              <w:rPr>
                <w:rFonts w:hint="eastAsia" w:hAnsi="宋体"/>
                <w:b w:val="0"/>
                <w:bCs/>
                <w:color w:val="auto"/>
                <w:sz w:val="21"/>
                <w:szCs w:val="21"/>
              </w:rPr>
              <w:t>注：响应文件中提供证书</w:t>
            </w:r>
            <w:r>
              <w:rPr>
                <w:rFonts w:hint="eastAsia" w:hAnsi="宋体"/>
                <w:b w:val="0"/>
                <w:bCs/>
                <w:color w:val="auto"/>
                <w:sz w:val="21"/>
                <w:szCs w:val="21"/>
                <w:lang w:val="en-US" w:eastAsia="zh-CN"/>
              </w:rPr>
              <w:t>扫描件</w:t>
            </w:r>
            <w:r>
              <w:rPr>
                <w:rFonts w:hint="eastAsia" w:hAnsi="宋体"/>
                <w:b w:val="0"/>
                <w:bCs/>
                <w:color w:val="auto"/>
                <w:sz w:val="21"/>
                <w:szCs w:val="21"/>
              </w:rPr>
              <w:t>，且证书在国家认监委网站查询状态为“有效”截图，未按要求提供不得分</w:t>
            </w:r>
          </w:p>
        </w:tc>
      </w:tr>
      <w:tr w14:paraId="0A6A5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795" w:type="dxa"/>
            <w:vAlign w:val="center"/>
          </w:tcPr>
          <w:p w14:paraId="1D9F1C37">
            <w:pPr>
              <w:spacing w:line="320" w:lineRule="exact"/>
              <w:ind w:firstLine="28" w:firstLineChars="0"/>
              <w:jc w:val="center"/>
              <w:rPr>
                <w:rFonts w:hint="eastAsia" w:ascii="宋体" w:hAnsi="宋体" w:eastAsia="宋体" w:cs="宋体"/>
                <w:szCs w:val="21"/>
              </w:rPr>
            </w:pPr>
          </w:p>
          <w:p w14:paraId="41E5C2C4">
            <w:pPr>
              <w:spacing w:line="320" w:lineRule="exact"/>
              <w:ind w:firstLine="28" w:firstLineChars="0"/>
              <w:jc w:val="center"/>
              <w:rPr>
                <w:rFonts w:hint="eastAsia" w:ascii="宋体" w:hAnsi="宋体" w:eastAsia="宋体" w:cs="宋体"/>
                <w:szCs w:val="21"/>
              </w:rPr>
            </w:pPr>
          </w:p>
          <w:p w14:paraId="136C7565">
            <w:pPr>
              <w:spacing w:line="320" w:lineRule="exact"/>
              <w:ind w:firstLine="28" w:firstLineChars="0"/>
              <w:jc w:val="center"/>
              <w:rPr>
                <w:rFonts w:hint="eastAsia" w:ascii="宋体" w:hAnsi="宋体" w:eastAsia="宋体" w:cs="宋体"/>
                <w:szCs w:val="21"/>
              </w:rPr>
            </w:pPr>
          </w:p>
          <w:p w14:paraId="682F3209">
            <w:pPr>
              <w:spacing w:line="320" w:lineRule="exact"/>
              <w:ind w:firstLine="28"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szCs w:val="21"/>
              </w:rPr>
              <w:t>3</w:t>
            </w:r>
            <w:r>
              <w:rPr>
                <w:rFonts w:ascii="宋体" w:hAnsi="宋体" w:eastAsia="宋体" w:cs="宋体"/>
                <w:szCs w:val="21"/>
              </w:rPr>
              <w:t>.</w:t>
            </w:r>
            <w:r>
              <w:rPr>
                <w:rFonts w:hint="eastAsia" w:ascii="宋体" w:hAnsi="宋体" w:eastAsia="宋体" w:cs="宋体"/>
                <w:szCs w:val="21"/>
              </w:rPr>
              <w:t>3</w:t>
            </w:r>
          </w:p>
        </w:tc>
        <w:tc>
          <w:tcPr>
            <w:tcW w:w="1395" w:type="dxa"/>
            <w:vAlign w:val="center"/>
          </w:tcPr>
          <w:p w14:paraId="28CA880E">
            <w:pPr>
              <w:spacing w:line="320" w:lineRule="exact"/>
              <w:ind w:firstLine="28" w:firstLineChars="0"/>
              <w:jc w:val="center"/>
              <w:rPr>
                <w:rFonts w:hint="eastAsia" w:ascii="宋体" w:hAnsi="宋体" w:cs="宋体"/>
                <w:szCs w:val="21"/>
              </w:rPr>
            </w:pPr>
          </w:p>
          <w:p w14:paraId="749394A6">
            <w:pPr>
              <w:spacing w:line="320" w:lineRule="exact"/>
              <w:ind w:firstLine="28" w:firstLineChars="0"/>
              <w:jc w:val="center"/>
              <w:rPr>
                <w:rFonts w:hint="eastAsia" w:ascii="宋体" w:hAnsi="宋体" w:cs="宋体"/>
                <w:szCs w:val="21"/>
              </w:rPr>
            </w:pPr>
          </w:p>
          <w:p w14:paraId="3C6EB396">
            <w:pPr>
              <w:spacing w:line="320" w:lineRule="exact"/>
              <w:ind w:firstLine="28" w:firstLineChars="0"/>
              <w:jc w:val="center"/>
              <w:rPr>
                <w:rFonts w:hint="eastAsia" w:ascii="宋体" w:hAnsi="宋体" w:cs="宋体"/>
                <w:szCs w:val="21"/>
              </w:rPr>
            </w:pPr>
          </w:p>
          <w:p w14:paraId="4E396A84">
            <w:pPr>
              <w:spacing w:line="320" w:lineRule="exact"/>
              <w:ind w:firstLine="28" w:firstLineChars="0"/>
              <w:jc w:val="center"/>
              <w:rPr>
                <w:rFonts w:hint="eastAsia" w:ascii="宋体" w:hAnsi="宋体" w:cs="宋体"/>
                <w:szCs w:val="21"/>
              </w:rPr>
            </w:pPr>
          </w:p>
          <w:p w14:paraId="0D07F9C6">
            <w:pPr>
              <w:spacing w:line="320" w:lineRule="exact"/>
              <w:ind w:firstLine="28" w:firstLineChars="0"/>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szCs w:val="21"/>
              </w:rPr>
              <w:t>人员配备</w:t>
            </w:r>
          </w:p>
        </w:tc>
        <w:tc>
          <w:tcPr>
            <w:tcW w:w="870" w:type="dxa"/>
            <w:vAlign w:val="center"/>
          </w:tcPr>
          <w:p w14:paraId="53DD545F">
            <w:pPr>
              <w:keepNext w:val="0"/>
              <w:keepLines w:val="0"/>
              <w:pageBreakBefore w:val="0"/>
              <w:widowControl/>
              <w:kinsoku/>
              <w:wordWrap/>
              <w:topLinePunct w:val="0"/>
              <w:autoSpaceDE/>
              <w:autoSpaceDN/>
              <w:bidi w:val="0"/>
              <w:adjustRightInd w:val="0"/>
              <w:snapToGrid w:val="0"/>
              <w:spacing w:line="380" w:lineRule="exact"/>
              <w:jc w:val="center"/>
              <w:textAlignment w:val="auto"/>
              <w:rPr>
                <w:rFonts w:hint="eastAsia" w:ascii="宋体" w:hAnsi="宋体" w:cs="宋体"/>
                <w:szCs w:val="21"/>
                <w:lang w:val="en-US" w:eastAsia="zh-CN"/>
              </w:rPr>
            </w:pPr>
          </w:p>
          <w:p w14:paraId="3F1C8734">
            <w:pPr>
              <w:keepNext w:val="0"/>
              <w:keepLines w:val="0"/>
              <w:pageBreakBefore w:val="0"/>
              <w:widowControl/>
              <w:kinsoku/>
              <w:wordWrap/>
              <w:topLinePunct w:val="0"/>
              <w:autoSpaceDE/>
              <w:autoSpaceDN/>
              <w:bidi w:val="0"/>
              <w:adjustRightInd w:val="0"/>
              <w:snapToGrid w:val="0"/>
              <w:spacing w:line="380" w:lineRule="exact"/>
              <w:jc w:val="center"/>
              <w:textAlignment w:val="auto"/>
              <w:rPr>
                <w:rFonts w:hint="eastAsia" w:ascii="宋体" w:hAnsi="宋体" w:cs="宋体"/>
                <w:szCs w:val="21"/>
                <w:lang w:val="en-US" w:eastAsia="zh-CN"/>
              </w:rPr>
            </w:pPr>
          </w:p>
          <w:p w14:paraId="5B350708">
            <w:pPr>
              <w:keepNext w:val="0"/>
              <w:keepLines w:val="0"/>
              <w:pageBreakBefore w:val="0"/>
              <w:widowControl/>
              <w:kinsoku/>
              <w:wordWrap/>
              <w:topLinePunct w:val="0"/>
              <w:autoSpaceDE/>
              <w:autoSpaceDN/>
              <w:bidi w:val="0"/>
              <w:adjustRightInd w:val="0"/>
              <w:snapToGrid w:val="0"/>
              <w:spacing w:line="380" w:lineRule="exact"/>
              <w:ind w:firstLine="210" w:firstLineChars="100"/>
              <w:jc w:val="both"/>
              <w:textAlignment w:val="auto"/>
              <w:rPr>
                <w:rFonts w:hint="eastAsia" w:ascii="宋体" w:hAnsi="宋体" w:eastAsia="宋体" w:cs="宋体"/>
                <w:color w:val="auto"/>
                <w:szCs w:val="21"/>
                <w:highlight w:val="none"/>
                <w:lang w:val="en-US" w:eastAsia="zh-CN"/>
              </w:rPr>
            </w:pPr>
            <w:r>
              <w:rPr>
                <w:rFonts w:hint="eastAsia" w:ascii="宋体" w:hAnsi="宋体" w:cs="宋体"/>
                <w:szCs w:val="21"/>
                <w:lang w:val="en-US" w:eastAsia="zh-CN"/>
              </w:rPr>
              <w:t>17</w:t>
            </w:r>
          </w:p>
        </w:tc>
        <w:tc>
          <w:tcPr>
            <w:tcW w:w="4394" w:type="dxa"/>
            <w:vAlign w:val="center"/>
          </w:tcPr>
          <w:p w14:paraId="06B1D609">
            <w:pPr>
              <w:tabs>
                <w:tab w:val="left" w:pos="456"/>
              </w:tabs>
              <w:snapToGrid w:val="0"/>
              <w:spacing w:line="360" w:lineRule="exact"/>
              <w:rPr>
                <w:rFonts w:hint="eastAsia" w:ascii="宋体" w:hAnsi="宋体" w:eastAsia="宋体" w:cs="宋体"/>
                <w:szCs w:val="21"/>
                <w:lang w:eastAsia="zh-CN"/>
              </w:rPr>
            </w:pPr>
            <w:r>
              <w:rPr>
                <w:rFonts w:hint="eastAsia" w:ascii="宋体" w:hAnsi="宋体" w:cs="宋体"/>
                <w:szCs w:val="21"/>
              </w:rPr>
              <w:t>（1）项目负责人具有</w:t>
            </w:r>
            <w:r>
              <w:rPr>
                <w:rFonts w:hint="eastAsia" w:ascii="宋体" w:hAnsi="宋体" w:cs="宋体"/>
                <w:szCs w:val="21"/>
                <w:lang w:val="en-US" w:eastAsia="zh-CN"/>
              </w:rPr>
              <w:t>高级工程师职称的得2分，</w:t>
            </w:r>
            <w:r>
              <w:rPr>
                <w:rFonts w:hint="eastAsia" w:ascii="宋体" w:hAnsi="宋体" w:cs="宋体"/>
                <w:szCs w:val="21"/>
              </w:rPr>
              <w:t>工程师职称的得</w:t>
            </w:r>
            <w:r>
              <w:rPr>
                <w:rFonts w:hint="eastAsia" w:ascii="宋体" w:hAnsi="宋体" w:cs="宋体"/>
                <w:szCs w:val="21"/>
                <w:lang w:val="en-US" w:eastAsia="zh-CN"/>
              </w:rPr>
              <w:t>1</w:t>
            </w:r>
            <w:r>
              <w:rPr>
                <w:rFonts w:hint="eastAsia" w:ascii="宋体" w:hAnsi="宋体" w:cs="宋体"/>
                <w:szCs w:val="21"/>
              </w:rPr>
              <w:t>分，</w:t>
            </w:r>
            <w:r>
              <w:rPr>
                <w:rFonts w:hint="eastAsia" w:ascii="宋体" w:hAnsi="宋体" w:cs="宋体"/>
                <w:szCs w:val="21"/>
                <w:lang w:eastAsia="zh-CN"/>
              </w:rPr>
              <w:t>项目负责人同时具有国家</w:t>
            </w:r>
            <w:r>
              <w:rPr>
                <w:rFonts w:hint="eastAsia" w:ascii="宋体" w:hAnsi="宋体" w:eastAsia="宋体" w:cs="宋体"/>
                <w:szCs w:val="21"/>
                <w:lang w:val="en-US" w:eastAsia="zh-CN"/>
              </w:rPr>
              <w:t>注册土木工程师（岩土）的得1分</w:t>
            </w:r>
            <w:r>
              <w:rPr>
                <w:rFonts w:hint="eastAsia" w:ascii="宋体" w:hAnsi="宋体" w:eastAsia="宋体" w:cs="宋体"/>
                <w:szCs w:val="21"/>
                <w:lang w:eastAsia="zh-CN"/>
              </w:rPr>
              <w:t>，本项最高得</w:t>
            </w:r>
            <w:r>
              <w:rPr>
                <w:rFonts w:hint="eastAsia" w:ascii="宋体" w:hAnsi="宋体" w:eastAsia="宋体" w:cs="宋体"/>
                <w:szCs w:val="21"/>
                <w:lang w:val="en-US" w:eastAsia="zh-CN"/>
              </w:rPr>
              <w:t>3</w:t>
            </w:r>
            <w:r>
              <w:rPr>
                <w:rFonts w:hint="eastAsia" w:ascii="宋体" w:hAnsi="宋体" w:eastAsia="宋体" w:cs="宋体"/>
                <w:szCs w:val="21"/>
                <w:lang w:eastAsia="zh-CN"/>
              </w:rPr>
              <w:t>分。</w:t>
            </w:r>
          </w:p>
          <w:p w14:paraId="3C533C20">
            <w:pPr>
              <w:keepNext w:val="0"/>
              <w:keepLines w:val="0"/>
              <w:pageBreakBefore w:val="0"/>
              <w:kinsoku/>
              <w:wordWrap/>
              <w:topLinePunct w:val="0"/>
              <w:autoSpaceDE/>
              <w:autoSpaceDN/>
              <w:bidi w:val="0"/>
              <w:adjustRightInd w:val="0"/>
              <w:snapToGrid w:val="0"/>
              <w:spacing w:line="380" w:lineRule="exact"/>
              <w:textAlignment w:val="auto"/>
              <w:rPr>
                <w:rFonts w:hint="eastAsia" w:ascii="宋体" w:hAnsi="宋体" w:eastAsia="宋体" w:cs="宋体"/>
                <w:color w:val="auto"/>
                <w:szCs w:val="21"/>
                <w:highlight w:val="none"/>
                <w:lang w:val="en-US" w:eastAsia="zh-CN"/>
              </w:rPr>
            </w:pPr>
            <w:r>
              <w:rPr>
                <w:rFonts w:hint="eastAsia" w:ascii="宋体" w:hAnsi="宋体" w:cs="宋体"/>
                <w:szCs w:val="21"/>
              </w:rPr>
              <w:t>（2）拟投入本项目主要检测人员（不含项目负责人）具有省级主管部门颁发的上岗证的，每有一人</w:t>
            </w:r>
            <w:r>
              <w:rPr>
                <w:rFonts w:ascii="宋体" w:hAnsi="宋体" w:cs="宋体"/>
                <w:szCs w:val="21"/>
              </w:rPr>
              <w:t>得</w:t>
            </w:r>
            <w:r>
              <w:rPr>
                <w:rFonts w:hint="eastAsia" w:ascii="宋体" w:hAnsi="宋体" w:cs="宋体"/>
                <w:szCs w:val="21"/>
                <w:lang w:val="en-US" w:eastAsia="zh-CN"/>
              </w:rPr>
              <w:t>1</w:t>
            </w:r>
            <w:r>
              <w:rPr>
                <w:rFonts w:hint="eastAsia" w:ascii="宋体" w:hAnsi="宋体" w:cs="宋体"/>
                <w:szCs w:val="21"/>
              </w:rPr>
              <w:t>分，本项最高得</w:t>
            </w:r>
            <w:r>
              <w:rPr>
                <w:rFonts w:hint="eastAsia" w:ascii="宋体" w:hAnsi="宋体" w:cs="宋体"/>
                <w:szCs w:val="21"/>
                <w:lang w:val="en-US" w:eastAsia="zh-CN"/>
              </w:rPr>
              <w:t>7</w:t>
            </w:r>
            <w:r>
              <w:rPr>
                <w:rFonts w:hint="eastAsia" w:ascii="宋体" w:hAnsi="宋体" w:cs="宋体"/>
                <w:szCs w:val="21"/>
              </w:rPr>
              <w:t>分</w:t>
            </w:r>
            <w:r>
              <w:rPr>
                <w:rFonts w:ascii="宋体" w:hAnsi="宋体" w:cs="宋体"/>
                <w:szCs w:val="21"/>
              </w:rPr>
              <w:t>。</w:t>
            </w:r>
            <w:r>
              <w:rPr>
                <w:rFonts w:hint="eastAsia" w:ascii="宋体" w:hAnsi="宋体" w:cs="宋体"/>
                <w:szCs w:val="21"/>
                <w:lang w:val="en-US" w:eastAsia="zh-CN"/>
              </w:rPr>
              <w:t>以上主要检测人员同时具有高级工程师及以上职称的，每一人得1分，本项最高得7分。</w:t>
            </w:r>
          </w:p>
        </w:tc>
        <w:tc>
          <w:tcPr>
            <w:tcW w:w="2908" w:type="dxa"/>
            <w:vAlign w:val="center"/>
          </w:tcPr>
          <w:p w14:paraId="3806C4D8">
            <w:pPr>
              <w:tabs>
                <w:tab w:val="left" w:pos="456"/>
              </w:tabs>
              <w:snapToGrid w:val="0"/>
              <w:spacing w:line="360" w:lineRule="exact"/>
              <w:rPr>
                <w:rFonts w:hint="eastAsia" w:ascii="宋体" w:hAnsi="宋体" w:eastAsia="宋体" w:cs="宋体"/>
                <w:b w:val="0"/>
                <w:bCs/>
                <w:color w:val="auto"/>
                <w:szCs w:val="21"/>
                <w:highlight w:val="none"/>
                <w:lang w:val="en-US" w:eastAsia="zh-CN"/>
              </w:rPr>
            </w:pPr>
            <w:r>
              <w:rPr>
                <w:rFonts w:hint="eastAsia" w:ascii="宋体" w:hAnsi="宋体" w:cs="宋体"/>
                <w:b w:val="0"/>
                <w:bCs/>
                <w:szCs w:val="21"/>
              </w:rPr>
              <w:t>注</w:t>
            </w:r>
            <w:r>
              <w:rPr>
                <w:rFonts w:ascii="宋体" w:hAnsi="宋体" w:cs="宋体"/>
                <w:b w:val="0"/>
                <w:bCs/>
                <w:szCs w:val="21"/>
              </w:rPr>
              <w:t>：</w:t>
            </w:r>
            <w:r>
              <w:rPr>
                <w:rFonts w:hint="eastAsia" w:ascii="宋体" w:hAnsi="宋体" w:cs="宋体"/>
                <w:b w:val="0"/>
                <w:bCs/>
                <w:szCs w:val="21"/>
              </w:rPr>
              <w:t>响应文件中提供</w:t>
            </w:r>
            <w:r>
              <w:rPr>
                <w:rFonts w:hint="eastAsia" w:ascii="宋体" w:hAnsi="宋体" w:cs="宋体"/>
                <w:b w:val="0"/>
                <w:bCs/>
                <w:szCs w:val="21"/>
                <w:lang w:val="en-US" w:eastAsia="zh-CN"/>
              </w:rPr>
              <w:t>相关</w:t>
            </w:r>
            <w:r>
              <w:rPr>
                <w:rFonts w:hint="eastAsia" w:ascii="宋体" w:hAnsi="宋体" w:cs="宋体"/>
                <w:b w:val="0"/>
                <w:bCs/>
                <w:szCs w:val="21"/>
              </w:rPr>
              <w:t>证书、</w:t>
            </w:r>
            <w:r>
              <w:rPr>
                <w:rFonts w:hint="eastAsia" w:ascii="宋体" w:hAnsi="宋体" w:cs="宋体"/>
                <w:b w:val="0"/>
                <w:bCs/>
                <w:szCs w:val="21"/>
                <w:lang w:eastAsia="zh-CN"/>
              </w:rPr>
              <w:t>投标单位</w:t>
            </w:r>
            <w:r>
              <w:rPr>
                <w:rFonts w:hint="eastAsia" w:ascii="宋体" w:hAnsi="宋体" w:cs="宋体"/>
                <w:b w:val="0"/>
                <w:bCs/>
                <w:szCs w:val="21"/>
              </w:rPr>
              <w:t>为其缴纳的近三个月（自</w:t>
            </w:r>
            <w:r>
              <w:rPr>
                <w:rFonts w:hint="eastAsia" w:ascii="宋体" w:hAnsi="宋体" w:cs="宋体"/>
                <w:b w:val="0"/>
                <w:bCs/>
                <w:szCs w:val="21"/>
                <w:lang w:eastAsia="zh-CN"/>
              </w:rPr>
              <w:t>投标截止之日</w:t>
            </w:r>
            <w:r>
              <w:rPr>
                <w:rFonts w:ascii="宋体" w:hAnsi="宋体" w:cs="宋体"/>
                <w:b w:val="0"/>
                <w:bCs/>
                <w:szCs w:val="21"/>
              </w:rPr>
              <w:t>往前推</w:t>
            </w:r>
            <w:r>
              <w:rPr>
                <w:rFonts w:hint="eastAsia" w:ascii="宋体" w:hAnsi="宋体" w:cs="宋体"/>
                <w:b w:val="0"/>
                <w:bCs/>
                <w:szCs w:val="21"/>
              </w:rPr>
              <w:t>）内任意一个月社保缴纳证明</w:t>
            </w:r>
            <w:r>
              <w:rPr>
                <w:rFonts w:hint="eastAsia" w:ascii="宋体" w:hAnsi="宋体" w:cs="宋体"/>
                <w:b w:val="0"/>
                <w:bCs/>
                <w:szCs w:val="21"/>
                <w:lang w:val="en-US" w:eastAsia="zh-CN"/>
              </w:rPr>
              <w:t>扫描件</w:t>
            </w:r>
            <w:r>
              <w:rPr>
                <w:rFonts w:hint="eastAsia" w:hAnsi="宋体"/>
                <w:b w:val="0"/>
                <w:bCs/>
                <w:szCs w:val="21"/>
              </w:rPr>
              <w:t>，否则不得分。</w:t>
            </w:r>
          </w:p>
        </w:tc>
      </w:tr>
      <w:tr w14:paraId="60D1C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90" w:type="dxa"/>
            <w:gridSpan w:val="2"/>
            <w:vAlign w:val="center"/>
          </w:tcPr>
          <w:p w14:paraId="75978996">
            <w:pPr>
              <w:keepNext w:val="0"/>
              <w:keepLines w:val="0"/>
              <w:pageBreakBefore w:val="0"/>
              <w:kinsoku/>
              <w:wordWrap/>
              <w:overflowPunct/>
              <w:topLinePunct w:val="0"/>
              <w:autoSpaceDE/>
              <w:autoSpaceDN/>
              <w:bidi w:val="0"/>
              <w:adjustRightInd/>
              <w:spacing w:line="360" w:lineRule="exact"/>
              <w:ind w:firstLine="28"/>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合计</w:t>
            </w:r>
          </w:p>
        </w:tc>
        <w:tc>
          <w:tcPr>
            <w:tcW w:w="870" w:type="dxa"/>
            <w:vAlign w:val="center"/>
          </w:tcPr>
          <w:p w14:paraId="1BA1B3A4">
            <w:pPr>
              <w:keepNext w:val="0"/>
              <w:keepLines w:val="0"/>
              <w:pageBreakBefore w:val="0"/>
              <w:kinsoku/>
              <w:wordWrap/>
              <w:overflowPunct/>
              <w:topLinePunct w:val="0"/>
              <w:autoSpaceDE/>
              <w:autoSpaceDN/>
              <w:bidi w:val="0"/>
              <w:adjustRightInd/>
              <w:spacing w:line="360" w:lineRule="exact"/>
              <w:ind w:firstLine="28"/>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100</w:t>
            </w:r>
          </w:p>
        </w:tc>
        <w:tc>
          <w:tcPr>
            <w:tcW w:w="7302" w:type="dxa"/>
            <w:gridSpan w:val="2"/>
            <w:vAlign w:val="center"/>
          </w:tcPr>
          <w:p w14:paraId="5E19C4D2">
            <w:pPr>
              <w:keepNext w:val="0"/>
              <w:keepLines w:val="0"/>
              <w:pageBreakBefore w:val="0"/>
              <w:kinsoku/>
              <w:wordWrap/>
              <w:overflowPunct/>
              <w:topLinePunct w:val="0"/>
              <w:autoSpaceDE/>
              <w:autoSpaceDN/>
              <w:bidi w:val="0"/>
              <w:adjustRightInd/>
              <w:spacing w:line="360" w:lineRule="exact"/>
              <w:rPr>
                <w:rFonts w:hint="eastAsia" w:ascii="宋体" w:hAnsi="宋体" w:eastAsia="宋体" w:cs="宋体"/>
                <w:sz w:val="21"/>
                <w:szCs w:val="21"/>
                <w:highlight w:val="none"/>
              </w:rPr>
            </w:pPr>
          </w:p>
        </w:tc>
      </w:tr>
    </w:tbl>
    <w:p w14:paraId="7885FBC8">
      <w:pPr>
        <w:spacing w:line="360" w:lineRule="auto"/>
        <w:ind w:firstLine="422" w:firstLineChars="200"/>
        <w:rPr>
          <w:rFonts w:ascii="宋体" w:hAnsi="宋体" w:cs="宋体"/>
          <w:b/>
          <w:bCs/>
          <w:szCs w:val="21"/>
          <w:highlight w:val="none"/>
        </w:rPr>
      </w:pPr>
      <w:r>
        <w:rPr>
          <w:rFonts w:hint="eastAsia" w:ascii="宋体" w:hAnsi="宋体" w:cs="宋体"/>
          <w:b/>
          <w:bCs/>
          <w:szCs w:val="21"/>
          <w:highlight w:val="none"/>
        </w:rPr>
        <w:t>注意事项：</w:t>
      </w:r>
    </w:p>
    <w:p w14:paraId="47192264">
      <w:pPr>
        <w:spacing w:line="360" w:lineRule="auto"/>
        <w:ind w:firstLine="422" w:firstLineChars="200"/>
        <w:rPr>
          <w:rFonts w:ascii="宋体" w:hAnsi="宋体" w:cs="宋体"/>
          <w:b/>
          <w:bCs/>
          <w:szCs w:val="21"/>
          <w:highlight w:val="none"/>
        </w:rPr>
      </w:pPr>
      <w:r>
        <w:rPr>
          <w:rFonts w:hint="eastAsia" w:ascii="宋体" w:hAnsi="宋体" w:cs="宋体"/>
          <w:b/>
          <w:bCs/>
          <w:szCs w:val="21"/>
          <w:highlight w:val="none"/>
        </w:rPr>
        <w:t>1、评审标准中要求提供的证明文件及资料通过“苏采云系统”按对应评分项目（或数字编号）分别制作上传，必须保证内容具体、印章完整、清晰可辨。未按以上要求制作上传的，经评标委员会成员半数以上认定后作不得分处理。</w:t>
      </w:r>
    </w:p>
    <w:p w14:paraId="2A491E30">
      <w:pPr>
        <w:spacing w:line="360" w:lineRule="auto"/>
        <w:ind w:firstLine="422" w:firstLineChars="200"/>
        <w:rPr>
          <w:rFonts w:ascii="宋体" w:hAnsi="宋体" w:cs="宋体"/>
          <w:b/>
          <w:bCs/>
          <w:szCs w:val="21"/>
          <w:highlight w:val="none"/>
        </w:rPr>
        <w:sectPr>
          <w:pgSz w:w="11906" w:h="16838"/>
          <w:pgMar w:top="1440" w:right="1797" w:bottom="1440" w:left="1797" w:header="851" w:footer="992" w:gutter="0"/>
          <w:cols w:space="720" w:num="1"/>
        </w:sectPr>
      </w:pPr>
      <w:bookmarkStart w:id="356" w:name="_Toc152679720"/>
    </w:p>
    <w:p w14:paraId="5217D255">
      <w:pPr>
        <w:spacing w:line="360" w:lineRule="auto"/>
        <w:jc w:val="center"/>
        <w:outlineLvl w:val="0"/>
        <w:rPr>
          <w:rFonts w:ascii="宋体" w:hAnsi="宋体"/>
          <w:b/>
          <w:sz w:val="36"/>
          <w:szCs w:val="36"/>
          <w:highlight w:val="none"/>
        </w:rPr>
      </w:pPr>
      <w:r>
        <w:rPr>
          <w:rFonts w:ascii="宋体" w:hAnsi="宋体"/>
          <w:b/>
          <w:sz w:val="36"/>
          <w:szCs w:val="36"/>
          <w:highlight w:val="none"/>
        </w:rPr>
        <w:t>第五章   采购需求</w:t>
      </w:r>
      <w:bookmarkEnd w:id="118"/>
      <w:bookmarkEnd w:id="355"/>
      <w:bookmarkEnd w:id="356"/>
    </w:p>
    <w:p w14:paraId="76ECD7E0">
      <w:pPr>
        <w:pStyle w:val="268"/>
        <w:keepNext w:val="0"/>
        <w:keepLines w:val="0"/>
        <w:pageBreakBefore w:val="0"/>
        <w:widowControl w:val="0"/>
        <w:kinsoku/>
        <w:wordWrap/>
        <w:overflowPunct/>
        <w:autoSpaceDE/>
        <w:autoSpaceDN/>
        <w:bidi w:val="0"/>
        <w:spacing w:line="360" w:lineRule="auto"/>
        <w:ind w:firstLine="0" w:firstLineChars="0"/>
        <w:contextualSpacing/>
        <w:textAlignment w:val="auto"/>
        <w:rPr>
          <w:rFonts w:ascii="宋体" w:hAnsi="宋体" w:cs="宋体"/>
          <w:b/>
          <w:szCs w:val="21"/>
          <w:highlight w:val="none"/>
        </w:rPr>
      </w:pPr>
      <w:bookmarkStart w:id="357" w:name="_Toc152679721"/>
      <w:bookmarkStart w:id="358" w:name="_Toc99301425"/>
      <w:r>
        <w:rPr>
          <w:rFonts w:hint="eastAsia" w:ascii="宋体" w:hAnsi="宋体" w:cs="宋体"/>
          <w:b/>
          <w:szCs w:val="21"/>
          <w:highlight w:val="none"/>
        </w:rPr>
        <w:t>一、采购标的</w:t>
      </w:r>
    </w:p>
    <w:p w14:paraId="58AFA546">
      <w:pPr>
        <w:keepNext w:val="0"/>
        <w:keepLines w:val="0"/>
        <w:pageBreakBefore w:val="0"/>
        <w:widowControl w:val="0"/>
        <w:shd w:val="clear" w:color="auto" w:fill="FFFFFF"/>
        <w:kinsoku/>
        <w:wordWrap/>
        <w:overflowPunct/>
        <w:topLinePunct/>
        <w:autoSpaceDE/>
        <w:autoSpaceDN/>
        <w:bidi w:val="0"/>
        <w:adjustRightInd w:val="0"/>
        <w:snapToGrid w:val="0"/>
        <w:spacing w:line="360" w:lineRule="auto"/>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lang w:val="en-US" w:eastAsia="zh-CN"/>
        </w:rPr>
        <w:t>1</w:t>
      </w:r>
      <w:r>
        <w:rPr>
          <w:rFonts w:hint="eastAsia" w:ascii="宋体" w:hAnsi="宋体" w:cs="宋体"/>
          <w:szCs w:val="21"/>
          <w:highlight w:val="none"/>
        </w:rPr>
        <w:t>.项目名称：龙江路产业园区基础设施配套项目检测</w:t>
      </w:r>
    </w:p>
    <w:p w14:paraId="5CF900FE">
      <w:pPr>
        <w:keepNext w:val="0"/>
        <w:keepLines w:val="0"/>
        <w:pageBreakBefore w:val="0"/>
        <w:widowControl w:val="0"/>
        <w:shd w:val="clear" w:color="auto" w:fill="FFFFFF"/>
        <w:kinsoku/>
        <w:wordWrap/>
        <w:overflowPunct/>
        <w:topLinePunct/>
        <w:autoSpaceDE/>
        <w:autoSpaceDN/>
        <w:bidi w:val="0"/>
        <w:adjustRightInd w:val="0"/>
        <w:snapToGrid w:val="0"/>
        <w:spacing w:line="360" w:lineRule="auto"/>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lang w:val="en-US" w:eastAsia="zh-CN"/>
        </w:rPr>
        <w:t>2</w:t>
      </w:r>
      <w:r>
        <w:rPr>
          <w:rFonts w:hint="eastAsia" w:ascii="宋体" w:hAnsi="宋体" w:cs="宋体"/>
          <w:szCs w:val="21"/>
          <w:highlight w:val="none"/>
        </w:rPr>
        <w:t>.项目预算金额：210万元</w:t>
      </w:r>
    </w:p>
    <w:p w14:paraId="36B6243C">
      <w:pPr>
        <w:keepNext w:val="0"/>
        <w:keepLines w:val="0"/>
        <w:pageBreakBefore w:val="0"/>
        <w:widowControl w:val="0"/>
        <w:shd w:val="clear" w:color="auto" w:fill="FFFFFF"/>
        <w:kinsoku/>
        <w:wordWrap/>
        <w:overflowPunct/>
        <w:topLinePunct/>
        <w:autoSpaceDE/>
        <w:autoSpaceDN/>
        <w:bidi w:val="0"/>
        <w:adjustRightInd w:val="0"/>
        <w:snapToGrid w:val="0"/>
        <w:spacing w:line="360" w:lineRule="auto"/>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lang w:val="en-US" w:eastAsia="zh-CN"/>
        </w:rPr>
        <w:t>3</w:t>
      </w:r>
      <w:r>
        <w:rPr>
          <w:rFonts w:hint="eastAsia" w:ascii="宋体" w:hAnsi="宋体" w:cs="宋体"/>
          <w:szCs w:val="21"/>
          <w:highlight w:val="none"/>
        </w:rPr>
        <w:t>.最高限价：本项目按固定优惠率报价，优惠率≥20%。如：如最终成交优惠率为21%，则结算价为江苏省收费标准*79%。</w:t>
      </w:r>
    </w:p>
    <w:p w14:paraId="3373CD9C">
      <w:pPr>
        <w:keepNext w:val="0"/>
        <w:keepLines w:val="0"/>
        <w:pageBreakBefore w:val="0"/>
        <w:widowControl w:val="0"/>
        <w:shd w:val="clear" w:color="auto" w:fill="FFFFFF"/>
        <w:kinsoku/>
        <w:wordWrap/>
        <w:overflowPunct/>
        <w:topLinePunct/>
        <w:autoSpaceDE/>
        <w:autoSpaceDN/>
        <w:bidi w:val="0"/>
        <w:adjustRightInd w:val="0"/>
        <w:snapToGrid w:val="0"/>
        <w:spacing w:line="360" w:lineRule="auto"/>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lang w:val="en-US" w:eastAsia="zh-CN"/>
        </w:rPr>
        <w:t>4</w:t>
      </w:r>
      <w:r>
        <w:rPr>
          <w:rFonts w:hint="eastAsia" w:ascii="宋体" w:hAnsi="宋体" w:cs="宋体"/>
          <w:szCs w:val="21"/>
          <w:highlight w:val="none"/>
        </w:rPr>
        <w:t>.采购需求：本工程为龙江路产业园区基础设施配套项目检测，道路全长约 3230m，规划为城市主干路，两块板断面，一般路段道路红线宽 40m，包含桥梁 1 座（跨北凤凰河），箱涵1座（跨现状济农河）。包括但不限于：市政检测（备案）：土壤氡检测、沥青、沥青混合料、土工、土工合成材料、水泥土、道桥结构（压实度、道路回弹弯沉等）、桥梁伸缩缝、橡胶支座、排水管材（混凝土管、塑料管等）、道路砖、路缘石、石灰、检查井盖等；见证取样检测；地基基础工程专项检测等，具体以招标人书面委托单为准。</w:t>
      </w:r>
    </w:p>
    <w:p w14:paraId="4DF444E0">
      <w:pPr>
        <w:keepNext w:val="0"/>
        <w:keepLines w:val="0"/>
        <w:pageBreakBefore w:val="0"/>
        <w:widowControl w:val="0"/>
        <w:shd w:val="clear" w:color="auto" w:fill="FFFFFF"/>
        <w:kinsoku/>
        <w:wordWrap/>
        <w:overflowPunct/>
        <w:topLinePunct/>
        <w:autoSpaceDE/>
        <w:autoSpaceDN/>
        <w:bidi w:val="0"/>
        <w:adjustRightInd w:val="0"/>
        <w:snapToGrid w:val="0"/>
        <w:spacing w:line="360" w:lineRule="auto"/>
        <w:jc w:val="left"/>
        <w:textAlignment w:val="auto"/>
        <w:rPr>
          <w:rFonts w:ascii="宋体" w:hAnsi="宋体" w:cs="宋体"/>
          <w:b/>
          <w:bCs/>
          <w:szCs w:val="21"/>
          <w:highlight w:val="none"/>
        </w:rPr>
      </w:pPr>
      <w:r>
        <w:rPr>
          <w:rFonts w:hint="eastAsia" w:ascii="宋体" w:hAnsi="宋体" w:cs="宋体"/>
          <w:b/>
          <w:bCs/>
          <w:szCs w:val="21"/>
          <w:highlight w:val="none"/>
        </w:rPr>
        <w:t>二、商务要求</w:t>
      </w:r>
    </w:p>
    <w:p w14:paraId="1CF9E200">
      <w:pPr>
        <w:keepNext w:val="0"/>
        <w:keepLines w:val="0"/>
        <w:pageBreakBefore w:val="0"/>
        <w:widowControl w:val="0"/>
        <w:kinsoku/>
        <w:wordWrap/>
        <w:overflowPunct/>
        <w:autoSpaceDE/>
        <w:autoSpaceDN/>
        <w:bidi w:val="0"/>
        <w:spacing w:line="360" w:lineRule="auto"/>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cs="宋体"/>
          <w:bCs/>
          <w:szCs w:val="21"/>
          <w:highlight w:val="none"/>
        </w:rPr>
        <w:t>1.</w:t>
      </w:r>
      <w:r>
        <w:rPr>
          <w:rFonts w:hint="eastAsia" w:ascii="宋体" w:hAnsi="宋体" w:cs="宋体"/>
          <w:bCs/>
          <w:szCs w:val="21"/>
          <w:highlight w:val="none"/>
          <w:lang w:val="en-US" w:eastAsia="zh-CN"/>
        </w:rPr>
        <w:t>服务</w:t>
      </w:r>
      <w:r>
        <w:rPr>
          <w:rFonts w:hint="eastAsia" w:ascii="宋体" w:hAnsi="宋体" w:cs="宋体"/>
          <w:bCs/>
          <w:szCs w:val="21"/>
          <w:highlight w:val="none"/>
        </w:rPr>
        <w:t>期限：</w:t>
      </w:r>
      <w:r>
        <w:rPr>
          <w:rFonts w:hint="eastAsia" w:ascii="宋体" w:hAnsi="宋体" w:cs="宋体"/>
          <w:szCs w:val="21"/>
          <w:highlight w:val="none"/>
        </w:rPr>
        <w:t>与施工工期同步。采购人可根据工程实际进度调整质量检测工期，供应商须按甲方要求同步调整。</w:t>
      </w:r>
    </w:p>
    <w:p w14:paraId="2F9A58A5">
      <w:pPr>
        <w:pStyle w:val="268"/>
        <w:keepNext w:val="0"/>
        <w:keepLines w:val="0"/>
        <w:pageBreakBefore w:val="0"/>
        <w:widowControl w:val="0"/>
        <w:kinsoku/>
        <w:wordWrap/>
        <w:overflowPunct/>
        <w:autoSpaceDE/>
        <w:autoSpaceDN/>
        <w:bidi w:val="0"/>
        <w:spacing w:line="360" w:lineRule="auto"/>
        <w:contextualSpacing/>
        <w:textAlignment w:val="auto"/>
        <w:rPr>
          <w:rFonts w:ascii="宋体" w:hAnsi="宋体" w:cs="宋体"/>
          <w:bCs/>
          <w:color w:val="auto"/>
          <w:szCs w:val="21"/>
          <w:highlight w:val="none"/>
        </w:rPr>
      </w:pPr>
      <w:r>
        <w:rPr>
          <w:rFonts w:hint="eastAsia" w:ascii="宋体" w:hAnsi="宋体" w:cs="宋体"/>
          <w:bCs/>
          <w:color w:val="auto"/>
          <w:szCs w:val="21"/>
          <w:highlight w:val="none"/>
          <w:lang w:val="en-US" w:eastAsia="zh-CN"/>
        </w:rPr>
        <w:t>2</w:t>
      </w:r>
      <w:r>
        <w:rPr>
          <w:rFonts w:hint="eastAsia" w:ascii="宋体" w:hAnsi="宋体" w:cs="宋体"/>
          <w:bCs/>
          <w:color w:val="auto"/>
          <w:szCs w:val="21"/>
          <w:highlight w:val="none"/>
        </w:rPr>
        <w:t>.实施地点：常州市新北区新桥街道，西起春江路，东至龙江路</w:t>
      </w:r>
    </w:p>
    <w:p w14:paraId="505B3833">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Cs w:val="21"/>
          <w:highlight w:val="none"/>
          <w:lang w:eastAsia="zh-CN"/>
        </w:rPr>
      </w:pPr>
      <w:r>
        <w:rPr>
          <w:rFonts w:hint="eastAsia" w:ascii="宋体" w:hAnsi="宋体" w:eastAsia="宋体" w:cs="宋体"/>
          <w:b/>
          <w:bCs/>
          <w:color w:val="auto"/>
          <w:szCs w:val="21"/>
          <w:highlight w:val="none"/>
        </w:rPr>
        <w:t>3.</w:t>
      </w:r>
      <w:r>
        <w:rPr>
          <w:rFonts w:hint="eastAsia" w:ascii="宋体" w:hAnsi="宋体" w:eastAsia="宋体" w:cs="宋体"/>
          <w:b/>
          <w:bCs/>
          <w:color w:val="auto"/>
          <w:szCs w:val="21"/>
          <w:highlight w:val="none"/>
          <w:lang w:val="en-US" w:eastAsia="zh-CN"/>
        </w:rPr>
        <w:t>结算及</w:t>
      </w:r>
      <w:r>
        <w:rPr>
          <w:rFonts w:hint="eastAsia" w:ascii="宋体" w:hAnsi="宋体" w:eastAsia="宋体" w:cs="宋体"/>
          <w:b/>
          <w:bCs/>
          <w:color w:val="auto"/>
          <w:szCs w:val="21"/>
          <w:highlight w:val="none"/>
        </w:rPr>
        <w:t>付款方式</w:t>
      </w:r>
      <w:r>
        <w:rPr>
          <w:rFonts w:hint="eastAsia" w:ascii="宋体" w:hAnsi="宋体" w:eastAsia="宋体" w:cs="宋体"/>
          <w:b/>
          <w:bCs/>
          <w:color w:val="auto"/>
          <w:szCs w:val="21"/>
          <w:highlight w:val="none"/>
          <w:lang w:eastAsia="zh-CN"/>
        </w:rPr>
        <w:t>：</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lang w:val="en-US" w:eastAsia="zh-CN"/>
        </w:rPr>
        <w:t>1</w:t>
      </w:r>
      <w:r>
        <w:rPr>
          <w:rFonts w:hint="eastAsia" w:ascii="宋体" w:hAnsi="宋体" w:cs="宋体"/>
          <w:b/>
          <w:bCs/>
          <w:color w:val="auto"/>
          <w:szCs w:val="21"/>
          <w:highlight w:val="none"/>
          <w:lang w:eastAsia="zh-CN"/>
        </w:rPr>
        <w:t>）</w:t>
      </w:r>
      <w:r>
        <w:rPr>
          <w:rFonts w:hint="eastAsia" w:ascii="宋体" w:hAnsi="宋体" w:eastAsia="宋体" w:cs="宋体"/>
          <w:b/>
          <w:bCs/>
          <w:color w:val="auto"/>
          <w:szCs w:val="21"/>
          <w:highlight w:val="none"/>
          <w:lang w:eastAsia="zh-CN"/>
        </w:rPr>
        <w:t>结算时按</w:t>
      </w:r>
      <w:r>
        <w:rPr>
          <w:rFonts w:hint="eastAsia" w:ascii="宋体" w:hAnsi="宋体" w:cs="宋体"/>
          <w:b/>
          <w:bCs/>
          <w:color w:val="auto"/>
          <w:szCs w:val="21"/>
          <w:highlight w:val="none"/>
          <w:lang w:val="en-US" w:eastAsia="zh-CN"/>
        </w:rPr>
        <w:t>江苏</w:t>
      </w:r>
      <w:r>
        <w:rPr>
          <w:rFonts w:hint="eastAsia" w:ascii="宋体" w:hAnsi="宋体" w:eastAsia="宋体" w:cs="宋体"/>
          <w:b/>
          <w:bCs/>
          <w:color w:val="auto"/>
          <w:szCs w:val="21"/>
          <w:highlight w:val="none"/>
          <w:lang w:eastAsia="zh-CN"/>
        </w:rPr>
        <w:t>省收费标准</w:t>
      </w:r>
      <w:r>
        <w:rPr>
          <w:rFonts w:hint="eastAsia" w:ascii="宋体" w:hAnsi="宋体" w:eastAsia="宋体" w:cs="宋体"/>
          <w:b/>
          <w:bCs/>
          <w:color w:val="auto"/>
          <w:szCs w:val="21"/>
          <w:highlight w:val="none"/>
          <w:u w:val="single"/>
          <w:lang w:eastAsia="zh-CN"/>
        </w:rPr>
        <w:t> </w:t>
      </w:r>
      <w:r>
        <w:rPr>
          <w:rFonts w:hint="eastAsia" w:ascii="宋体" w:hAnsi="宋体" w:cs="宋体"/>
          <w:b/>
          <w:bCs/>
          <w:color w:val="auto"/>
          <w:szCs w:val="21"/>
          <w:highlight w:val="none"/>
          <w:u w:val="single"/>
          <w:lang w:val="en-US" w:eastAsia="zh-CN"/>
        </w:rPr>
        <w:t xml:space="preserve">  </w:t>
      </w:r>
      <w:r>
        <w:rPr>
          <w:rFonts w:hint="eastAsia" w:ascii="宋体" w:hAnsi="宋体" w:eastAsia="宋体" w:cs="宋体"/>
          <w:b/>
          <w:bCs/>
          <w:color w:val="auto"/>
          <w:szCs w:val="21"/>
          <w:highlight w:val="none"/>
          <w:u w:val="single"/>
          <w:lang w:eastAsia="zh-CN"/>
        </w:rPr>
        <w:t> </w:t>
      </w:r>
      <w:r>
        <w:rPr>
          <w:rFonts w:hint="eastAsia" w:ascii="宋体" w:hAnsi="宋体" w:eastAsia="宋体" w:cs="宋体"/>
          <w:b/>
          <w:bCs/>
          <w:color w:val="auto"/>
          <w:szCs w:val="21"/>
          <w:highlight w:val="none"/>
          <w:lang w:eastAsia="zh-CN"/>
        </w:rPr>
        <w:t>%计算，检测以</w:t>
      </w:r>
      <w:r>
        <w:rPr>
          <w:rFonts w:hint="eastAsia" w:ascii="宋体" w:hAnsi="宋体" w:cs="宋体"/>
          <w:b/>
          <w:bCs/>
          <w:color w:val="auto"/>
          <w:szCs w:val="21"/>
          <w:highlight w:val="none"/>
          <w:lang w:val="en-US" w:eastAsia="zh-CN"/>
        </w:rPr>
        <w:t>采购人</w:t>
      </w:r>
      <w:r>
        <w:rPr>
          <w:rFonts w:hint="eastAsia" w:ascii="宋体" w:hAnsi="宋体" w:eastAsia="宋体" w:cs="宋体"/>
          <w:b/>
          <w:bCs/>
          <w:color w:val="auto"/>
          <w:szCs w:val="21"/>
          <w:highlight w:val="none"/>
          <w:lang w:eastAsia="zh-CN"/>
        </w:rPr>
        <w:t>指令单为准，按实结算。（如发生桩基检测，则按江苏省收费标准的50%执行，按实结算，纳入总价合同中）。</w:t>
      </w:r>
    </w:p>
    <w:p w14:paraId="0D0AFEB4">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Cs w:val="21"/>
          <w:highlight w:val="none"/>
          <w:lang w:eastAsia="zh-CN"/>
        </w:rPr>
      </w:pPr>
      <w:r>
        <w:rPr>
          <w:rFonts w:hint="eastAsia" w:ascii="宋体" w:hAnsi="宋体" w:eastAsia="宋体" w:cs="宋体"/>
          <w:b/>
          <w:bCs/>
          <w:color w:val="auto"/>
          <w:szCs w:val="21"/>
          <w:highlight w:val="none"/>
          <w:lang w:eastAsia="zh-CN"/>
        </w:rPr>
        <w:t>注：结算费用不超检测合同价且不超施工合同价的2%，超出部分作为</w:t>
      </w:r>
      <w:r>
        <w:rPr>
          <w:rFonts w:hint="eastAsia" w:ascii="宋体" w:hAnsi="宋体" w:cs="宋体"/>
          <w:b/>
          <w:bCs/>
          <w:color w:val="auto"/>
          <w:szCs w:val="21"/>
          <w:highlight w:val="none"/>
          <w:lang w:val="en-US" w:eastAsia="zh-CN"/>
        </w:rPr>
        <w:t>供应商</w:t>
      </w:r>
      <w:r>
        <w:rPr>
          <w:rFonts w:hint="eastAsia" w:ascii="宋体" w:hAnsi="宋体" w:eastAsia="宋体" w:cs="宋体"/>
          <w:b/>
          <w:bCs/>
          <w:color w:val="auto"/>
          <w:szCs w:val="21"/>
          <w:highlight w:val="none"/>
          <w:lang w:eastAsia="zh-CN"/>
        </w:rPr>
        <w:t>让利，不予结算。</w:t>
      </w:r>
    </w:p>
    <w:p w14:paraId="5AC55B07">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Cs w:val="21"/>
          <w:highlight w:val="none"/>
          <w:lang w:eastAsia="zh-CN"/>
        </w:rPr>
      </w:pP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lang w:val="en-US" w:eastAsia="zh-CN"/>
        </w:rPr>
        <w:t>2</w:t>
      </w:r>
      <w:r>
        <w:rPr>
          <w:rFonts w:hint="eastAsia" w:ascii="宋体" w:hAnsi="宋体" w:cs="宋体"/>
          <w:b/>
          <w:bCs/>
          <w:color w:val="auto"/>
          <w:szCs w:val="21"/>
          <w:highlight w:val="none"/>
          <w:lang w:eastAsia="zh-CN"/>
        </w:rPr>
        <w:t>）</w:t>
      </w:r>
      <w:r>
        <w:rPr>
          <w:rFonts w:hint="eastAsia" w:ascii="宋体" w:hAnsi="宋体" w:eastAsia="宋体" w:cs="宋体"/>
          <w:b/>
          <w:bCs/>
          <w:color w:val="auto"/>
          <w:szCs w:val="21"/>
          <w:highlight w:val="none"/>
          <w:lang w:eastAsia="zh-CN"/>
        </w:rPr>
        <w:t>送检地点在以工地施工现场为中心、35公里为半径范围内的样品送检由施工单位负责完成。如送检地点在此范围以外，则施工单位送检产生的交通费用由</w:t>
      </w:r>
      <w:r>
        <w:rPr>
          <w:rFonts w:hint="eastAsia" w:ascii="宋体" w:hAnsi="宋体" w:cs="宋体"/>
          <w:b/>
          <w:bCs/>
          <w:color w:val="auto"/>
          <w:szCs w:val="21"/>
          <w:highlight w:val="none"/>
          <w:lang w:val="en-US" w:eastAsia="zh-CN"/>
        </w:rPr>
        <w:t>供应商</w:t>
      </w:r>
      <w:r>
        <w:rPr>
          <w:rFonts w:hint="eastAsia" w:ascii="宋体" w:hAnsi="宋体" w:eastAsia="宋体" w:cs="宋体"/>
          <w:b/>
          <w:bCs/>
          <w:color w:val="auto"/>
          <w:szCs w:val="21"/>
          <w:highlight w:val="none"/>
          <w:lang w:eastAsia="zh-CN"/>
        </w:rPr>
        <w:t>自行承担。</w:t>
      </w:r>
    </w:p>
    <w:p w14:paraId="28C8DF61">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Cs w:val="21"/>
          <w:highlight w:val="none"/>
          <w:lang w:eastAsia="zh-CN"/>
        </w:rPr>
      </w:pP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lang w:val="en-US" w:eastAsia="zh-CN"/>
        </w:rPr>
        <w:t>3</w:t>
      </w:r>
      <w:r>
        <w:rPr>
          <w:rFonts w:hint="eastAsia" w:ascii="宋体" w:hAnsi="宋体" w:cs="宋体"/>
          <w:b/>
          <w:bCs/>
          <w:color w:val="auto"/>
          <w:szCs w:val="21"/>
          <w:highlight w:val="none"/>
          <w:lang w:eastAsia="zh-CN"/>
        </w:rPr>
        <w:t>）</w:t>
      </w:r>
      <w:r>
        <w:rPr>
          <w:rFonts w:hint="eastAsia" w:ascii="宋体" w:hAnsi="宋体" w:eastAsia="宋体" w:cs="宋体"/>
          <w:b/>
          <w:bCs/>
          <w:color w:val="auto"/>
          <w:szCs w:val="21"/>
          <w:highlight w:val="none"/>
          <w:lang w:eastAsia="zh-CN"/>
        </w:rPr>
        <w:t>超出</w:t>
      </w:r>
      <w:r>
        <w:rPr>
          <w:rFonts w:hint="eastAsia" w:ascii="宋体" w:hAnsi="宋体" w:cs="宋体"/>
          <w:b/>
          <w:bCs/>
          <w:color w:val="auto"/>
          <w:szCs w:val="21"/>
          <w:highlight w:val="none"/>
          <w:lang w:val="en-US" w:eastAsia="zh-CN"/>
        </w:rPr>
        <w:t>供应商</w:t>
      </w:r>
      <w:r>
        <w:rPr>
          <w:rFonts w:hint="eastAsia" w:ascii="宋体" w:hAnsi="宋体" w:eastAsia="宋体" w:cs="宋体"/>
          <w:b/>
          <w:bCs/>
          <w:color w:val="auto"/>
          <w:szCs w:val="21"/>
          <w:highlight w:val="none"/>
          <w:lang w:eastAsia="zh-CN"/>
        </w:rPr>
        <w:t>资质范围并由</w:t>
      </w:r>
      <w:r>
        <w:rPr>
          <w:rFonts w:hint="eastAsia" w:ascii="宋体" w:hAnsi="宋体" w:cs="宋体"/>
          <w:b/>
          <w:bCs/>
          <w:color w:val="auto"/>
          <w:szCs w:val="21"/>
          <w:highlight w:val="none"/>
          <w:lang w:val="en-US" w:eastAsia="zh-CN"/>
        </w:rPr>
        <w:t>供应商</w:t>
      </w:r>
      <w:r>
        <w:rPr>
          <w:rFonts w:hint="eastAsia" w:ascii="宋体" w:hAnsi="宋体" w:eastAsia="宋体" w:cs="宋体"/>
          <w:b/>
          <w:bCs/>
          <w:color w:val="auto"/>
          <w:szCs w:val="21"/>
          <w:highlight w:val="none"/>
          <w:lang w:eastAsia="zh-CN"/>
        </w:rPr>
        <w:t>委托具备资质的第三方检测发生的所有费用已包含在本合同约定的综合单价内，由</w:t>
      </w:r>
      <w:r>
        <w:rPr>
          <w:rFonts w:hint="eastAsia" w:ascii="宋体" w:hAnsi="宋体" w:cs="宋体"/>
          <w:b/>
          <w:bCs/>
          <w:color w:val="auto"/>
          <w:szCs w:val="21"/>
          <w:highlight w:val="none"/>
          <w:lang w:val="en-US" w:eastAsia="zh-CN"/>
        </w:rPr>
        <w:t>供应商</w:t>
      </w:r>
      <w:r>
        <w:rPr>
          <w:rFonts w:hint="eastAsia" w:ascii="宋体" w:hAnsi="宋体" w:eastAsia="宋体" w:cs="宋体"/>
          <w:b/>
          <w:bCs/>
          <w:color w:val="auto"/>
          <w:szCs w:val="21"/>
          <w:highlight w:val="none"/>
          <w:lang w:eastAsia="zh-CN"/>
        </w:rPr>
        <w:t>向第三方支付，甲方不承担相应费用。</w:t>
      </w:r>
    </w:p>
    <w:p w14:paraId="3B3FF67E">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Cs w:val="21"/>
          <w:highlight w:val="none"/>
          <w:lang w:eastAsia="zh-CN"/>
        </w:rPr>
      </w:pP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lang w:val="en-US" w:eastAsia="zh-CN"/>
        </w:rPr>
        <w:t>4</w:t>
      </w:r>
      <w:r>
        <w:rPr>
          <w:rFonts w:hint="eastAsia" w:ascii="宋体" w:hAnsi="宋体" w:cs="宋体"/>
          <w:b/>
          <w:bCs/>
          <w:color w:val="auto"/>
          <w:szCs w:val="21"/>
          <w:highlight w:val="none"/>
          <w:lang w:eastAsia="zh-CN"/>
        </w:rPr>
        <w:t>）</w:t>
      </w:r>
      <w:r>
        <w:rPr>
          <w:rFonts w:hint="eastAsia" w:ascii="宋体" w:hAnsi="宋体" w:eastAsia="宋体" w:cs="宋体"/>
          <w:b/>
          <w:bCs/>
          <w:color w:val="auto"/>
          <w:szCs w:val="21"/>
          <w:highlight w:val="none"/>
          <w:lang w:eastAsia="zh-CN"/>
        </w:rPr>
        <w:t>费用支付：本项目无预付款，</w:t>
      </w:r>
      <w:r>
        <w:rPr>
          <w:rFonts w:hint="eastAsia" w:ascii="宋体" w:hAnsi="宋体" w:cs="宋体"/>
          <w:b/>
          <w:bCs/>
          <w:color w:val="auto"/>
          <w:szCs w:val="21"/>
          <w:highlight w:val="none"/>
          <w:lang w:val="en-US" w:eastAsia="zh-CN"/>
        </w:rPr>
        <w:t>供应商</w:t>
      </w:r>
      <w:r>
        <w:rPr>
          <w:rFonts w:hint="eastAsia" w:ascii="宋体" w:hAnsi="宋体" w:eastAsia="宋体" w:cs="宋体"/>
          <w:b/>
          <w:bCs/>
          <w:color w:val="auto"/>
          <w:szCs w:val="21"/>
          <w:highlight w:val="none"/>
          <w:lang w:eastAsia="zh-CN"/>
        </w:rPr>
        <w:t>完成检测服务并向甲方提交齐全的检测报告后30日内由甲方全额付清检测费。多项目合并招标的，则提供单个项目竣工验收证书及检测报告后，按单个项目分别结算。</w:t>
      </w:r>
    </w:p>
    <w:p w14:paraId="5782321B">
      <w:pPr>
        <w:keepNext w:val="0"/>
        <w:keepLines w:val="0"/>
        <w:pageBreakBefore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Cs w:val="21"/>
          <w:highlight w:val="none"/>
          <w:lang w:eastAsia="zh-CN"/>
        </w:rPr>
      </w:pP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lang w:val="en-US" w:eastAsia="zh-CN"/>
        </w:rPr>
        <w:t>5</w:t>
      </w:r>
      <w:r>
        <w:rPr>
          <w:rFonts w:hint="eastAsia" w:ascii="宋体" w:hAnsi="宋体" w:cs="宋体"/>
          <w:b/>
          <w:bCs/>
          <w:color w:val="auto"/>
          <w:szCs w:val="21"/>
          <w:highlight w:val="none"/>
          <w:lang w:eastAsia="zh-CN"/>
        </w:rPr>
        <w:t>）</w:t>
      </w:r>
      <w:r>
        <w:rPr>
          <w:rFonts w:hint="eastAsia" w:ascii="宋体" w:hAnsi="宋体" w:eastAsia="宋体" w:cs="宋体"/>
          <w:b/>
          <w:bCs/>
          <w:color w:val="auto"/>
          <w:szCs w:val="21"/>
          <w:highlight w:val="none"/>
          <w:lang w:eastAsia="zh-CN"/>
        </w:rPr>
        <w:t>服务结束后，</w:t>
      </w:r>
      <w:r>
        <w:rPr>
          <w:rFonts w:hint="eastAsia" w:ascii="宋体" w:hAnsi="宋体" w:cs="宋体"/>
          <w:b/>
          <w:bCs/>
          <w:color w:val="auto"/>
          <w:szCs w:val="21"/>
          <w:highlight w:val="none"/>
          <w:lang w:val="en-US" w:eastAsia="zh-CN"/>
        </w:rPr>
        <w:t>采购人</w:t>
      </w:r>
      <w:r>
        <w:rPr>
          <w:rFonts w:hint="eastAsia" w:ascii="宋体" w:hAnsi="宋体" w:eastAsia="宋体" w:cs="宋体"/>
          <w:b/>
          <w:bCs/>
          <w:color w:val="auto"/>
          <w:szCs w:val="21"/>
          <w:highlight w:val="none"/>
          <w:lang w:eastAsia="zh-CN"/>
        </w:rPr>
        <w:t>对服务质量进行评定，评定结果分为优秀、良好、合格三个级别，对应的服务费总额需根据最终的评定结果分别乘以1.0、0.9、0.8的系数。</w:t>
      </w:r>
    </w:p>
    <w:p w14:paraId="0D236A76">
      <w:pPr>
        <w:keepNext w:val="0"/>
        <w:keepLines w:val="0"/>
        <w:pageBreakBefore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eastAsia="zh-CN"/>
        </w:rPr>
        <w:t>注:江苏省收费标准优先顺序：1、《江苏省建设工程质量检测和建筑材料试验收费标准》；2、《江苏省交通工程质量检测和工程材料试验收费标准》；3、《常州市工程质量检测行业工程质量检测和建筑材料试验收费参考价》。若以上标准中都没有，市场询价后双方协商确定收费标准。</w:t>
      </w:r>
    </w:p>
    <w:p w14:paraId="7B9DE7B8">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三、采购内容及要求</w:t>
      </w:r>
    </w:p>
    <w:p w14:paraId="2403AC3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（一）人员要求</w:t>
      </w:r>
    </w:p>
    <w:p w14:paraId="7603063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中标单位须为本项目配备的所有服务人员按规定缴纳社会保险及人身意外险，若工作人员在服务期间内出现的工伤及其他意外事故，均由中标单位自行负责，采购人不承担任何责任。</w:t>
      </w:r>
    </w:p>
    <w:p w14:paraId="236BE33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（二）服务要求</w:t>
      </w:r>
    </w:p>
    <w:p w14:paraId="4EFFEE8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1.检测时间节点要求：按工程施工进度及招标人要求。有实体检测要求的项目自接到招标人检测通知起3个工作日内到招标人指定地点开展工作。</w:t>
      </w:r>
    </w:p>
    <w:p w14:paraId="0451805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2.服务要求：公正、独立、科学、及时。</w:t>
      </w:r>
    </w:p>
    <w:p w14:paraId="5BDB1F5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3.检测质量标准：</w:t>
      </w:r>
    </w:p>
    <w:p w14:paraId="602A0EA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（1）符合国家及省、市相关标准及规范要求，各项检测满足建设主管部门验收要求。须保证所出具的检测报告是真实、客观反映所委托的检测内容。</w:t>
      </w:r>
    </w:p>
    <w:p w14:paraId="0A384C9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（2）检测项目及内容须满足现行质量验收规范、现行质检验收规定、工程质量创优目标及招标人提出的检测项目要求，包括但不限于工程项目所有质量检测内容及沉降观测。</w:t>
      </w:r>
    </w:p>
    <w:p w14:paraId="507F66B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4.招标人不组织现场勘查，投标单位应认真踏勘现场，对工程现场和周围环境进行现场考查，以获取有关编制响应文件和签署检测合同所需的各项资料；熟悉项目施工区域内的情况及周围环境，了解一切可能影响投标方案及报价的资料，承担踏勘现场的责任和风险；投标单位一旦成交，不得以不完全了解施工现场及周围环境情况为借口，提出额外补偿或延长工期的要求；投标单位必须承担踏勘现场的安全责任，并承担一切费用。</w:t>
      </w:r>
    </w:p>
    <w:p w14:paraId="1A7A885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5.现场检测时，所需用的钢板、挖机、吊车通行、电等均包含在报价内，中标单位自行考虑。</w:t>
      </w:r>
    </w:p>
    <w:p w14:paraId="2080A86F">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default" w:ascii="宋体" w:hAnsi="宋体" w:cs="宋体"/>
          <w:b/>
          <w:bCs/>
          <w:color w:val="auto"/>
          <w:szCs w:val="21"/>
          <w:highlight w:val="none"/>
          <w:lang w:val="en-US" w:eastAsia="zh-CN"/>
        </w:rPr>
      </w:pPr>
      <w:r>
        <w:rPr>
          <w:rFonts w:hint="eastAsia" w:ascii="宋体" w:hAnsi="宋体" w:cs="宋体"/>
          <w:b/>
          <w:bCs/>
          <w:kern w:val="0"/>
          <w:szCs w:val="21"/>
          <w:highlight w:val="none"/>
        </w:rPr>
        <w:t>★</w:t>
      </w:r>
      <w:r>
        <w:rPr>
          <w:rFonts w:hint="eastAsia" w:ascii="宋体" w:hAnsi="宋体" w:cs="宋体"/>
          <w:b/>
          <w:bCs/>
          <w:color w:val="auto"/>
          <w:szCs w:val="21"/>
          <w:highlight w:val="none"/>
          <w:lang w:val="en-US" w:eastAsia="zh-CN"/>
        </w:rPr>
        <w:t>6.检测机构在承担检测业务所在地的人员、仪器设备、检测场所、质量保证体系等应当满足开展相应建设工程质量检测活动的要求。（需提供承诺书扫描件，格式自拟）</w:t>
      </w:r>
    </w:p>
    <w:p w14:paraId="215398E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7</w:t>
      </w:r>
      <w:r>
        <w:rPr>
          <w:rFonts w:hint="eastAsia" w:ascii="宋体" w:hAnsi="宋体" w:eastAsia="宋体" w:cs="宋体"/>
          <w:b w:val="0"/>
          <w:bCs w:val="0"/>
          <w:color w:val="auto"/>
          <w:szCs w:val="21"/>
          <w:highlight w:val="none"/>
          <w:lang w:val="en-US" w:eastAsia="zh-CN"/>
        </w:rPr>
        <w:t>.招标人有权检查监督中标单位检测质量及成果报告，对不称职的工作人员有权要求中标单位在一周内更换，直至人选合格为止。中标单位对服务缺陷不予更正的，招标人有权另请其他单位更正，所发生的费用在服务费中扣除。</w:t>
      </w:r>
    </w:p>
    <w:p w14:paraId="4011072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8</w:t>
      </w:r>
      <w:r>
        <w:rPr>
          <w:rFonts w:hint="eastAsia" w:ascii="宋体" w:hAnsi="宋体" w:eastAsia="宋体" w:cs="宋体"/>
          <w:b w:val="0"/>
          <w:bCs w:val="0"/>
          <w:color w:val="auto"/>
          <w:szCs w:val="21"/>
          <w:highlight w:val="none"/>
          <w:lang w:val="en-US" w:eastAsia="zh-CN"/>
        </w:rPr>
        <w:t>.</w:t>
      </w:r>
      <w:r>
        <w:rPr>
          <w:rFonts w:hint="eastAsia" w:ascii="宋体" w:hAnsi="宋体" w:cs="宋体"/>
          <w:b w:val="0"/>
          <w:bCs w:val="0"/>
          <w:color w:val="auto"/>
          <w:szCs w:val="21"/>
          <w:highlight w:val="none"/>
          <w:lang w:val="en-US" w:eastAsia="zh-CN"/>
        </w:rPr>
        <w:t>供应商</w:t>
      </w:r>
      <w:r>
        <w:rPr>
          <w:rFonts w:hint="eastAsia" w:ascii="宋体" w:hAnsi="宋体" w:eastAsia="宋体" w:cs="宋体"/>
          <w:b w:val="0"/>
          <w:bCs w:val="0"/>
          <w:color w:val="auto"/>
          <w:szCs w:val="21"/>
          <w:highlight w:val="none"/>
          <w:lang w:val="en-US" w:eastAsia="zh-CN"/>
        </w:rPr>
        <w:t>必须对所提供货物和服务等知识产权方面的一切产权关系负全部责任，由此而引起的法律纠纷以及费用中标单位须全部承担。</w:t>
      </w:r>
    </w:p>
    <w:p w14:paraId="179427C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四</w:t>
      </w:r>
      <w:r>
        <w:rPr>
          <w:rFonts w:hint="eastAsia" w:ascii="宋体" w:hAnsi="宋体" w:eastAsia="宋体" w:cs="宋体"/>
          <w:b w:val="0"/>
          <w:bCs w:val="0"/>
          <w:color w:val="auto"/>
          <w:szCs w:val="21"/>
          <w:highlight w:val="none"/>
          <w:lang w:val="en-US" w:eastAsia="zh-CN"/>
        </w:rPr>
        <w:t>、本项目图纸下载链接</w:t>
      </w:r>
    </w:p>
    <w:p w14:paraId="165A18C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链接：https://pan.baidu.com/s/1U5IvCGa-WucdTJUxr-anpA?pwd=1234</w:t>
      </w:r>
    </w:p>
    <w:p w14:paraId="238F1AD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提取码：</w:t>
      </w:r>
      <w:r>
        <w:rPr>
          <w:rFonts w:hint="eastAsia" w:ascii="宋体" w:hAnsi="宋体" w:cs="宋体"/>
          <w:b w:val="0"/>
          <w:bCs w:val="0"/>
          <w:color w:val="auto"/>
          <w:szCs w:val="21"/>
          <w:highlight w:val="none"/>
          <w:lang w:val="en-US" w:eastAsia="zh-CN"/>
        </w:rPr>
        <w:t>1234</w:t>
      </w:r>
    </w:p>
    <w:p w14:paraId="47371B6F">
      <w:pPr>
        <w:spacing w:line="360" w:lineRule="auto"/>
        <w:jc w:val="center"/>
        <w:outlineLvl w:val="0"/>
        <w:rPr>
          <w:rFonts w:ascii="宋体" w:hAnsi="宋体"/>
          <w:b/>
          <w:sz w:val="36"/>
          <w:szCs w:val="36"/>
        </w:rPr>
      </w:pPr>
    </w:p>
    <w:p w14:paraId="7C72BB29">
      <w:pPr>
        <w:spacing w:line="360" w:lineRule="auto"/>
        <w:jc w:val="center"/>
        <w:outlineLvl w:val="0"/>
        <w:rPr>
          <w:rFonts w:ascii="宋体" w:hAnsi="宋体"/>
          <w:b/>
          <w:sz w:val="36"/>
          <w:szCs w:val="36"/>
        </w:rPr>
      </w:pPr>
    </w:p>
    <w:p w14:paraId="6957AC03">
      <w:pPr>
        <w:spacing w:line="360" w:lineRule="auto"/>
        <w:jc w:val="center"/>
        <w:outlineLvl w:val="0"/>
        <w:rPr>
          <w:rFonts w:ascii="宋体" w:hAnsi="宋体"/>
          <w:b/>
          <w:sz w:val="36"/>
          <w:szCs w:val="36"/>
        </w:rPr>
      </w:pPr>
    </w:p>
    <w:p w14:paraId="6C0FA389">
      <w:pPr>
        <w:spacing w:line="360" w:lineRule="auto"/>
        <w:jc w:val="center"/>
        <w:outlineLvl w:val="0"/>
        <w:rPr>
          <w:rFonts w:ascii="宋体" w:hAnsi="宋体"/>
          <w:b/>
          <w:sz w:val="36"/>
          <w:szCs w:val="36"/>
        </w:rPr>
      </w:pPr>
    </w:p>
    <w:p w14:paraId="10CA4082">
      <w:pPr>
        <w:spacing w:line="360" w:lineRule="auto"/>
        <w:jc w:val="center"/>
        <w:outlineLvl w:val="0"/>
        <w:rPr>
          <w:rFonts w:ascii="宋体" w:hAnsi="宋体"/>
          <w:b/>
          <w:sz w:val="36"/>
          <w:szCs w:val="36"/>
        </w:rPr>
      </w:pPr>
    </w:p>
    <w:p w14:paraId="056C2257">
      <w:pPr>
        <w:spacing w:line="360" w:lineRule="auto"/>
        <w:jc w:val="center"/>
        <w:outlineLvl w:val="0"/>
        <w:rPr>
          <w:rFonts w:ascii="宋体" w:hAnsi="宋体"/>
          <w:b/>
          <w:sz w:val="36"/>
          <w:szCs w:val="36"/>
        </w:rPr>
      </w:pPr>
    </w:p>
    <w:p w14:paraId="4FE2C68D">
      <w:pPr>
        <w:spacing w:line="360" w:lineRule="auto"/>
        <w:jc w:val="center"/>
        <w:outlineLvl w:val="0"/>
        <w:rPr>
          <w:rFonts w:ascii="宋体" w:hAnsi="宋体"/>
          <w:b/>
          <w:sz w:val="36"/>
          <w:szCs w:val="36"/>
        </w:rPr>
      </w:pPr>
    </w:p>
    <w:p w14:paraId="54AFAAA5">
      <w:pPr>
        <w:spacing w:line="360" w:lineRule="auto"/>
        <w:jc w:val="center"/>
        <w:outlineLvl w:val="0"/>
        <w:rPr>
          <w:rFonts w:ascii="宋体" w:hAnsi="宋体"/>
          <w:b/>
          <w:sz w:val="36"/>
          <w:szCs w:val="36"/>
        </w:rPr>
      </w:pPr>
      <w:r>
        <w:rPr>
          <w:rFonts w:ascii="宋体" w:hAnsi="宋体"/>
          <w:b/>
          <w:sz w:val="36"/>
          <w:szCs w:val="36"/>
        </w:rPr>
        <w:t>第六章   拟签订的合同文本</w:t>
      </w:r>
      <w:bookmarkEnd w:id="357"/>
      <w:bookmarkEnd w:id="358"/>
    </w:p>
    <w:p w14:paraId="1EE39DD8">
      <w:pPr>
        <w:tabs>
          <w:tab w:val="left" w:pos="0"/>
          <w:tab w:val="left" w:pos="993"/>
          <w:tab w:val="left" w:pos="1134"/>
        </w:tabs>
        <w:adjustRightInd w:val="0"/>
        <w:snapToGrid w:val="0"/>
        <w:spacing w:line="500" w:lineRule="exact"/>
        <w:jc w:val="center"/>
        <w:rPr>
          <w:rFonts w:hint="eastAsia" w:ascii="宋体" w:hAnsi="宋体" w:eastAsia="宋体" w:cs="宋体"/>
          <w:sz w:val="24"/>
          <w:szCs w:val="24"/>
          <w:highlight w:val="none"/>
        </w:rPr>
      </w:pPr>
      <w:bookmarkStart w:id="359" w:name="_Toc152679722"/>
      <w:bookmarkStart w:id="360" w:name="_Toc99301426"/>
      <w:r>
        <w:rPr>
          <w:rFonts w:hint="eastAsia" w:ascii="宋体" w:hAnsi="宋体" w:eastAsia="宋体" w:cs="Times New Roman"/>
          <w:b/>
          <w:snapToGrid w:val="0"/>
          <w:sz w:val="24"/>
          <w:highlight w:val="none"/>
        </w:rPr>
        <w:t>（以</w:t>
      </w:r>
      <w:r>
        <w:rPr>
          <w:rFonts w:hint="eastAsia" w:ascii="宋体" w:hAnsi="宋体" w:eastAsia="宋体" w:cs="Times New Roman"/>
          <w:b/>
          <w:snapToGrid w:val="0"/>
          <w:sz w:val="24"/>
          <w:highlight w:val="none"/>
          <w:lang w:val="en-US" w:eastAsia="zh-CN"/>
        </w:rPr>
        <w:t>采购</w:t>
      </w:r>
      <w:r>
        <w:rPr>
          <w:rFonts w:hint="eastAsia" w:ascii="宋体" w:hAnsi="宋体" w:eastAsia="宋体" w:cs="Times New Roman"/>
          <w:b/>
          <w:snapToGrid w:val="0"/>
          <w:sz w:val="24"/>
          <w:highlight w:val="none"/>
        </w:rPr>
        <w:t>人提供的合同为准）</w:t>
      </w:r>
    </w:p>
    <w:p w14:paraId="00C4F16C">
      <w:pPr>
        <w:jc w:val="center"/>
        <w:rPr>
          <w:rFonts w:hint="eastAsia" w:ascii="楷体" w:hAnsi="楷体" w:eastAsia="楷体" w:cs="楷体"/>
          <w:b/>
          <w:bCs/>
          <w:sz w:val="56"/>
          <w:szCs w:val="56"/>
          <w:lang w:val="en-US" w:eastAsia="zh-CN"/>
        </w:rPr>
      </w:pPr>
    </w:p>
    <w:p w14:paraId="0F60EA8F">
      <w:pPr>
        <w:jc w:val="both"/>
        <w:rPr>
          <w:rFonts w:hint="eastAsia" w:ascii="楷体" w:hAnsi="楷体" w:eastAsia="楷体" w:cs="楷体"/>
          <w:b/>
          <w:bCs/>
          <w:sz w:val="56"/>
          <w:szCs w:val="56"/>
          <w:lang w:val="en-US" w:eastAsia="zh-CN"/>
        </w:rPr>
      </w:pPr>
    </w:p>
    <w:p w14:paraId="23A9AB7F">
      <w:pPr>
        <w:jc w:val="center"/>
        <w:rPr>
          <w:rFonts w:hint="eastAsia" w:ascii="楷体" w:hAnsi="楷体" w:eastAsia="楷体" w:cs="楷体"/>
          <w:b/>
          <w:bCs/>
          <w:sz w:val="56"/>
          <w:szCs w:val="56"/>
        </w:rPr>
      </w:pPr>
      <w:r>
        <w:rPr>
          <w:rFonts w:hint="eastAsia" w:ascii="楷体" w:hAnsi="楷体" w:eastAsia="楷体" w:cs="楷体"/>
          <w:b/>
          <w:bCs/>
          <w:sz w:val="56"/>
          <w:szCs w:val="56"/>
          <w:lang w:val="en-US" w:eastAsia="zh-CN"/>
        </w:rPr>
        <w:t>检测技术</w:t>
      </w:r>
      <w:r>
        <w:rPr>
          <w:rFonts w:hint="eastAsia" w:ascii="楷体" w:hAnsi="楷体" w:eastAsia="楷体" w:cs="楷体"/>
          <w:b/>
          <w:bCs/>
          <w:sz w:val="56"/>
          <w:szCs w:val="56"/>
        </w:rPr>
        <w:t>服务合同</w:t>
      </w:r>
    </w:p>
    <w:p w14:paraId="71323E4E">
      <w:pPr>
        <w:rPr>
          <w:rFonts w:hint="eastAsia" w:ascii="楷体" w:hAnsi="楷体" w:eastAsia="楷体" w:cs="楷体"/>
          <w:sz w:val="32"/>
          <w:szCs w:val="32"/>
        </w:rPr>
      </w:pPr>
    </w:p>
    <w:p w14:paraId="6BE3666E">
      <w:pPr>
        <w:rPr>
          <w:rFonts w:hint="eastAsia" w:ascii="楷体" w:hAnsi="楷体" w:eastAsia="楷体" w:cs="楷体"/>
          <w:sz w:val="32"/>
          <w:szCs w:val="32"/>
        </w:rPr>
      </w:pPr>
    </w:p>
    <w:p w14:paraId="55550580">
      <w:pPr>
        <w:keepNext/>
        <w:keepLines/>
        <w:widowControl w:val="0"/>
        <w:numPr>
          <w:ilvl w:val="0"/>
          <w:numId w:val="0"/>
        </w:numPr>
        <w:adjustRightInd w:val="0"/>
        <w:spacing w:line="360" w:lineRule="atLeast"/>
        <w:ind w:leftChars="0"/>
        <w:jc w:val="both"/>
        <w:textAlignment w:val="baseline"/>
        <w:outlineLvl w:val="2"/>
        <w:rPr>
          <w:rFonts w:hint="eastAsia" w:ascii="Calibri" w:hAnsi="Calibri" w:eastAsia="等线" w:cs="Times New Roman"/>
          <w:kern w:val="0"/>
          <w:sz w:val="24"/>
          <w:szCs w:val="20"/>
          <w:lang w:val="en-US" w:eastAsia="zh-CN" w:bidi="ar-SA"/>
        </w:rPr>
      </w:pPr>
    </w:p>
    <w:p w14:paraId="4E5126E2">
      <w:pPr>
        <w:rPr>
          <w:rFonts w:hint="eastAsia" w:ascii="Calibri" w:hAnsi="Calibri" w:eastAsia="等线"/>
        </w:rPr>
      </w:pPr>
    </w:p>
    <w:p w14:paraId="2FF63E22">
      <w:pPr>
        <w:rPr>
          <w:rFonts w:hint="eastAsia" w:ascii="Calibri" w:hAnsi="Calibri" w:eastAsia="等线"/>
        </w:rPr>
      </w:pPr>
    </w:p>
    <w:p w14:paraId="4902616E">
      <w:pPr>
        <w:spacing w:line="720" w:lineRule="auto"/>
        <w:ind w:left="2238" w:leftChars="304" w:hanging="1600" w:hangingChars="500"/>
        <w:jc w:val="both"/>
        <w:rPr>
          <w:rFonts w:hint="eastAsia" w:ascii="宋体" w:hAnsi="宋体" w:eastAsia="宋体" w:cs="宋体"/>
          <w:color w:val="000000"/>
          <w:kern w:val="0"/>
          <w:sz w:val="32"/>
          <w:szCs w:val="32"/>
          <w:u w:val="single"/>
          <w:lang w:val="en-US" w:eastAsia="zh-CN" w:bidi="en-US"/>
        </w:rPr>
      </w:pPr>
      <w:r>
        <w:rPr>
          <w:rFonts w:hint="eastAsia" w:ascii="宋体" w:hAnsi="宋体" w:eastAsia="宋体" w:cs="宋体"/>
          <w:color w:val="000000"/>
          <w:sz w:val="32"/>
          <w:szCs w:val="32"/>
        </w:rPr>
        <w:t>项目名称</w:t>
      </w:r>
      <w:r>
        <w:rPr>
          <w:rFonts w:hint="eastAsia" w:ascii="宋体" w:hAnsi="宋体" w:eastAsia="宋体" w:cs="宋体"/>
          <w:color w:val="000000"/>
          <w:sz w:val="32"/>
          <w:szCs w:val="32"/>
          <w:lang w:eastAsia="zh-CN"/>
        </w:rPr>
        <w:t>：</w:t>
      </w:r>
      <w:r>
        <w:rPr>
          <w:rFonts w:hint="eastAsia" w:ascii="宋体" w:hAnsi="宋体" w:eastAsia="宋体" w:cs="宋体"/>
          <w:color w:val="000000"/>
          <w:kern w:val="0"/>
          <w:sz w:val="32"/>
          <w:szCs w:val="32"/>
          <w:u w:val="single"/>
          <w:lang w:val="en-US" w:eastAsia="zh-CN" w:bidi="en-US"/>
        </w:rPr>
        <w:t>龙江路产业园区基础设施配套项目检测</w:t>
      </w:r>
    </w:p>
    <w:p w14:paraId="154EF4B4">
      <w:pPr>
        <w:spacing w:line="720" w:lineRule="auto"/>
        <w:ind w:firstLine="640" w:firstLineChars="200"/>
        <w:jc w:val="both"/>
        <w:rPr>
          <w:rFonts w:hint="eastAsia" w:ascii="宋体" w:hAnsi="宋体" w:eastAsia="宋体" w:cs="宋体"/>
          <w:color w:val="000000"/>
          <w:sz w:val="32"/>
          <w:szCs w:val="32"/>
          <w:lang w:val="en-US" w:eastAsia="zh-CN"/>
        </w:rPr>
      </w:pPr>
      <w:r>
        <w:rPr>
          <w:rFonts w:hint="eastAsia" w:ascii="宋体" w:hAnsi="宋体" w:eastAsia="宋体" w:cs="宋体"/>
          <w:color w:val="000000"/>
          <w:sz w:val="32"/>
          <w:szCs w:val="32"/>
        </w:rPr>
        <w:t>甲   方：</w:t>
      </w:r>
      <w:r>
        <w:rPr>
          <w:rFonts w:hint="eastAsia" w:ascii="宋体" w:hAnsi="宋体" w:eastAsia="宋体" w:cs="宋体"/>
          <w:color w:val="000000"/>
          <w:sz w:val="32"/>
          <w:szCs w:val="32"/>
          <w:lang w:val="en-US" w:eastAsia="zh-CN"/>
        </w:rPr>
        <w:t xml:space="preserve"> </w:t>
      </w:r>
      <w:r>
        <w:rPr>
          <w:rFonts w:hint="eastAsia" w:ascii="宋体" w:hAnsi="宋体" w:eastAsia="宋体" w:cs="宋体"/>
          <w:color w:val="000000"/>
          <w:kern w:val="0"/>
          <w:sz w:val="32"/>
          <w:szCs w:val="32"/>
          <w:u w:val="single"/>
          <w:lang w:bidi="en-US"/>
        </w:rPr>
        <w:t>常州市新北区市政绿化管理所</w:t>
      </w:r>
      <w:r>
        <w:rPr>
          <w:rFonts w:hint="eastAsia" w:ascii="宋体" w:hAnsi="宋体" w:eastAsia="宋体" w:cs="宋体"/>
          <w:color w:val="000000"/>
          <w:kern w:val="0"/>
          <w:sz w:val="32"/>
          <w:szCs w:val="32"/>
          <w:u w:val="single"/>
          <w:lang w:val="en-US" w:eastAsia="zh-CN" w:bidi="en-US"/>
        </w:rPr>
        <w:t xml:space="preserve">  </w:t>
      </w:r>
    </w:p>
    <w:p w14:paraId="59F6274D">
      <w:pPr>
        <w:autoSpaceDE w:val="0"/>
        <w:autoSpaceDN w:val="0"/>
        <w:spacing w:line="720" w:lineRule="auto"/>
        <w:ind w:firstLine="640" w:firstLineChars="200"/>
        <w:jc w:val="both"/>
        <w:rPr>
          <w:rFonts w:hint="eastAsia" w:ascii="宋体" w:hAnsi="宋体" w:eastAsia="宋体" w:cs="宋体"/>
          <w:color w:val="000000"/>
          <w:sz w:val="32"/>
          <w:szCs w:val="32"/>
          <w:u w:val="single"/>
          <w:lang w:val="en-US" w:eastAsia="zh-CN"/>
        </w:rPr>
      </w:pPr>
      <w:r>
        <w:rPr>
          <w:rFonts w:hint="eastAsia" w:ascii="宋体" w:hAnsi="宋体" w:eastAsia="宋体" w:cs="宋体"/>
          <w:color w:val="000000"/>
          <w:sz w:val="32"/>
          <w:szCs w:val="32"/>
        </w:rPr>
        <w:t>乙   方：</w:t>
      </w:r>
      <w:r>
        <w:rPr>
          <w:rFonts w:hint="eastAsia" w:ascii="宋体" w:hAnsi="宋体" w:eastAsia="宋体" w:cs="宋体"/>
          <w:color w:val="000000"/>
          <w:sz w:val="32"/>
          <w:szCs w:val="32"/>
          <w:lang w:val="en-US" w:eastAsia="zh-CN"/>
        </w:rPr>
        <w:t xml:space="preserve"> </w:t>
      </w:r>
      <w:r>
        <w:rPr>
          <w:rFonts w:hint="eastAsia" w:ascii="宋体" w:hAnsi="宋体" w:eastAsia="宋体" w:cs="宋体"/>
          <w:color w:val="000000"/>
          <w:sz w:val="32"/>
          <w:szCs w:val="32"/>
          <w:u w:val="single"/>
          <w:lang w:val="en-US" w:eastAsia="zh-CN"/>
        </w:rPr>
        <w:t xml:space="preserve">  </w:t>
      </w:r>
      <w:r>
        <w:rPr>
          <w:rFonts w:hint="eastAsia" w:ascii="宋体" w:hAnsi="宋体" w:eastAsia="宋体" w:cs="宋体"/>
          <w:color w:val="000000"/>
          <w:kern w:val="0"/>
          <w:sz w:val="32"/>
          <w:szCs w:val="32"/>
          <w:u w:val="single"/>
          <w:lang w:val="en-US" w:eastAsia="zh-CN" w:bidi="en-US"/>
        </w:rPr>
        <w:t xml:space="preserve">                          </w:t>
      </w:r>
      <w:r>
        <w:rPr>
          <w:rFonts w:hint="eastAsia" w:ascii="宋体" w:hAnsi="宋体" w:eastAsia="宋体" w:cs="宋体"/>
          <w:color w:val="000000"/>
          <w:sz w:val="32"/>
          <w:szCs w:val="32"/>
          <w:u w:val="single"/>
          <w:lang w:val="en-US" w:eastAsia="zh-CN"/>
        </w:rPr>
        <w:t xml:space="preserve"> </w:t>
      </w:r>
    </w:p>
    <w:p w14:paraId="4D9FE0AA">
      <w:pPr>
        <w:autoSpaceDE w:val="0"/>
        <w:autoSpaceDN w:val="0"/>
        <w:spacing w:line="720" w:lineRule="auto"/>
        <w:ind w:firstLine="640" w:firstLineChars="200"/>
        <w:jc w:val="both"/>
        <w:rPr>
          <w:rFonts w:hint="eastAsia" w:ascii="宋体" w:hAnsi="宋体" w:eastAsia="宋体" w:cs="宋体"/>
          <w:color w:val="000000"/>
          <w:sz w:val="32"/>
          <w:szCs w:val="32"/>
          <w:u w:val="single"/>
          <w:lang w:val="en-US"/>
        </w:rPr>
      </w:pPr>
      <w:r>
        <w:rPr>
          <w:rFonts w:hint="eastAsia" w:ascii="宋体" w:hAnsi="宋体" w:eastAsia="宋体" w:cs="宋体"/>
          <w:color w:val="000000"/>
          <w:sz w:val="32"/>
          <w:szCs w:val="32"/>
        </w:rPr>
        <w:t>日   期：</w:t>
      </w:r>
      <w:r>
        <w:rPr>
          <w:rFonts w:hint="eastAsia" w:ascii="宋体" w:hAnsi="宋体" w:eastAsia="宋体" w:cs="宋体"/>
          <w:color w:val="000000"/>
          <w:sz w:val="32"/>
          <w:szCs w:val="32"/>
          <w:lang w:val="en-US" w:eastAsia="zh-CN"/>
        </w:rPr>
        <w:t xml:space="preserve"> </w:t>
      </w:r>
      <w:r>
        <w:rPr>
          <w:rFonts w:hint="eastAsia" w:ascii="宋体" w:hAnsi="宋体" w:eastAsia="宋体" w:cs="宋体"/>
          <w:color w:val="000000"/>
          <w:sz w:val="32"/>
          <w:szCs w:val="32"/>
          <w:u w:val="single"/>
        </w:rPr>
        <w:t xml:space="preserve"> </w:t>
      </w:r>
      <w:r>
        <w:rPr>
          <w:rFonts w:hint="eastAsia" w:ascii="宋体" w:hAnsi="宋体" w:eastAsia="宋体" w:cs="宋体"/>
          <w:color w:val="000000"/>
          <w:sz w:val="32"/>
          <w:szCs w:val="32"/>
          <w:u w:val="single"/>
          <w:lang w:val="en-US" w:eastAsia="zh-CN"/>
        </w:rPr>
        <w:t xml:space="preserve">      </w:t>
      </w:r>
      <w:r>
        <w:rPr>
          <w:rFonts w:hint="eastAsia" w:ascii="宋体" w:hAnsi="宋体" w:eastAsia="宋体" w:cs="宋体"/>
          <w:color w:val="000000"/>
          <w:kern w:val="0"/>
          <w:sz w:val="32"/>
          <w:szCs w:val="32"/>
          <w:u w:val="single"/>
          <w:lang w:bidi="en-US"/>
        </w:rPr>
        <w:t>202</w:t>
      </w:r>
      <w:r>
        <w:rPr>
          <w:rFonts w:hint="eastAsia" w:ascii="宋体" w:hAnsi="宋体" w:eastAsia="宋体" w:cs="宋体"/>
          <w:color w:val="000000"/>
          <w:kern w:val="0"/>
          <w:sz w:val="32"/>
          <w:szCs w:val="32"/>
          <w:u w:val="single"/>
          <w:lang w:val="en-US" w:eastAsia="zh-CN" w:bidi="en-US"/>
        </w:rPr>
        <w:t>6</w:t>
      </w:r>
      <w:r>
        <w:rPr>
          <w:rFonts w:hint="eastAsia" w:ascii="宋体" w:hAnsi="宋体" w:eastAsia="宋体" w:cs="宋体"/>
          <w:color w:val="000000"/>
          <w:kern w:val="0"/>
          <w:sz w:val="32"/>
          <w:szCs w:val="32"/>
          <w:u w:val="single"/>
          <w:lang w:eastAsia="zh-CN" w:bidi="en-US"/>
        </w:rPr>
        <w:t>年</w:t>
      </w:r>
      <w:r>
        <w:rPr>
          <w:rFonts w:hint="eastAsia" w:ascii="宋体" w:hAnsi="宋体" w:eastAsia="宋体" w:cs="宋体"/>
          <w:color w:val="000000"/>
          <w:kern w:val="0"/>
          <w:sz w:val="32"/>
          <w:szCs w:val="32"/>
          <w:u w:val="single"/>
          <w:lang w:val="en-US" w:eastAsia="zh-CN" w:bidi="en-US"/>
        </w:rPr>
        <w:t xml:space="preserve">  月            </w:t>
      </w:r>
    </w:p>
    <w:p w14:paraId="65B8BF1E">
      <w:pPr>
        <w:keepNext/>
        <w:keepLines/>
        <w:widowControl w:val="0"/>
        <w:numPr>
          <w:ilvl w:val="0"/>
          <w:numId w:val="0"/>
        </w:numPr>
        <w:adjustRightInd w:val="0"/>
        <w:spacing w:before="200" w:after="180" w:line="360" w:lineRule="atLeast"/>
        <w:jc w:val="both"/>
        <w:textAlignment w:val="baseline"/>
        <w:outlineLvl w:val="0"/>
        <w:rPr>
          <w:rFonts w:hint="eastAsia" w:ascii="宋体" w:hAnsi="宋体" w:eastAsia="宋体" w:cs="Times New Roman"/>
          <w:color w:val="000000"/>
          <w:kern w:val="44"/>
          <w:sz w:val="24"/>
          <w:szCs w:val="20"/>
          <w:u w:val="single"/>
          <w:lang w:val="en-US" w:eastAsia="zh-CN" w:bidi="ar-SA"/>
        </w:rPr>
      </w:pPr>
      <w:r>
        <w:rPr>
          <w:rFonts w:hint="eastAsia" w:ascii="宋体" w:hAnsi="宋体" w:eastAsia="宋体" w:cs="Times New Roman"/>
          <w:b/>
          <w:color w:val="000000"/>
          <w:kern w:val="44"/>
          <w:sz w:val="32"/>
          <w:szCs w:val="32"/>
          <w:lang w:val="en-US" w:eastAsia="zh-CN" w:bidi="ar-SA"/>
        </w:rPr>
        <w:br w:type="page"/>
      </w:r>
      <w:bookmarkStart w:id="361" w:name="_Toc223953691"/>
      <w:r>
        <w:rPr>
          <w:rFonts w:hint="eastAsia" w:ascii="宋体" w:hAnsi="宋体" w:eastAsia="宋体" w:cs="Times New Roman"/>
          <w:color w:val="000000"/>
          <w:kern w:val="44"/>
          <w:sz w:val="24"/>
          <w:szCs w:val="20"/>
          <w:lang w:val="en-US" w:eastAsia="zh-CN" w:bidi="ar-SA"/>
        </w:rPr>
        <w:t>甲方：</w:t>
      </w:r>
      <w:r>
        <w:rPr>
          <w:rFonts w:hint="eastAsia" w:ascii="宋体" w:hAnsi="宋体" w:eastAsia="宋体" w:cs="Times New Roman"/>
          <w:color w:val="000000"/>
          <w:kern w:val="44"/>
          <w:sz w:val="24"/>
          <w:szCs w:val="20"/>
          <w:u w:val="single"/>
          <w:lang w:val="en-US" w:eastAsia="zh-CN" w:bidi="ar-SA"/>
        </w:rPr>
        <w:t>常州市新北区市政绿化管理所</w:t>
      </w:r>
    </w:p>
    <w:p w14:paraId="2EB3BAAD">
      <w:pPr>
        <w:spacing w:line="480" w:lineRule="exact"/>
        <w:rPr>
          <w:rFonts w:hint="default" w:ascii="宋体" w:hAnsi="宋体" w:eastAsia="宋体"/>
          <w:color w:val="000000"/>
          <w:sz w:val="24"/>
          <w:lang w:val="en-US" w:eastAsia="zh-CN"/>
        </w:rPr>
      </w:pPr>
      <w:r>
        <w:rPr>
          <w:rFonts w:hint="eastAsia" w:ascii="宋体" w:hAnsi="宋体" w:eastAsia="宋体"/>
          <w:color w:val="000000"/>
          <w:sz w:val="24"/>
        </w:rPr>
        <w:t>乙方：</w:t>
      </w:r>
      <w:r>
        <w:rPr>
          <w:rFonts w:hint="eastAsia" w:ascii="宋体" w:hAnsi="宋体" w:eastAsia="宋体" w:cs="Times New Roman"/>
          <w:color w:val="000000"/>
          <w:sz w:val="24"/>
          <w:u w:val="single"/>
          <w:lang w:val="en-US" w:eastAsia="zh-CN"/>
        </w:rPr>
        <w:t xml:space="preserve">                          </w:t>
      </w:r>
    </w:p>
    <w:p w14:paraId="03AEAC15">
      <w:pPr>
        <w:spacing w:line="480" w:lineRule="exact"/>
        <w:ind w:firstLine="424" w:firstLineChars="177"/>
        <w:rPr>
          <w:rFonts w:hint="eastAsia" w:ascii="宋体" w:hAnsi="宋体" w:eastAsia="宋体"/>
          <w:color w:val="000000"/>
          <w:sz w:val="24"/>
        </w:rPr>
      </w:pPr>
      <w:r>
        <w:rPr>
          <w:rFonts w:hint="eastAsia" w:ascii="宋体" w:hAnsi="宋体" w:eastAsia="宋体"/>
          <w:color w:val="000000"/>
          <w:sz w:val="24"/>
        </w:rPr>
        <w:t>甲方确定乙方为本工程检测单位。乙方受甲方委托，对甲方所委托工程进行检测。乙方根据《中华人民共和国民法典》、《建设工程质量检测管理办法》和甲方检测要求，科学、公正、准确、高效地进行检测，并按照客观的数据出具报告。为明确双方责任，经双方友好磋商，就相关事宜达成如下协议：</w:t>
      </w:r>
    </w:p>
    <w:p w14:paraId="1350423D">
      <w:pPr>
        <w:spacing w:line="480" w:lineRule="exact"/>
        <w:ind w:firstLine="424" w:firstLineChars="177"/>
        <w:rPr>
          <w:rFonts w:hint="eastAsia" w:ascii="宋体" w:hAnsi="宋体" w:eastAsia="宋体"/>
          <w:color w:val="000000"/>
          <w:sz w:val="24"/>
        </w:rPr>
      </w:pPr>
      <w:r>
        <w:rPr>
          <w:rFonts w:hint="eastAsia" w:ascii="宋体" w:hAnsi="宋体" w:eastAsia="宋体"/>
          <w:color w:val="000000"/>
          <w:sz w:val="24"/>
        </w:rPr>
        <w:t>一、工程概况</w:t>
      </w:r>
    </w:p>
    <w:p w14:paraId="68362A49">
      <w:pPr>
        <w:spacing w:line="480" w:lineRule="exact"/>
        <w:ind w:firstLine="424" w:firstLineChars="177"/>
        <w:rPr>
          <w:rFonts w:hint="eastAsia" w:ascii="宋体" w:hAnsi="宋体" w:eastAsia="宋体"/>
          <w:color w:val="000000"/>
          <w:sz w:val="24"/>
        </w:rPr>
      </w:pPr>
      <w:r>
        <w:rPr>
          <w:rFonts w:hint="eastAsia" w:ascii="宋体" w:hAnsi="宋体" w:eastAsia="宋体"/>
          <w:color w:val="000000"/>
          <w:sz w:val="24"/>
        </w:rPr>
        <w:t>1、工程名称：</w:t>
      </w:r>
      <w:r>
        <w:rPr>
          <w:rFonts w:hint="eastAsia" w:ascii="宋体" w:hAnsi="宋体" w:eastAsia="宋体"/>
          <w:color w:val="000000"/>
          <w:sz w:val="24"/>
          <w:lang w:eastAsia="zh-CN"/>
        </w:rPr>
        <w:t>龙江路产业园区基础设施配套项目检测</w:t>
      </w:r>
      <w:r>
        <w:rPr>
          <w:rFonts w:ascii="宋体" w:hAnsi="宋体" w:eastAsia="宋体"/>
          <w:color w:val="000000"/>
          <w:sz w:val="24"/>
        </w:rPr>
        <w:t xml:space="preserve"> </w:t>
      </w:r>
    </w:p>
    <w:p w14:paraId="5660EFCF">
      <w:pPr>
        <w:spacing w:line="480" w:lineRule="exact"/>
        <w:ind w:firstLine="424" w:firstLineChars="177"/>
        <w:rPr>
          <w:rFonts w:hint="eastAsia" w:ascii="宋体" w:hAnsi="宋体" w:eastAsia="宋体"/>
          <w:color w:val="000000"/>
          <w:sz w:val="24"/>
        </w:rPr>
      </w:pPr>
      <w:r>
        <w:rPr>
          <w:rFonts w:hint="eastAsia" w:ascii="宋体" w:hAnsi="宋体" w:eastAsia="宋体"/>
          <w:color w:val="000000"/>
          <w:sz w:val="24"/>
        </w:rPr>
        <w:t>2、工程地点和范围：常州市新北区</w:t>
      </w:r>
    </w:p>
    <w:p w14:paraId="6E5AA8D3">
      <w:pPr>
        <w:spacing w:line="480" w:lineRule="exact"/>
        <w:ind w:firstLine="424" w:firstLineChars="177"/>
        <w:rPr>
          <w:rFonts w:hint="eastAsia" w:ascii="宋体" w:hAnsi="宋体" w:eastAsia="宋体"/>
          <w:color w:val="000000"/>
          <w:sz w:val="24"/>
        </w:rPr>
      </w:pPr>
      <w:r>
        <w:rPr>
          <w:rFonts w:hint="eastAsia" w:ascii="宋体" w:hAnsi="宋体" w:eastAsia="宋体"/>
          <w:color w:val="000000"/>
          <w:sz w:val="24"/>
        </w:rPr>
        <w:t>二、合同工期：</w:t>
      </w:r>
    </w:p>
    <w:p w14:paraId="4982BD38">
      <w:pPr>
        <w:spacing w:line="480" w:lineRule="exact"/>
        <w:ind w:firstLine="424" w:firstLineChars="177"/>
        <w:rPr>
          <w:rFonts w:hint="eastAsia" w:ascii="宋体" w:hAnsi="宋体" w:eastAsia="宋体"/>
          <w:color w:val="000000"/>
          <w:sz w:val="24"/>
        </w:rPr>
      </w:pPr>
      <w:r>
        <w:rPr>
          <w:rFonts w:hint="eastAsia" w:ascii="宋体" w:hAnsi="宋体" w:eastAsia="宋体"/>
          <w:color w:val="000000"/>
          <w:sz w:val="24"/>
        </w:rPr>
        <w:t>检测工期：与施工工期同步。甲方可根据工程实际进度调整质量检测工期，乙方须按甲方要求同步调整。</w:t>
      </w:r>
    </w:p>
    <w:p w14:paraId="453A1486">
      <w:pPr>
        <w:spacing w:line="480" w:lineRule="exact"/>
        <w:ind w:firstLine="424" w:firstLineChars="177"/>
        <w:rPr>
          <w:rFonts w:hint="eastAsia" w:ascii="宋体" w:hAnsi="宋体" w:eastAsia="宋体"/>
          <w:color w:val="000000"/>
          <w:sz w:val="24"/>
        </w:rPr>
      </w:pPr>
      <w:r>
        <w:rPr>
          <w:rFonts w:hint="eastAsia" w:ascii="宋体" w:hAnsi="宋体" w:eastAsia="宋体"/>
          <w:color w:val="000000"/>
          <w:sz w:val="24"/>
        </w:rPr>
        <w:t>三、检测标准：</w:t>
      </w:r>
    </w:p>
    <w:p w14:paraId="6F43778E">
      <w:pPr>
        <w:spacing w:line="480" w:lineRule="exact"/>
        <w:ind w:firstLine="424" w:firstLineChars="177"/>
        <w:rPr>
          <w:rFonts w:hint="eastAsia" w:ascii="宋体" w:hAnsi="宋体" w:eastAsia="宋体"/>
          <w:color w:val="000000"/>
          <w:sz w:val="24"/>
        </w:rPr>
      </w:pPr>
      <w:r>
        <w:rPr>
          <w:rFonts w:hint="eastAsia" w:ascii="宋体" w:hAnsi="宋体" w:eastAsia="宋体"/>
          <w:color w:val="000000"/>
          <w:sz w:val="24"/>
        </w:rPr>
        <w:t>1、甲方明确检测标准（可以是国家标准、行业标准或企业标准）情况下，按甲方指定标准进行检测。</w:t>
      </w:r>
    </w:p>
    <w:p w14:paraId="453DC76F">
      <w:pPr>
        <w:spacing w:line="480" w:lineRule="exact"/>
        <w:ind w:firstLine="424" w:firstLineChars="177"/>
        <w:rPr>
          <w:rFonts w:hint="eastAsia" w:ascii="宋体" w:hAnsi="宋体" w:eastAsia="宋体"/>
          <w:color w:val="000000"/>
          <w:sz w:val="24"/>
        </w:rPr>
      </w:pPr>
      <w:r>
        <w:rPr>
          <w:rFonts w:hint="eastAsia" w:ascii="宋体" w:hAnsi="宋体" w:eastAsia="宋体"/>
          <w:color w:val="000000"/>
          <w:sz w:val="24"/>
        </w:rPr>
        <w:t>2、甲方未明确检测标准，按工程施工验收规范规定的标准执行，并有义务配合建设单位抽检需要。</w:t>
      </w:r>
    </w:p>
    <w:p w14:paraId="43991CB3">
      <w:pPr>
        <w:spacing w:line="480" w:lineRule="exact"/>
        <w:ind w:firstLine="424" w:firstLineChars="177"/>
        <w:rPr>
          <w:rFonts w:hint="eastAsia" w:ascii="宋体" w:hAnsi="宋体" w:eastAsia="宋体"/>
          <w:color w:val="000000"/>
          <w:sz w:val="24"/>
        </w:rPr>
      </w:pPr>
      <w:r>
        <w:rPr>
          <w:rFonts w:hint="eastAsia" w:ascii="宋体" w:hAnsi="宋体" w:eastAsia="宋体"/>
          <w:color w:val="000000"/>
          <w:sz w:val="24"/>
        </w:rPr>
        <w:t>四、检测费用及支付</w:t>
      </w:r>
    </w:p>
    <w:p w14:paraId="6AE59937">
      <w:pPr>
        <w:spacing w:line="480" w:lineRule="exact"/>
        <w:ind w:firstLine="424" w:firstLineChars="177"/>
        <w:rPr>
          <w:rFonts w:hint="eastAsia" w:ascii="宋体" w:hAnsi="宋体" w:eastAsia="宋体"/>
          <w:color w:val="000000"/>
          <w:sz w:val="24"/>
        </w:rPr>
      </w:pPr>
      <w:r>
        <w:rPr>
          <w:rFonts w:hint="eastAsia" w:ascii="宋体" w:hAnsi="宋体" w:eastAsia="宋体"/>
          <w:color w:val="000000"/>
          <w:sz w:val="24"/>
        </w:rPr>
        <w:t>1、本工程合同价（暂估）大写：</w:t>
      </w:r>
      <w:r>
        <w:rPr>
          <w:rFonts w:hint="eastAsia" w:ascii="宋体" w:hAnsi="宋体" w:eastAsia="宋体"/>
          <w:color w:val="000000"/>
          <w:sz w:val="24"/>
          <w:u w:val="single"/>
        </w:rPr>
        <w:t xml:space="preserve"> </w:t>
      </w:r>
      <w:r>
        <w:rPr>
          <w:rFonts w:hint="eastAsia" w:ascii="Times New Roman" w:hAnsi="Times New Roman" w:eastAsia="宋体" w:cs="Times New Roman"/>
          <w:kern w:val="0"/>
          <w:sz w:val="24"/>
          <w:u w:val="single"/>
          <w:lang w:val="en-US" w:eastAsia="zh-CN"/>
        </w:rPr>
        <w:t xml:space="preserve">            </w:t>
      </w:r>
      <w:r>
        <w:rPr>
          <w:rFonts w:ascii="宋体" w:hAnsi="宋体" w:eastAsia="宋体"/>
          <w:color w:val="000000"/>
          <w:sz w:val="24"/>
          <w:u w:val="single"/>
        </w:rPr>
        <w:t xml:space="preserve">  </w:t>
      </w:r>
    </w:p>
    <w:p w14:paraId="3B69F810">
      <w:pPr>
        <w:spacing w:line="480" w:lineRule="exact"/>
        <w:ind w:firstLine="424" w:firstLineChars="177"/>
        <w:rPr>
          <w:rFonts w:hint="eastAsia" w:ascii="宋体" w:hAnsi="宋体" w:eastAsia="宋体"/>
          <w:color w:val="000000"/>
          <w:sz w:val="24"/>
        </w:rPr>
      </w:pPr>
      <w:r>
        <w:rPr>
          <w:rFonts w:hint="eastAsia" w:ascii="宋体" w:hAnsi="宋体" w:eastAsia="宋体"/>
          <w:color w:val="000000"/>
          <w:sz w:val="24"/>
        </w:rPr>
        <w:t>小写：￥</w:t>
      </w:r>
      <w:r>
        <w:rPr>
          <w:rFonts w:ascii="宋体" w:hAnsi="宋体" w:eastAsia="宋体"/>
          <w:color w:val="000000"/>
          <w:sz w:val="24"/>
          <w:u w:val="single"/>
        </w:rPr>
        <w:t xml:space="preserve"> </w:t>
      </w:r>
      <w:r>
        <w:rPr>
          <w:rFonts w:hint="eastAsia" w:ascii="宋体" w:hAnsi="宋体" w:eastAsia="宋体"/>
          <w:color w:val="000000"/>
          <w:sz w:val="24"/>
          <w:u w:val="single"/>
          <w:lang w:val="en-US" w:eastAsia="zh-CN"/>
        </w:rPr>
        <w:t xml:space="preserve">      </w:t>
      </w:r>
      <w:r>
        <w:rPr>
          <w:rFonts w:hint="eastAsia" w:ascii="宋体" w:hAnsi="宋体" w:eastAsia="宋体"/>
          <w:color w:val="000000"/>
          <w:sz w:val="24"/>
          <w:u w:val="single"/>
        </w:rPr>
        <w:t xml:space="preserve"> </w:t>
      </w:r>
      <w:r>
        <w:rPr>
          <w:rFonts w:hint="eastAsia" w:ascii="宋体" w:hAnsi="宋体" w:eastAsia="宋体"/>
          <w:color w:val="000000"/>
          <w:sz w:val="24"/>
          <w:u w:val="single"/>
          <w:lang w:val="en-US" w:eastAsia="zh-CN"/>
        </w:rPr>
        <w:t xml:space="preserve"> </w:t>
      </w:r>
      <w:r>
        <w:rPr>
          <w:rFonts w:hint="eastAsia" w:ascii="宋体" w:hAnsi="宋体" w:eastAsia="宋体"/>
          <w:color w:val="000000"/>
          <w:sz w:val="24"/>
        </w:rPr>
        <w:t>元</w:t>
      </w:r>
    </w:p>
    <w:p w14:paraId="77FBE13D">
      <w:pPr>
        <w:numPr>
          <w:ilvl w:val="0"/>
          <w:numId w:val="0"/>
        </w:numPr>
        <w:spacing w:line="480" w:lineRule="exact"/>
        <w:ind w:firstLine="424" w:firstLineChars="177"/>
        <w:rPr>
          <w:rFonts w:hint="eastAsia" w:ascii="宋体" w:hAnsi="宋体" w:eastAsia="宋体"/>
          <w:sz w:val="24"/>
        </w:rPr>
      </w:pPr>
      <w:r>
        <w:rPr>
          <w:rFonts w:hint="eastAsia" w:ascii="宋体" w:hAnsi="宋体" w:eastAsia="宋体"/>
          <w:kern w:val="2"/>
          <w:sz w:val="24"/>
          <w:szCs w:val="24"/>
          <w:lang w:val="en-US" w:eastAsia="zh-CN" w:bidi="ar-SA"/>
        </w:rPr>
        <w:t>2、</w:t>
      </w:r>
      <w:r>
        <w:rPr>
          <w:rFonts w:hint="eastAsia" w:ascii="宋体" w:hAnsi="宋体" w:eastAsia="宋体"/>
          <w:sz w:val="24"/>
        </w:rPr>
        <w:t>结算时按省收费标准</w:t>
      </w:r>
      <w:r>
        <w:rPr>
          <w:rFonts w:hint="eastAsia" w:ascii="宋体" w:hAnsi="宋体" w:eastAsia="宋体"/>
          <w:sz w:val="24"/>
          <w:u w:val="single"/>
        </w:rPr>
        <w:t> </w:t>
      </w:r>
      <w:r>
        <w:rPr>
          <w:rFonts w:hint="eastAsia" w:ascii="宋体" w:hAnsi="宋体" w:eastAsia="宋体"/>
          <w:sz w:val="24"/>
          <w:u w:val="single"/>
          <w:lang w:val="en-US" w:eastAsia="zh-CN"/>
        </w:rPr>
        <w:t xml:space="preserve">   </w:t>
      </w:r>
      <w:r>
        <w:rPr>
          <w:rFonts w:hint="eastAsia" w:ascii="宋体" w:hAnsi="宋体" w:eastAsia="宋体"/>
          <w:sz w:val="24"/>
          <w:u w:val="single"/>
        </w:rPr>
        <w:t> </w:t>
      </w:r>
      <w:r>
        <w:rPr>
          <w:rFonts w:hint="eastAsia" w:ascii="宋体" w:hAnsi="宋体" w:eastAsia="宋体"/>
          <w:sz w:val="24"/>
        </w:rPr>
        <w:t>%计算，检测以甲方指令单为准，按实结算。（如发生桩基检测，则按江苏省收费标准的50%执行，按实结算，纳入总价合同中）。</w:t>
      </w:r>
    </w:p>
    <w:p w14:paraId="7713C261">
      <w:pPr>
        <w:spacing w:line="480" w:lineRule="exact"/>
        <w:ind w:firstLine="480" w:firstLineChars="200"/>
        <w:rPr>
          <w:rFonts w:ascii="宋体" w:hAnsi="宋体" w:eastAsia="宋体"/>
          <w:color w:val="FF0000"/>
          <w:sz w:val="24"/>
        </w:rPr>
      </w:pPr>
      <w:r>
        <w:rPr>
          <w:rFonts w:hint="eastAsia" w:ascii="宋体" w:hAnsi="宋体" w:eastAsia="宋体"/>
          <w:color w:val="FF0000"/>
          <w:sz w:val="24"/>
        </w:rPr>
        <w:t>注：结算费用不超检测合同价且不超施工合同价的2%，超出部分作为乙方让利，不予结算。</w:t>
      </w:r>
    </w:p>
    <w:p w14:paraId="76590D3D">
      <w:pPr>
        <w:spacing w:line="480" w:lineRule="exact"/>
        <w:ind w:firstLine="424" w:firstLineChars="177"/>
        <w:rPr>
          <w:rFonts w:hint="eastAsia" w:ascii="宋体" w:hAnsi="宋体" w:eastAsia="宋体"/>
          <w:color w:val="000000"/>
          <w:sz w:val="24"/>
        </w:rPr>
      </w:pPr>
      <w:r>
        <w:rPr>
          <w:rFonts w:hint="eastAsia" w:ascii="宋体" w:hAnsi="宋体" w:eastAsia="宋体"/>
          <w:color w:val="000000"/>
          <w:sz w:val="24"/>
        </w:rPr>
        <w:t>3、送检地点在以工地施工现场为中心、35公里为半径范围内的样品送检由施工单位负责完成。如送检地点在此范围以外，则施工单位送检产生的交通费用由乙方自行承担。</w:t>
      </w:r>
    </w:p>
    <w:p w14:paraId="65AE41FA">
      <w:pPr>
        <w:spacing w:line="480" w:lineRule="exact"/>
        <w:ind w:firstLine="424" w:firstLineChars="177"/>
        <w:rPr>
          <w:rFonts w:hint="eastAsia" w:ascii="宋体" w:hAnsi="宋体" w:eastAsia="宋体"/>
          <w:color w:val="000000"/>
          <w:sz w:val="24"/>
        </w:rPr>
      </w:pPr>
      <w:r>
        <w:rPr>
          <w:rFonts w:hint="eastAsia" w:ascii="宋体" w:hAnsi="宋体" w:eastAsia="宋体"/>
          <w:color w:val="000000"/>
          <w:sz w:val="24"/>
        </w:rPr>
        <w:t>4、超出乙方资质范围并由乙方委托具备资质的第三方检测发生的所有费用已包含在本合同约定的综合单价内，由乙方向第三方支付，甲方不承担相应费用。</w:t>
      </w:r>
    </w:p>
    <w:p w14:paraId="501172CB">
      <w:pPr>
        <w:spacing w:line="480" w:lineRule="exact"/>
        <w:ind w:firstLine="424" w:firstLineChars="177"/>
        <w:rPr>
          <w:rFonts w:hint="eastAsia" w:ascii="宋体" w:hAnsi="宋体" w:eastAsia="宋体"/>
          <w:color w:val="000000"/>
          <w:sz w:val="24"/>
        </w:rPr>
      </w:pPr>
      <w:r>
        <w:rPr>
          <w:rFonts w:hint="eastAsia" w:ascii="宋体" w:hAnsi="宋体" w:eastAsia="宋体"/>
          <w:color w:val="000000"/>
          <w:sz w:val="24"/>
        </w:rPr>
        <w:t>5、费用支付：本项目无预付款，乙方完成检测服务并向甲方提交齐全的检测报告后30日内由甲方全额付清检测费。多项目合并招标的，则提供单个项目竣工验收证书及检测报告后，按单个项目分别结算。</w:t>
      </w:r>
    </w:p>
    <w:p w14:paraId="6C2DDC13">
      <w:pPr>
        <w:spacing w:line="480" w:lineRule="exact"/>
        <w:ind w:firstLine="424" w:firstLineChars="177"/>
        <w:rPr>
          <w:rFonts w:hint="eastAsia" w:ascii="宋体" w:hAnsi="宋体" w:eastAsia="宋体"/>
          <w:color w:val="000000"/>
          <w:sz w:val="24"/>
        </w:rPr>
      </w:pPr>
      <w:r>
        <w:rPr>
          <w:rFonts w:hint="eastAsia" w:ascii="宋体" w:hAnsi="宋体" w:eastAsia="宋体"/>
          <w:color w:val="000000"/>
          <w:sz w:val="24"/>
        </w:rPr>
        <w:t>6、服务结束后，甲方对服务质量进行评定，评定结果分为优秀、良好、合格三个级别，对应的服务费总额需根据最终的评定结果分别乘以1.0、0.9、0.8的系数。</w:t>
      </w:r>
    </w:p>
    <w:p w14:paraId="1D9C0399">
      <w:pPr>
        <w:spacing w:line="480" w:lineRule="exact"/>
        <w:ind w:firstLine="424" w:firstLineChars="177"/>
        <w:rPr>
          <w:rFonts w:hint="eastAsia" w:ascii="宋体" w:hAnsi="宋体" w:eastAsia="宋体"/>
          <w:color w:val="000000"/>
          <w:sz w:val="24"/>
        </w:rPr>
      </w:pPr>
      <w:r>
        <w:rPr>
          <w:rFonts w:hint="eastAsia" w:ascii="宋体" w:hAnsi="宋体" w:eastAsia="宋体"/>
          <w:color w:val="000000"/>
          <w:sz w:val="24"/>
        </w:rPr>
        <w:t>注:江苏省收费标准优先顺序：1、《江苏省建设工程质量检测和建筑材料试验收费标准》；2、《江苏省交通工程质量检测和工程材料试验收费标准》；3、《常州市工程质量检测行业工程质量检测和建筑材料试验收费参考价》。若以上标准中都没有，市场询价后双方协商确定收费标准。</w:t>
      </w:r>
    </w:p>
    <w:p w14:paraId="6929193B">
      <w:pPr>
        <w:spacing w:line="480" w:lineRule="exact"/>
        <w:ind w:firstLine="424" w:firstLineChars="177"/>
        <w:rPr>
          <w:rFonts w:hint="eastAsia" w:ascii="宋体" w:hAnsi="宋体" w:eastAsia="宋体"/>
          <w:color w:val="000000"/>
          <w:sz w:val="24"/>
        </w:rPr>
      </w:pPr>
      <w:r>
        <w:rPr>
          <w:rFonts w:hint="eastAsia" w:ascii="宋体" w:hAnsi="宋体" w:eastAsia="宋体"/>
          <w:color w:val="000000"/>
          <w:sz w:val="24"/>
        </w:rPr>
        <w:t>五、组成合同的文件</w:t>
      </w:r>
    </w:p>
    <w:p w14:paraId="6BCFB5B3">
      <w:pPr>
        <w:spacing w:line="480" w:lineRule="exact"/>
        <w:ind w:firstLine="424" w:firstLineChars="177"/>
        <w:rPr>
          <w:rFonts w:hint="eastAsia" w:ascii="宋体" w:hAnsi="宋体" w:eastAsia="宋体"/>
          <w:color w:val="000000"/>
          <w:sz w:val="24"/>
        </w:rPr>
      </w:pPr>
      <w:r>
        <w:rPr>
          <w:rFonts w:hint="eastAsia" w:ascii="宋体" w:hAnsi="宋体" w:eastAsia="宋体"/>
          <w:color w:val="000000"/>
          <w:sz w:val="24"/>
        </w:rPr>
        <w:t>组成本合同的文件包括：</w:t>
      </w:r>
    </w:p>
    <w:p w14:paraId="7059690D">
      <w:pPr>
        <w:spacing w:line="480" w:lineRule="exact"/>
        <w:ind w:firstLine="424" w:firstLineChars="177"/>
        <w:rPr>
          <w:rFonts w:hint="eastAsia" w:ascii="宋体" w:hAnsi="宋体" w:eastAsia="宋体"/>
          <w:color w:val="000000"/>
          <w:sz w:val="24"/>
        </w:rPr>
      </w:pPr>
      <w:r>
        <w:rPr>
          <w:rFonts w:hint="eastAsia" w:ascii="宋体" w:hAnsi="宋体" w:eastAsia="宋体"/>
          <w:color w:val="000000"/>
          <w:sz w:val="24"/>
        </w:rPr>
        <w:t>（1）合同协议书（含评标期间和合同谈判过程中的澄清文件、会议纪要）；</w:t>
      </w:r>
    </w:p>
    <w:p w14:paraId="51CBFD1A">
      <w:pPr>
        <w:spacing w:line="480" w:lineRule="exact"/>
        <w:ind w:firstLine="424" w:firstLineChars="177"/>
        <w:rPr>
          <w:rFonts w:hint="eastAsia" w:ascii="宋体" w:hAnsi="宋体" w:eastAsia="宋体"/>
          <w:color w:val="000000"/>
          <w:sz w:val="24"/>
        </w:rPr>
      </w:pPr>
      <w:r>
        <w:rPr>
          <w:rFonts w:hint="eastAsia" w:ascii="宋体" w:hAnsi="宋体" w:eastAsia="宋体"/>
          <w:color w:val="000000"/>
          <w:sz w:val="24"/>
        </w:rPr>
        <w:t>（2）中标通知书；</w:t>
      </w:r>
    </w:p>
    <w:p w14:paraId="12737843">
      <w:pPr>
        <w:spacing w:line="480" w:lineRule="exact"/>
        <w:ind w:firstLine="424" w:firstLineChars="177"/>
        <w:rPr>
          <w:rFonts w:hint="eastAsia" w:ascii="宋体" w:hAnsi="宋体" w:eastAsia="宋体"/>
          <w:color w:val="000000"/>
          <w:sz w:val="24"/>
        </w:rPr>
      </w:pPr>
      <w:r>
        <w:rPr>
          <w:rFonts w:hint="eastAsia" w:ascii="宋体" w:hAnsi="宋体" w:eastAsia="宋体"/>
          <w:color w:val="000000"/>
          <w:sz w:val="24"/>
        </w:rPr>
        <w:t>（3）投标函及投标函附录；</w:t>
      </w:r>
    </w:p>
    <w:p w14:paraId="561A4229">
      <w:pPr>
        <w:spacing w:line="480" w:lineRule="exact"/>
        <w:ind w:firstLine="424" w:firstLineChars="177"/>
        <w:rPr>
          <w:rFonts w:hint="eastAsia" w:ascii="宋体" w:hAnsi="宋体" w:eastAsia="宋体"/>
          <w:color w:val="000000"/>
          <w:sz w:val="24"/>
        </w:rPr>
      </w:pPr>
      <w:r>
        <w:rPr>
          <w:rFonts w:hint="eastAsia" w:ascii="宋体" w:hAnsi="宋体" w:eastAsia="宋体"/>
          <w:color w:val="000000"/>
          <w:sz w:val="24"/>
        </w:rPr>
        <w:t>（4）合同条款（含招标文件修改、补遗、答疑）；</w:t>
      </w:r>
    </w:p>
    <w:p w14:paraId="070844EE">
      <w:pPr>
        <w:spacing w:line="480" w:lineRule="exact"/>
        <w:ind w:firstLine="424" w:firstLineChars="177"/>
        <w:rPr>
          <w:rFonts w:hint="eastAsia" w:ascii="宋体" w:hAnsi="宋体" w:eastAsia="宋体"/>
          <w:color w:val="000000"/>
          <w:sz w:val="24"/>
        </w:rPr>
      </w:pPr>
      <w:r>
        <w:rPr>
          <w:rFonts w:hint="eastAsia" w:ascii="宋体" w:hAnsi="宋体" w:eastAsia="宋体"/>
          <w:color w:val="000000"/>
          <w:sz w:val="24"/>
        </w:rPr>
        <w:t>（5）技术标准和要求（含招标文件修改、补遗、答疑）；</w:t>
      </w:r>
    </w:p>
    <w:p w14:paraId="2F5E0FD2">
      <w:pPr>
        <w:spacing w:line="480" w:lineRule="exact"/>
        <w:ind w:firstLine="424" w:firstLineChars="177"/>
        <w:rPr>
          <w:rFonts w:hint="eastAsia" w:ascii="宋体" w:hAnsi="宋体" w:eastAsia="宋体"/>
          <w:color w:val="000000"/>
          <w:sz w:val="24"/>
        </w:rPr>
      </w:pPr>
      <w:r>
        <w:rPr>
          <w:rFonts w:hint="eastAsia" w:ascii="宋体" w:hAnsi="宋体" w:eastAsia="宋体"/>
          <w:color w:val="000000"/>
          <w:sz w:val="24"/>
        </w:rPr>
        <w:t>（6）投标报价表；</w:t>
      </w:r>
    </w:p>
    <w:p w14:paraId="4E31E331">
      <w:pPr>
        <w:spacing w:line="480" w:lineRule="exact"/>
        <w:ind w:firstLine="424" w:firstLineChars="177"/>
        <w:rPr>
          <w:rFonts w:hint="eastAsia" w:ascii="宋体" w:hAnsi="宋体" w:eastAsia="宋体"/>
          <w:color w:val="000000"/>
          <w:sz w:val="24"/>
        </w:rPr>
      </w:pPr>
      <w:r>
        <w:rPr>
          <w:rFonts w:hint="eastAsia" w:ascii="宋体" w:hAnsi="宋体" w:eastAsia="宋体"/>
          <w:color w:val="000000"/>
          <w:sz w:val="24"/>
        </w:rPr>
        <w:t>（7）招标文件及修改、补遗、答疑等补充文件；</w:t>
      </w:r>
    </w:p>
    <w:p w14:paraId="2D1D3D5E">
      <w:pPr>
        <w:spacing w:line="480" w:lineRule="exact"/>
        <w:ind w:firstLine="424" w:firstLineChars="177"/>
        <w:rPr>
          <w:rFonts w:hint="eastAsia" w:ascii="宋体" w:hAnsi="宋体" w:eastAsia="宋体"/>
          <w:color w:val="000000"/>
          <w:sz w:val="24"/>
        </w:rPr>
      </w:pPr>
      <w:r>
        <w:rPr>
          <w:rFonts w:hint="eastAsia" w:ascii="宋体" w:hAnsi="宋体" w:eastAsia="宋体"/>
          <w:color w:val="000000"/>
          <w:sz w:val="24"/>
        </w:rPr>
        <w:t>（8）投标文件及其修改、补充文件；</w:t>
      </w:r>
    </w:p>
    <w:p w14:paraId="4AD50393">
      <w:pPr>
        <w:spacing w:line="480" w:lineRule="exact"/>
        <w:ind w:firstLine="424" w:firstLineChars="177"/>
        <w:rPr>
          <w:rFonts w:hint="eastAsia" w:ascii="宋体" w:hAnsi="宋体" w:eastAsia="宋体"/>
          <w:color w:val="000000"/>
          <w:sz w:val="24"/>
        </w:rPr>
      </w:pPr>
      <w:r>
        <w:rPr>
          <w:rFonts w:hint="eastAsia" w:ascii="宋体" w:hAnsi="宋体" w:eastAsia="宋体"/>
          <w:color w:val="000000"/>
          <w:sz w:val="24"/>
        </w:rPr>
        <w:t>（9）其他合同文件（包括但不限于甲方的相关管理办法和规定）。</w:t>
      </w:r>
    </w:p>
    <w:p w14:paraId="08906A64">
      <w:pPr>
        <w:spacing w:line="480" w:lineRule="exact"/>
        <w:ind w:firstLine="424" w:firstLineChars="177"/>
        <w:rPr>
          <w:rFonts w:hint="eastAsia" w:ascii="宋体" w:hAnsi="宋体" w:eastAsia="宋体"/>
          <w:color w:val="000000"/>
          <w:sz w:val="24"/>
        </w:rPr>
      </w:pPr>
      <w:r>
        <w:rPr>
          <w:rFonts w:hint="eastAsia" w:ascii="宋体" w:hAnsi="宋体" w:eastAsia="宋体"/>
          <w:color w:val="000000"/>
          <w:sz w:val="24"/>
        </w:rPr>
        <w:t>上述文件相互补充和解释，如有不明确或不一致之处，以上述次序在先者为准。双方签订的补充协议与其他文件发生矛盾或歧义时，属于同一类内容的文件，应以最新签署的为准。</w:t>
      </w:r>
    </w:p>
    <w:p w14:paraId="517F5650">
      <w:pPr>
        <w:spacing w:line="480" w:lineRule="exact"/>
        <w:ind w:firstLine="424" w:firstLineChars="177"/>
        <w:rPr>
          <w:rFonts w:hint="eastAsia" w:ascii="宋体" w:hAnsi="宋体" w:eastAsia="宋体"/>
          <w:color w:val="000000"/>
          <w:sz w:val="24"/>
        </w:rPr>
      </w:pPr>
      <w:r>
        <w:rPr>
          <w:rFonts w:hint="eastAsia" w:ascii="宋体" w:hAnsi="宋体" w:eastAsia="宋体"/>
          <w:color w:val="000000"/>
          <w:sz w:val="24"/>
        </w:rPr>
        <w:t>六、双方权利及义务：</w:t>
      </w:r>
    </w:p>
    <w:p w14:paraId="645B6315">
      <w:pPr>
        <w:spacing w:line="480" w:lineRule="exact"/>
        <w:ind w:firstLine="424" w:firstLineChars="177"/>
        <w:rPr>
          <w:rFonts w:hint="eastAsia" w:ascii="宋体" w:hAnsi="宋体" w:eastAsia="宋体"/>
          <w:color w:val="000000"/>
          <w:sz w:val="24"/>
        </w:rPr>
      </w:pPr>
      <w:r>
        <w:rPr>
          <w:rFonts w:hint="eastAsia" w:ascii="宋体" w:hAnsi="宋体" w:eastAsia="宋体"/>
          <w:color w:val="000000"/>
          <w:sz w:val="24"/>
        </w:rPr>
        <w:t>1、甲方的主要义务：</w:t>
      </w:r>
    </w:p>
    <w:p w14:paraId="7FE68D57">
      <w:pPr>
        <w:spacing w:line="480" w:lineRule="exact"/>
        <w:ind w:firstLine="424" w:firstLineChars="177"/>
        <w:rPr>
          <w:rFonts w:hint="eastAsia" w:ascii="宋体" w:hAnsi="宋体" w:eastAsia="宋体"/>
          <w:color w:val="000000"/>
          <w:sz w:val="24"/>
        </w:rPr>
      </w:pPr>
      <w:r>
        <w:rPr>
          <w:rFonts w:hint="eastAsia" w:ascii="宋体" w:hAnsi="宋体" w:eastAsia="宋体"/>
          <w:color w:val="000000"/>
          <w:sz w:val="24"/>
        </w:rPr>
        <w:t>（1）工程开工后，凡建设过程发生的相关检测均委托乙方进行；开工后，由建设单位递交《市政工程见证人员和取样人员授权表》（附件1），以便检测单位核对人员。</w:t>
      </w:r>
    </w:p>
    <w:p w14:paraId="5E2B0541">
      <w:pPr>
        <w:spacing w:line="480" w:lineRule="exact"/>
        <w:ind w:firstLine="424" w:firstLineChars="177"/>
        <w:rPr>
          <w:rFonts w:hint="eastAsia" w:ascii="宋体" w:hAnsi="宋体" w:eastAsia="宋体"/>
          <w:color w:val="000000"/>
          <w:sz w:val="24"/>
        </w:rPr>
      </w:pPr>
      <w:r>
        <w:rPr>
          <w:rFonts w:hint="eastAsia" w:ascii="宋体" w:hAnsi="宋体" w:eastAsia="宋体"/>
          <w:color w:val="000000"/>
          <w:sz w:val="24"/>
        </w:rPr>
        <w:t xml:space="preserve">（2）按照本合同约定支付费用； </w:t>
      </w:r>
    </w:p>
    <w:p w14:paraId="2B610ECB">
      <w:pPr>
        <w:spacing w:line="480" w:lineRule="exact"/>
        <w:ind w:firstLine="424" w:firstLineChars="177"/>
        <w:rPr>
          <w:rFonts w:hint="eastAsia" w:ascii="宋体" w:hAnsi="宋体" w:eastAsia="宋体"/>
          <w:color w:val="000000"/>
          <w:sz w:val="24"/>
        </w:rPr>
      </w:pPr>
      <w:r>
        <w:rPr>
          <w:rFonts w:hint="eastAsia" w:ascii="宋体" w:hAnsi="宋体" w:eastAsia="宋体"/>
          <w:color w:val="000000"/>
          <w:sz w:val="24"/>
        </w:rPr>
        <w:t>（3）现场检测时提供必要的协助；</w:t>
      </w:r>
    </w:p>
    <w:p w14:paraId="6E2C83A4">
      <w:pPr>
        <w:spacing w:line="480" w:lineRule="exact"/>
        <w:ind w:firstLine="424" w:firstLineChars="177"/>
        <w:rPr>
          <w:rFonts w:hint="eastAsia" w:ascii="宋体" w:hAnsi="宋体" w:eastAsia="宋体"/>
          <w:color w:val="000000"/>
          <w:sz w:val="24"/>
        </w:rPr>
      </w:pPr>
      <w:r>
        <w:rPr>
          <w:rFonts w:hint="eastAsia" w:ascii="宋体" w:hAnsi="宋体" w:eastAsia="宋体"/>
          <w:color w:val="000000"/>
          <w:sz w:val="24"/>
        </w:rPr>
        <w:t>（4）补充条款</w:t>
      </w:r>
    </w:p>
    <w:p w14:paraId="44482FAB">
      <w:pPr>
        <w:spacing w:line="480" w:lineRule="exact"/>
        <w:ind w:firstLine="424" w:firstLineChars="177"/>
        <w:rPr>
          <w:rFonts w:hint="eastAsia" w:ascii="宋体" w:hAnsi="宋体" w:eastAsia="宋体"/>
          <w:color w:val="000000"/>
          <w:sz w:val="24"/>
        </w:rPr>
      </w:pPr>
      <w:r>
        <w:rPr>
          <w:rFonts w:hint="eastAsia" w:ascii="宋体" w:hAnsi="宋体" w:eastAsia="宋体"/>
          <w:color w:val="000000"/>
          <w:sz w:val="24"/>
        </w:rPr>
        <w:t>根据江苏省工程建设标准《建设工程质量检测规程》DGJ32/J21-2009，已要求于2009年4月1日开始实施，该规程5.5.2条明确规定：</w:t>
      </w:r>
    </w:p>
    <w:p w14:paraId="233178F2">
      <w:pPr>
        <w:spacing w:line="480" w:lineRule="exact"/>
        <w:ind w:firstLine="424" w:firstLineChars="177"/>
        <w:rPr>
          <w:rFonts w:hint="eastAsia" w:ascii="宋体" w:hAnsi="宋体" w:eastAsia="宋体"/>
          <w:color w:val="000000"/>
          <w:sz w:val="24"/>
        </w:rPr>
      </w:pPr>
      <w:r>
        <w:rPr>
          <w:rFonts w:hint="eastAsia" w:ascii="宋体" w:hAnsi="宋体" w:eastAsia="宋体"/>
          <w:color w:val="000000"/>
          <w:sz w:val="24"/>
        </w:rPr>
        <w:t>①砂浆、混泥土试块管理：用于工程质量验收的砂浆、混凝土试块，制作完成终凝后应在见证人员见证下及时在试块表面刻制试样制作日期、部位、强度等级，刻制的文字应清晰可见，否则将不在出具报告上加盖“有见证检测”章。</w:t>
      </w:r>
    </w:p>
    <w:p w14:paraId="25DAC1A9">
      <w:pPr>
        <w:spacing w:line="480" w:lineRule="exact"/>
        <w:ind w:firstLine="424" w:firstLineChars="177"/>
        <w:rPr>
          <w:rFonts w:hint="eastAsia" w:ascii="宋体" w:hAnsi="宋体" w:eastAsia="宋体"/>
          <w:color w:val="000000"/>
          <w:sz w:val="24"/>
        </w:rPr>
      </w:pPr>
      <w:r>
        <w:rPr>
          <w:rFonts w:hint="eastAsia" w:ascii="宋体" w:hAnsi="宋体" w:eastAsia="宋体"/>
          <w:color w:val="000000"/>
          <w:sz w:val="24"/>
        </w:rPr>
        <w:t xml:space="preserve">（5）甲方应委派一现场联系人，联系人 </w:t>
      </w:r>
      <w:r>
        <w:rPr>
          <w:rFonts w:hint="eastAsia" w:ascii="宋体" w:hAnsi="宋体" w:eastAsia="宋体"/>
          <w:color w:val="000000"/>
          <w:sz w:val="24"/>
          <w:u w:val="single"/>
        </w:rPr>
        <w:t xml:space="preserve">  </w:t>
      </w:r>
      <w:r>
        <w:rPr>
          <w:rFonts w:hint="eastAsia" w:ascii="宋体" w:hAnsi="宋体" w:eastAsia="宋体"/>
          <w:color w:val="000000"/>
          <w:sz w:val="24"/>
          <w:u w:val="single"/>
          <w:lang w:val="en-US" w:eastAsia="zh-CN"/>
        </w:rPr>
        <w:t xml:space="preserve">   </w:t>
      </w:r>
      <w:r>
        <w:rPr>
          <w:rFonts w:hint="eastAsia" w:ascii="宋体" w:hAnsi="宋体" w:eastAsia="宋体"/>
          <w:color w:val="000000"/>
          <w:sz w:val="24"/>
          <w:u w:val="single"/>
        </w:rPr>
        <w:t xml:space="preserve">  </w:t>
      </w:r>
      <w:r>
        <w:rPr>
          <w:rFonts w:hint="eastAsia" w:ascii="宋体" w:hAnsi="宋体" w:eastAsia="宋体"/>
          <w:color w:val="000000"/>
          <w:sz w:val="24"/>
        </w:rPr>
        <w:t xml:space="preserve">，电话 </w:t>
      </w:r>
      <w:r>
        <w:rPr>
          <w:rFonts w:hint="eastAsia" w:ascii="宋体" w:hAnsi="宋体" w:eastAsia="宋体"/>
          <w:color w:val="000000"/>
          <w:sz w:val="24"/>
          <w:u w:val="single"/>
        </w:rPr>
        <w:t xml:space="preserve"> </w:t>
      </w:r>
      <w:r>
        <w:rPr>
          <w:rFonts w:hint="eastAsia" w:ascii="宋体" w:hAnsi="宋体" w:eastAsia="宋体"/>
          <w:color w:val="000000"/>
          <w:sz w:val="24"/>
          <w:u w:val="single"/>
          <w:lang w:val="en-US" w:eastAsia="zh-CN"/>
        </w:rPr>
        <w:t xml:space="preserve">        </w:t>
      </w:r>
      <w:r>
        <w:rPr>
          <w:rFonts w:ascii="宋体" w:hAnsi="宋体" w:eastAsia="宋体"/>
          <w:color w:val="000000"/>
          <w:sz w:val="24"/>
          <w:u w:val="single"/>
        </w:rPr>
        <w:t xml:space="preserve"> </w:t>
      </w:r>
    </w:p>
    <w:p w14:paraId="29F9D783">
      <w:pPr>
        <w:spacing w:line="480" w:lineRule="exact"/>
        <w:ind w:firstLine="424" w:firstLineChars="177"/>
        <w:rPr>
          <w:rFonts w:hint="eastAsia" w:ascii="宋体" w:hAnsi="宋体" w:eastAsia="宋体"/>
          <w:color w:val="000000"/>
          <w:sz w:val="24"/>
        </w:rPr>
      </w:pPr>
      <w:r>
        <w:rPr>
          <w:rFonts w:hint="eastAsia" w:ascii="宋体" w:hAnsi="宋体" w:eastAsia="宋体"/>
          <w:color w:val="000000"/>
          <w:sz w:val="24"/>
        </w:rPr>
        <w:t>2、乙方的主要义务：</w:t>
      </w:r>
    </w:p>
    <w:p w14:paraId="3564D2CB">
      <w:pPr>
        <w:spacing w:line="480" w:lineRule="exact"/>
        <w:ind w:firstLine="424" w:firstLineChars="177"/>
        <w:rPr>
          <w:rFonts w:hint="eastAsia" w:ascii="宋体" w:hAnsi="宋体" w:eastAsia="宋体"/>
          <w:color w:val="000000"/>
          <w:sz w:val="24"/>
        </w:rPr>
      </w:pPr>
      <w:r>
        <w:rPr>
          <w:rFonts w:hint="eastAsia" w:ascii="宋体" w:hAnsi="宋体" w:eastAsia="宋体"/>
          <w:color w:val="000000"/>
          <w:sz w:val="24"/>
        </w:rPr>
        <w:t>（1）必须按照建设单位（监理）的要求，全力配合，确保检测的及时性；</w:t>
      </w:r>
    </w:p>
    <w:p w14:paraId="0789E3FF">
      <w:pPr>
        <w:spacing w:line="480" w:lineRule="exact"/>
        <w:ind w:firstLine="424" w:firstLineChars="177"/>
        <w:rPr>
          <w:rFonts w:hint="eastAsia" w:ascii="宋体" w:hAnsi="宋体" w:eastAsia="宋体"/>
          <w:color w:val="000000"/>
          <w:sz w:val="24"/>
        </w:rPr>
      </w:pPr>
      <w:r>
        <w:rPr>
          <w:rFonts w:hint="eastAsia" w:ascii="宋体" w:hAnsi="宋体" w:eastAsia="宋体"/>
          <w:color w:val="000000"/>
          <w:sz w:val="24"/>
        </w:rPr>
        <w:t>（2）按期完成甲方委托；及时提交检测报告；</w:t>
      </w:r>
    </w:p>
    <w:p w14:paraId="65CC8024">
      <w:pPr>
        <w:spacing w:line="480" w:lineRule="exact"/>
        <w:ind w:firstLine="424" w:firstLineChars="177"/>
        <w:rPr>
          <w:rFonts w:hint="eastAsia" w:ascii="宋体" w:hAnsi="宋体" w:eastAsia="宋体"/>
          <w:color w:val="000000"/>
          <w:sz w:val="24"/>
        </w:rPr>
      </w:pPr>
      <w:r>
        <w:rPr>
          <w:rFonts w:hint="eastAsia" w:ascii="宋体" w:hAnsi="宋体" w:eastAsia="宋体"/>
          <w:color w:val="000000"/>
          <w:sz w:val="24"/>
        </w:rPr>
        <w:t>（3）严格按国家规范、标准进行检测，确保数据公正、准确；必要时提供检测方案；</w:t>
      </w:r>
    </w:p>
    <w:p w14:paraId="10858A37">
      <w:pPr>
        <w:spacing w:line="480" w:lineRule="exact"/>
        <w:ind w:firstLine="424" w:firstLineChars="177"/>
        <w:rPr>
          <w:rFonts w:hint="eastAsia" w:ascii="宋体" w:hAnsi="宋体" w:eastAsia="宋体"/>
          <w:color w:val="000000"/>
          <w:sz w:val="24"/>
        </w:rPr>
      </w:pPr>
      <w:r>
        <w:rPr>
          <w:rFonts w:hint="eastAsia" w:ascii="宋体" w:hAnsi="宋体" w:eastAsia="宋体"/>
          <w:color w:val="000000"/>
          <w:sz w:val="24"/>
        </w:rPr>
        <w:t>（4）按甲方的要求采取保密措施；</w:t>
      </w:r>
    </w:p>
    <w:p w14:paraId="0FE76EB1">
      <w:pPr>
        <w:spacing w:line="480" w:lineRule="exact"/>
        <w:ind w:firstLine="424" w:firstLineChars="177"/>
        <w:rPr>
          <w:rFonts w:hint="eastAsia" w:ascii="宋体" w:hAnsi="宋体" w:eastAsia="宋体"/>
          <w:color w:val="000000"/>
          <w:sz w:val="24"/>
        </w:rPr>
      </w:pPr>
      <w:r>
        <w:rPr>
          <w:rFonts w:hint="eastAsia" w:ascii="宋体" w:hAnsi="宋体" w:eastAsia="宋体"/>
          <w:color w:val="000000"/>
          <w:sz w:val="24"/>
        </w:rPr>
        <w:t>（5）向甲方提供检测咨询服务；</w:t>
      </w:r>
    </w:p>
    <w:p w14:paraId="34B4F4C9">
      <w:pPr>
        <w:spacing w:line="480" w:lineRule="exact"/>
        <w:ind w:firstLine="424" w:firstLineChars="177"/>
        <w:rPr>
          <w:rFonts w:hint="eastAsia" w:ascii="宋体" w:hAnsi="宋体" w:eastAsia="宋体"/>
          <w:color w:val="000000"/>
          <w:sz w:val="24"/>
        </w:rPr>
      </w:pPr>
      <w:r>
        <w:rPr>
          <w:rFonts w:hint="eastAsia" w:ascii="宋体" w:hAnsi="宋体" w:eastAsia="宋体"/>
          <w:color w:val="000000"/>
          <w:sz w:val="24"/>
        </w:rPr>
        <w:t>（6）乙方应委派一名现场联系人（联系人必须是能经常深入工地、熟悉各工程进展情况、施工工艺、质量通病、了解工程的质量情况变化的实际负责人，可以配合甲方共同管理好工程检测质量）；</w:t>
      </w:r>
    </w:p>
    <w:p w14:paraId="1EBC301A">
      <w:pPr>
        <w:spacing w:line="480" w:lineRule="exact"/>
        <w:ind w:firstLine="424" w:firstLineChars="177"/>
        <w:rPr>
          <w:rFonts w:hint="eastAsia" w:ascii="宋体" w:hAnsi="宋体" w:eastAsia="宋体"/>
          <w:color w:val="000000"/>
          <w:sz w:val="24"/>
          <w:lang w:val="en-US" w:eastAsia="zh-CN"/>
        </w:rPr>
      </w:pPr>
      <w:r>
        <w:rPr>
          <w:rFonts w:hint="eastAsia" w:ascii="宋体" w:hAnsi="宋体" w:eastAsia="宋体"/>
          <w:color w:val="000000"/>
          <w:sz w:val="24"/>
        </w:rPr>
        <w:t>联系人：</w:t>
      </w:r>
      <w:r>
        <w:rPr>
          <w:rFonts w:hint="eastAsia" w:ascii="宋体" w:hAnsi="宋体" w:eastAsia="宋体" w:cs="Times New Roman"/>
          <w:color w:val="000000"/>
          <w:sz w:val="24"/>
          <w:u w:val="single"/>
          <w:lang w:val="en-US" w:eastAsia="zh-CN"/>
        </w:rPr>
        <w:t xml:space="preserve">   </w:t>
      </w:r>
      <w:r>
        <w:rPr>
          <w:rFonts w:hint="eastAsia" w:ascii="宋体" w:hAnsi="宋体" w:eastAsia="宋体"/>
          <w:color w:val="000000"/>
          <w:sz w:val="24"/>
          <w:u w:val="single"/>
        </w:rPr>
        <w:t xml:space="preserve"> </w:t>
      </w:r>
      <w:r>
        <w:rPr>
          <w:rFonts w:hint="eastAsia" w:ascii="宋体" w:hAnsi="宋体" w:eastAsia="宋体"/>
          <w:color w:val="000000"/>
          <w:sz w:val="24"/>
        </w:rPr>
        <w:t xml:space="preserve"> ，电话：</w:t>
      </w:r>
      <w:r>
        <w:rPr>
          <w:rFonts w:hint="eastAsia" w:ascii="宋体" w:hAnsi="宋体" w:eastAsia="宋体"/>
          <w:color w:val="000000"/>
          <w:sz w:val="24"/>
          <w:u w:val="single"/>
        </w:rPr>
        <w:t xml:space="preserve"> </w:t>
      </w:r>
      <w:r>
        <w:rPr>
          <w:rFonts w:hint="eastAsia" w:ascii="宋体" w:hAnsi="宋体" w:eastAsia="宋体"/>
          <w:color w:val="000000"/>
          <w:sz w:val="24"/>
          <w:u w:val="single"/>
          <w:lang w:val="en-US" w:eastAsia="zh-CN"/>
        </w:rPr>
        <w:t xml:space="preserve">            </w:t>
      </w:r>
    </w:p>
    <w:p w14:paraId="18BBB86A">
      <w:pPr>
        <w:spacing w:line="480" w:lineRule="exact"/>
        <w:ind w:firstLine="424" w:firstLineChars="177"/>
        <w:rPr>
          <w:rFonts w:ascii="宋体" w:hAnsi="宋体" w:eastAsia="宋体"/>
          <w:color w:val="000000"/>
          <w:sz w:val="24"/>
        </w:rPr>
      </w:pPr>
      <w:r>
        <w:rPr>
          <w:rFonts w:hint="eastAsia" w:ascii="宋体" w:hAnsi="宋体" w:eastAsia="宋体"/>
          <w:color w:val="000000"/>
          <w:sz w:val="24"/>
        </w:rPr>
        <w:t>（7）乙方在自身检测资质范围内从事工程检测工作，超出资质范围的检测必须由乙方委托具备资质的单位进行。</w:t>
      </w:r>
    </w:p>
    <w:p w14:paraId="643C2601">
      <w:pPr>
        <w:spacing w:line="480" w:lineRule="exact"/>
        <w:ind w:firstLine="424" w:firstLineChars="177"/>
        <w:rPr>
          <w:rFonts w:hint="eastAsia" w:ascii="宋体" w:hAnsi="宋体" w:eastAsia="宋体"/>
          <w:color w:val="000000"/>
          <w:sz w:val="24"/>
        </w:rPr>
      </w:pPr>
      <w:r>
        <w:rPr>
          <w:rFonts w:hint="eastAsia" w:ascii="宋体" w:hAnsi="宋体" w:eastAsia="宋体"/>
          <w:color w:val="000000"/>
          <w:sz w:val="24"/>
        </w:rPr>
        <w:t>（8）其它：</w:t>
      </w:r>
    </w:p>
    <w:p w14:paraId="12E5DA8D">
      <w:pPr>
        <w:spacing w:line="480" w:lineRule="exact"/>
        <w:ind w:firstLine="424" w:firstLineChars="177"/>
        <w:rPr>
          <w:rFonts w:hint="eastAsia" w:ascii="宋体" w:hAnsi="宋体" w:eastAsia="宋体"/>
          <w:color w:val="000000"/>
          <w:sz w:val="24"/>
        </w:rPr>
      </w:pPr>
      <w:r>
        <w:rPr>
          <w:rFonts w:hint="eastAsia" w:ascii="宋体" w:hAnsi="宋体" w:eastAsia="宋体"/>
          <w:color w:val="000000"/>
          <w:sz w:val="24"/>
        </w:rPr>
        <w:t>①所有见证检测必须由检测单位相关有资质的人员进行，所有检测试样均要封样留存并贴有标识，照片上传建设单位，所有试样要与报告一一对应。工程所有检测完成后，需汇总并提交跟踪审计单位做好检测工程量申报，做为结算依据。工程结算时若无相应工程量审核，则扣除该部分检测工程量。</w:t>
      </w:r>
    </w:p>
    <w:p w14:paraId="5C8B2834">
      <w:pPr>
        <w:spacing w:line="480" w:lineRule="exact"/>
        <w:ind w:firstLine="424" w:firstLineChars="177"/>
        <w:rPr>
          <w:rFonts w:hint="eastAsia" w:ascii="宋体" w:hAnsi="宋体" w:eastAsia="宋体"/>
          <w:color w:val="000000"/>
          <w:sz w:val="24"/>
        </w:rPr>
      </w:pPr>
      <w:r>
        <w:rPr>
          <w:rFonts w:hint="eastAsia" w:ascii="宋体" w:hAnsi="宋体" w:eastAsia="宋体"/>
          <w:color w:val="000000"/>
          <w:sz w:val="24"/>
        </w:rPr>
        <w:t>②在合同履行过程中，若发现检测单位出具的检测报告弄虚作假，不具备真实性，将记入不良行为记录并给予行政处罚。检测单位应严格按照有关管理规定和技术标准实施旁证和进行检测。对玩忽职守、营私舞弊、弄虚作假的检测单位和人员将分别按照《新北区建设市场信用管理办法》的相关规定予以不良记录并由有关部门依法予以严肃处理。检测测试费用不予支付并由检测单位承担由此造成的损失。</w:t>
      </w:r>
    </w:p>
    <w:p w14:paraId="7C183A10">
      <w:pPr>
        <w:spacing w:line="480" w:lineRule="exact"/>
        <w:ind w:firstLine="424" w:firstLineChars="177"/>
        <w:rPr>
          <w:rFonts w:hint="eastAsia" w:ascii="宋体" w:hAnsi="宋体" w:eastAsia="宋体"/>
          <w:color w:val="000000"/>
          <w:sz w:val="24"/>
        </w:rPr>
      </w:pPr>
      <w:r>
        <w:rPr>
          <w:rFonts w:hint="eastAsia" w:ascii="宋体" w:hAnsi="宋体" w:eastAsia="宋体"/>
          <w:color w:val="000000"/>
          <w:sz w:val="24"/>
        </w:rPr>
        <w:t>③检测单位人员应持证上岗，并在检测前出示相关证件，严禁检测外包。如发现未持证检测，每发现一次扣除检测费1%，超过3次建设单位可单方面终止合同并由乙方承担相应损失。如发现违规分包行为，甲方可单方面终止合同并由甲方承担相应损失。</w:t>
      </w:r>
    </w:p>
    <w:p w14:paraId="1D81C5FE">
      <w:pPr>
        <w:spacing w:line="480" w:lineRule="exact"/>
        <w:ind w:firstLine="424" w:firstLineChars="177"/>
        <w:rPr>
          <w:rFonts w:hint="eastAsia" w:ascii="宋体" w:hAnsi="宋体" w:eastAsia="宋体"/>
          <w:color w:val="000000"/>
          <w:sz w:val="24"/>
        </w:rPr>
      </w:pPr>
      <w:r>
        <w:rPr>
          <w:rFonts w:hint="eastAsia" w:ascii="宋体" w:hAnsi="宋体" w:eastAsia="宋体"/>
          <w:color w:val="000000"/>
          <w:sz w:val="24"/>
        </w:rPr>
        <w:t>八、争议解决方式：</w:t>
      </w:r>
    </w:p>
    <w:p w14:paraId="6CBA321E">
      <w:pPr>
        <w:spacing w:line="480" w:lineRule="exact"/>
        <w:ind w:firstLine="424" w:firstLineChars="177"/>
        <w:rPr>
          <w:rFonts w:hint="eastAsia" w:ascii="宋体" w:hAnsi="宋体" w:eastAsia="宋体"/>
          <w:color w:val="000000"/>
          <w:sz w:val="24"/>
        </w:rPr>
      </w:pPr>
      <w:r>
        <w:rPr>
          <w:rFonts w:hint="eastAsia" w:ascii="宋体" w:hAnsi="宋体" w:eastAsia="宋体"/>
          <w:color w:val="000000"/>
          <w:sz w:val="24"/>
        </w:rPr>
        <w:t>本合同在履行过程中发生的争议，由双方友好协商解决，协商或者经调解仍然不能解决的，任何一方均可以按照下列第</w:t>
      </w:r>
      <w:r>
        <w:rPr>
          <w:rFonts w:hint="eastAsia" w:ascii="宋体" w:hAnsi="宋体" w:eastAsia="宋体"/>
          <w:color w:val="000000"/>
          <w:sz w:val="24"/>
          <w:u w:val="single"/>
        </w:rPr>
        <w:t xml:space="preserve">  2  </w:t>
      </w:r>
      <w:r>
        <w:rPr>
          <w:rFonts w:hint="eastAsia" w:ascii="宋体" w:hAnsi="宋体" w:eastAsia="宋体"/>
          <w:color w:val="000000"/>
          <w:sz w:val="24"/>
        </w:rPr>
        <w:t>种方式解决：</w:t>
      </w:r>
    </w:p>
    <w:p w14:paraId="0867164F">
      <w:pPr>
        <w:spacing w:line="480" w:lineRule="exact"/>
        <w:ind w:firstLine="424" w:firstLineChars="177"/>
        <w:rPr>
          <w:rFonts w:hint="eastAsia" w:ascii="宋体" w:hAnsi="宋体" w:eastAsia="宋体"/>
          <w:color w:val="000000"/>
          <w:sz w:val="24"/>
        </w:rPr>
      </w:pPr>
      <w:r>
        <w:rPr>
          <w:rFonts w:hint="eastAsia" w:ascii="宋体" w:hAnsi="宋体" w:eastAsia="宋体"/>
          <w:color w:val="000000"/>
          <w:sz w:val="24"/>
        </w:rPr>
        <w:t>1、提交常州市仲裁委员会仲裁；</w:t>
      </w:r>
    </w:p>
    <w:p w14:paraId="465D3704">
      <w:pPr>
        <w:spacing w:line="480" w:lineRule="exact"/>
        <w:ind w:firstLine="424" w:firstLineChars="177"/>
        <w:rPr>
          <w:rFonts w:hint="eastAsia" w:ascii="宋体" w:hAnsi="宋体" w:eastAsia="宋体"/>
          <w:color w:val="000000"/>
          <w:sz w:val="24"/>
        </w:rPr>
      </w:pPr>
      <w:r>
        <w:rPr>
          <w:rFonts w:hint="eastAsia" w:ascii="宋体" w:hAnsi="宋体" w:eastAsia="宋体"/>
          <w:color w:val="000000"/>
          <w:sz w:val="24"/>
        </w:rPr>
        <w:t>2、依法向原告所在地人民法院提起诉讼。</w:t>
      </w:r>
    </w:p>
    <w:p w14:paraId="090BD2CA">
      <w:pPr>
        <w:spacing w:line="480" w:lineRule="exact"/>
        <w:ind w:firstLine="424" w:firstLineChars="177"/>
        <w:rPr>
          <w:rFonts w:hint="eastAsia" w:ascii="宋体" w:hAnsi="宋体" w:eastAsia="宋体"/>
          <w:color w:val="000000"/>
          <w:sz w:val="24"/>
        </w:rPr>
      </w:pPr>
      <w:r>
        <w:rPr>
          <w:rFonts w:hint="eastAsia" w:ascii="宋体" w:hAnsi="宋体" w:eastAsia="宋体"/>
          <w:color w:val="000000"/>
          <w:sz w:val="24"/>
        </w:rPr>
        <w:t>九、本合同自双方法定代表人或委托代理人签字并加盖公章或合同专用章之日起生效，至合同履行完毕效力终止。合同执行期内，甲乙双方均不得随意变更或解除合同。合同如有未尽事宜，须经双方共同协商，作出补充规定，补充规定与合同具有同等效力。</w:t>
      </w:r>
    </w:p>
    <w:p w14:paraId="227D5FD0">
      <w:pPr>
        <w:spacing w:line="480" w:lineRule="exact"/>
        <w:ind w:firstLine="424" w:firstLineChars="177"/>
        <w:rPr>
          <w:rFonts w:hint="eastAsia" w:ascii="宋体" w:hAnsi="宋体" w:eastAsia="宋体"/>
          <w:color w:val="000000"/>
          <w:sz w:val="24"/>
        </w:rPr>
      </w:pPr>
      <w:r>
        <w:rPr>
          <w:rFonts w:hint="eastAsia" w:ascii="宋体" w:hAnsi="宋体" w:eastAsia="宋体"/>
          <w:color w:val="000000"/>
          <w:sz w:val="24"/>
        </w:rPr>
        <w:t>十、合同未尽事宜，双方友好协商解决。</w:t>
      </w:r>
    </w:p>
    <w:p w14:paraId="09EC500A">
      <w:pPr>
        <w:spacing w:line="480" w:lineRule="exact"/>
        <w:ind w:firstLine="424" w:firstLineChars="177"/>
        <w:rPr>
          <w:rFonts w:ascii="宋体" w:hAnsi="宋体" w:eastAsia="宋体"/>
          <w:color w:val="000000"/>
          <w:sz w:val="24"/>
        </w:rPr>
      </w:pPr>
      <w:r>
        <w:rPr>
          <w:rFonts w:hint="eastAsia" w:ascii="宋体" w:hAnsi="宋体" w:eastAsia="宋体"/>
          <w:color w:val="000000"/>
          <w:sz w:val="24"/>
        </w:rPr>
        <w:t>十一、本合同一式六份，由甲方执四份，乙方执两份，均具同等效力。</w:t>
      </w:r>
    </w:p>
    <w:p w14:paraId="79A7F975">
      <w:pPr>
        <w:spacing w:line="480" w:lineRule="exact"/>
        <w:ind w:firstLine="424" w:firstLineChars="177"/>
        <w:rPr>
          <w:rFonts w:ascii="宋体" w:hAnsi="宋体" w:eastAsia="宋体"/>
          <w:color w:val="000000"/>
          <w:sz w:val="24"/>
        </w:rPr>
      </w:pPr>
    </w:p>
    <w:p w14:paraId="776B20F0">
      <w:pPr>
        <w:spacing w:line="480" w:lineRule="exact"/>
        <w:ind w:firstLine="424" w:firstLineChars="177"/>
        <w:rPr>
          <w:rFonts w:hint="eastAsia" w:ascii="宋体" w:hAnsi="宋体" w:eastAsia="宋体"/>
          <w:color w:val="000000"/>
          <w:sz w:val="24"/>
        </w:rPr>
      </w:pPr>
    </w:p>
    <w:p w14:paraId="448D9808">
      <w:pPr>
        <w:spacing w:line="480" w:lineRule="exact"/>
        <w:ind w:firstLine="424" w:firstLineChars="177"/>
        <w:rPr>
          <w:rFonts w:hint="eastAsia" w:ascii="宋体" w:hAnsi="宋体" w:eastAsia="宋体"/>
          <w:color w:val="000000"/>
          <w:sz w:val="24"/>
        </w:rPr>
      </w:pPr>
      <w:r>
        <w:rPr>
          <w:rFonts w:hint="eastAsia" w:ascii="宋体" w:hAnsi="宋体" w:eastAsia="宋体"/>
          <w:color w:val="000000"/>
          <w:sz w:val="24"/>
        </w:rPr>
        <w:t>甲方（盖章）：                     乙方（盖章）：</w:t>
      </w:r>
    </w:p>
    <w:p w14:paraId="1B4D059C">
      <w:pPr>
        <w:spacing w:line="480" w:lineRule="exact"/>
        <w:ind w:firstLine="424" w:firstLineChars="177"/>
        <w:rPr>
          <w:rFonts w:hint="eastAsia" w:ascii="宋体" w:hAnsi="宋体" w:eastAsia="宋体"/>
          <w:color w:val="000000"/>
          <w:sz w:val="24"/>
        </w:rPr>
      </w:pPr>
      <w:r>
        <w:rPr>
          <w:rFonts w:hint="eastAsia" w:ascii="宋体" w:hAnsi="宋体" w:eastAsia="宋体"/>
          <w:color w:val="000000"/>
          <w:sz w:val="24"/>
        </w:rPr>
        <w:t>法定代表人                        法定代表人</w:t>
      </w:r>
    </w:p>
    <w:p w14:paraId="271B3D22">
      <w:pPr>
        <w:spacing w:line="480" w:lineRule="exact"/>
        <w:ind w:firstLine="424" w:firstLineChars="177"/>
        <w:rPr>
          <w:rFonts w:hint="eastAsia" w:ascii="宋体" w:hAnsi="宋体" w:eastAsia="宋体"/>
          <w:color w:val="000000"/>
          <w:sz w:val="24"/>
        </w:rPr>
      </w:pPr>
      <w:r>
        <w:rPr>
          <w:rFonts w:hint="eastAsia" w:ascii="宋体" w:hAnsi="宋体" w:eastAsia="宋体"/>
          <w:color w:val="000000"/>
          <w:sz w:val="24"/>
        </w:rPr>
        <w:t>或授权委托人：                    或授权委托人：</w:t>
      </w:r>
    </w:p>
    <w:p w14:paraId="25D2C471">
      <w:pPr>
        <w:spacing w:line="480" w:lineRule="exact"/>
        <w:ind w:firstLine="424" w:firstLineChars="177"/>
        <w:rPr>
          <w:rFonts w:hint="eastAsia" w:ascii="宋体" w:hAnsi="宋体" w:eastAsia="宋体"/>
          <w:color w:val="000000"/>
          <w:sz w:val="24"/>
          <w:lang w:val="en-US" w:eastAsia="zh-CN"/>
        </w:rPr>
      </w:pPr>
      <w:r>
        <w:rPr>
          <w:rFonts w:hint="eastAsia" w:ascii="宋体" w:hAnsi="宋体" w:eastAsia="宋体"/>
          <w:color w:val="000000"/>
          <w:sz w:val="24"/>
        </w:rPr>
        <w:t>电    话：                        电    话：</w:t>
      </w:r>
      <w:r>
        <w:rPr>
          <w:rFonts w:hint="eastAsia" w:ascii="宋体" w:hAnsi="宋体" w:eastAsia="宋体"/>
          <w:color w:val="000000"/>
          <w:sz w:val="24"/>
          <w:lang w:val="en-US" w:eastAsia="zh-CN"/>
        </w:rPr>
        <w:t xml:space="preserve"> </w:t>
      </w:r>
    </w:p>
    <w:p w14:paraId="13008022">
      <w:pPr>
        <w:spacing w:line="480" w:lineRule="exact"/>
        <w:ind w:firstLine="424" w:firstLineChars="177"/>
        <w:rPr>
          <w:rFonts w:hint="eastAsia" w:ascii="宋体" w:hAnsi="宋体" w:eastAsia="宋体"/>
          <w:color w:val="000000"/>
          <w:sz w:val="24"/>
        </w:rPr>
      </w:pPr>
      <w:r>
        <w:rPr>
          <w:rFonts w:hint="eastAsia" w:ascii="宋体" w:hAnsi="宋体" w:eastAsia="宋体"/>
          <w:color w:val="000000"/>
          <w:sz w:val="24"/>
        </w:rPr>
        <w:t>签订日期：                        签订日期：</w:t>
      </w:r>
    </w:p>
    <w:p w14:paraId="6BEC9826">
      <w:pPr>
        <w:spacing w:line="480" w:lineRule="exact"/>
        <w:ind w:firstLine="424" w:firstLineChars="177"/>
        <w:rPr>
          <w:rFonts w:hint="eastAsia" w:ascii="宋体" w:hAnsi="宋体" w:eastAsia="宋体"/>
          <w:color w:val="000000"/>
          <w:sz w:val="24"/>
        </w:rPr>
      </w:pPr>
      <w:r>
        <w:rPr>
          <w:rFonts w:hint="eastAsia" w:ascii="宋体" w:hAnsi="宋体" w:eastAsia="宋体"/>
          <w:color w:val="000000"/>
          <w:sz w:val="24"/>
        </w:rPr>
        <w:t xml:space="preserve">开户银行：                        开户银行：                                       </w:t>
      </w:r>
    </w:p>
    <w:p w14:paraId="1A34063C">
      <w:pPr>
        <w:spacing w:line="480" w:lineRule="exact"/>
        <w:ind w:firstLine="424" w:firstLineChars="177"/>
        <w:rPr>
          <w:rFonts w:hint="eastAsia" w:ascii="宋体" w:hAnsi="宋体" w:eastAsia="宋体"/>
          <w:color w:val="000000"/>
          <w:sz w:val="24"/>
          <w:lang w:val="en-US" w:eastAsia="zh-CN"/>
        </w:rPr>
      </w:pPr>
      <w:r>
        <w:rPr>
          <w:rFonts w:hint="eastAsia" w:ascii="宋体" w:hAnsi="宋体" w:eastAsia="宋体"/>
          <w:color w:val="000000"/>
          <w:sz w:val="24"/>
        </w:rPr>
        <w:t>账　　号：                        帐    号：</w:t>
      </w:r>
      <w:r>
        <w:rPr>
          <w:rFonts w:hint="eastAsia" w:ascii="宋体" w:hAnsi="宋体" w:eastAsia="宋体"/>
          <w:color w:val="000000"/>
          <w:sz w:val="24"/>
          <w:lang w:val="en-US" w:eastAsia="zh-CN"/>
        </w:rPr>
        <w:t xml:space="preserve"> </w:t>
      </w:r>
    </w:p>
    <w:bookmarkEnd w:id="361"/>
    <w:p w14:paraId="3F6EBA43">
      <w:pPr>
        <w:spacing w:line="400" w:lineRule="exact"/>
        <w:ind w:firstLine="420"/>
        <w:jc w:val="left"/>
        <w:rPr>
          <w:rFonts w:hint="eastAsia" w:ascii="宋体" w:hAnsi="宋体" w:cs="宋体"/>
          <w:b/>
          <w:bCs/>
        </w:rPr>
      </w:pPr>
    </w:p>
    <w:p w14:paraId="701EDCD6">
      <w:pPr>
        <w:spacing w:line="400" w:lineRule="exact"/>
        <w:ind w:firstLine="420"/>
        <w:jc w:val="left"/>
        <w:rPr>
          <w:rFonts w:ascii="宋体" w:hAnsi="宋体" w:cs="宋体"/>
          <w:szCs w:val="21"/>
        </w:rPr>
      </w:pPr>
      <w:r>
        <w:rPr>
          <w:rFonts w:hint="eastAsia" w:ascii="宋体" w:hAnsi="宋体" w:cs="宋体"/>
          <w:b/>
          <w:bCs/>
        </w:rPr>
        <w:t>注：以上是合同的简易模版，仅供甲乙双方签订合同时参考，具体条款详见采购文件中所对应的采购内容及要求，其余条款按照《中华人民共和国民法典》、其他有关法律、行政法规以及省、市、区规范性文件规定，由甲乙双方协商一致后自拟合同。</w:t>
      </w:r>
    </w:p>
    <w:p w14:paraId="19ED44F5">
      <w:pPr>
        <w:spacing w:line="360" w:lineRule="auto"/>
        <w:jc w:val="center"/>
        <w:outlineLvl w:val="0"/>
        <w:rPr>
          <w:rFonts w:ascii="宋体" w:hAnsi="宋体"/>
          <w:b/>
          <w:sz w:val="36"/>
          <w:szCs w:val="36"/>
        </w:rPr>
      </w:pPr>
    </w:p>
    <w:p w14:paraId="696CB776">
      <w:pPr>
        <w:spacing w:line="360" w:lineRule="auto"/>
        <w:jc w:val="center"/>
        <w:outlineLvl w:val="0"/>
        <w:rPr>
          <w:rFonts w:ascii="宋体" w:hAnsi="宋体"/>
          <w:b/>
          <w:sz w:val="36"/>
          <w:szCs w:val="36"/>
        </w:rPr>
      </w:pPr>
      <w:r>
        <w:rPr>
          <w:rFonts w:ascii="宋体" w:hAnsi="宋体"/>
          <w:b/>
          <w:sz w:val="36"/>
          <w:szCs w:val="36"/>
        </w:rPr>
        <w:t>第七章</w:t>
      </w:r>
      <w:r>
        <w:rPr>
          <w:rFonts w:hint="eastAsia" w:ascii="宋体" w:hAnsi="宋体"/>
          <w:b/>
          <w:sz w:val="36"/>
          <w:szCs w:val="36"/>
        </w:rPr>
        <w:t xml:space="preserve">   投标文件的组成及提交须知</w:t>
      </w:r>
      <w:bookmarkEnd w:id="359"/>
    </w:p>
    <w:tbl>
      <w:tblPr>
        <w:tblStyle w:val="33"/>
        <w:tblW w:w="96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0"/>
        <w:gridCol w:w="2360"/>
        <w:gridCol w:w="6185"/>
      </w:tblGrid>
      <w:tr w14:paraId="06491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1150" w:type="dxa"/>
            <w:tcBorders>
              <w:top w:val="single" w:color="auto" w:sz="4" w:space="0"/>
              <w:left w:val="single" w:color="auto" w:sz="4" w:space="0"/>
              <w:bottom w:val="single" w:color="auto" w:sz="4" w:space="0"/>
              <w:right w:val="single" w:color="auto" w:sz="4" w:space="0"/>
            </w:tcBorders>
          </w:tcPr>
          <w:p w14:paraId="0AC71DA3">
            <w:pPr>
              <w:jc w:val="center"/>
              <w:rPr>
                <w:rFonts w:ascii="宋体" w:hAnsi="宋体" w:cs="宋体"/>
                <w:b/>
                <w:szCs w:val="21"/>
              </w:rPr>
            </w:pPr>
            <w:bookmarkStart w:id="362" w:name="_Toc86202633"/>
            <w:r>
              <w:rPr>
                <w:rFonts w:hint="eastAsia" w:ascii="宋体" w:hAnsi="宋体" w:cs="宋体"/>
                <w:b/>
                <w:szCs w:val="21"/>
              </w:rPr>
              <w:t>名称</w:t>
            </w:r>
            <w:bookmarkEnd w:id="362"/>
          </w:p>
        </w:tc>
        <w:tc>
          <w:tcPr>
            <w:tcW w:w="2360" w:type="dxa"/>
            <w:tcBorders>
              <w:top w:val="single" w:color="auto" w:sz="4" w:space="0"/>
              <w:left w:val="nil"/>
              <w:bottom w:val="single" w:color="auto" w:sz="4" w:space="0"/>
              <w:right w:val="single" w:color="auto" w:sz="4" w:space="0"/>
            </w:tcBorders>
          </w:tcPr>
          <w:p w14:paraId="13C89BAF">
            <w:pPr>
              <w:jc w:val="center"/>
              <w:rPr>
                <w:rFonts w:ascii="宋体" w:hAnsi="宋体" w:cs="宋体"/>
                <w:b/>
                <w:szCs w:val="21"/>
              </w:rPr>
            </w:pPr>
            <w:r>
              <w:rPr>
                <w:rFonts w:hint="eastAsia" w:ascii="宋体" w:hAnsi="宋体" w:cs="宋体"/>
                <w:b/>
                <w:szCs w:val="21"/>
              </w:rPr>
              <w:t>类别</w:t>
            </w:r>
          </w:p>
        </w:tc>
        <w:tc>
          <w:tcPr>
            <w:tcW w:w="6185" w:type="dxa"/>
            <w:tcBorders>
              <w:top w:val="single" w:color="auto" w:sz="4" w:space="0"/>
              <w:left w:val="nil"/>
              <w:bottom w:val="single" w:color="auto" w:sz="4" w:space="0"/>
              <w:right w:val="single" w:color="auto" w:sz="4" w:space="0"/>
            </w:tcBorders>
          </w:tcPr>
          <w:p w14:paraId="12093529">
            <w:pPr>
              <w:jc w:val="center"/>
              <w:rPr>
                <w:rFonts w:ascii="宋体" w:hAnsi="宋体" w:cs="宋体"/>
                <w:b/>
                <w:szCs w:val="21"/>
              </w:rPr>
            </w:pPr>
            <w:r>
              <w:rPr>
                <w:rFonts w:hint="eastAsia" w:ascii="宋体" w:hAnsi="宋体" w:cs="宋体"/>
                <w:b/>
                <w:szCs w:val="21"/>
              </w:rPr>
              <w:t>相应内容</w:t>
            </w:r>
          </w:p>
        </w:tc>
      </w:tr>
      <w:tr w14:paraId="71180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150" w:type="dxa"/>
            <w:vMerge w:val="restart"/>
            <w:tcBorders>
              <w:top w:val="nil"/>
              <w:left w:val="single" w:color="auto" w:sz="4" w:space="0"/>
              <w:right w:val="single" w:color="auto" w:sz="4" w:space="0"/>
            </w:tcBorders>
            <w:vAlign w:val="center"/>
          </w:tcPr>
          <w:p w14:paraId="3DCF3E24">
            <w:pPr>
              <w:ind w:left="211" w:hanging="211" w:hangingChars="100"/>
              <w:rPr>
                <w:rFonts w:ascii="宋体" w:hAnsi="宋体" w:cs="宋体"/>
                <w:szCs w:val="21"/>
              </w:rPr>
            </w:pPr>
            <w:r>
              <w:rPr>
                <w:rFonts w:hint="eastAsia" w:ascii="宋体" w:hAnsi="宋体" w:cs="宋体"/>
                <w:b/>
                <w:szCs w:val="21"/>
              </w:rPr>
              <w:t>投标文件组 成</w:t>
            </w:r>
          </w:p>
        </w:tc>
        <w:tc>
          <w:tcPr>
            <w:tcW w:w="2360" w:type="dxa"/>
            <w:vMerge w:val="restart"/>
            <w:tcBorders>
              <w:top w:val="single" w:color="auto" w:sz="4" w:space="0"/>
              <w:left w:val="nil"/>
              <w:right w:val="single" w:color="auto" w:sz="4" w:space="0"/>
            </w:tcBorders>
            <w:vAlign w:val="center"/>
          </w:tcPr>
          <w:p w14:paraId="528FBD33">
            <w:pPr>
              <w:jc w:val="center"/>
              <w:rPr>
                <w:rFonts w:ascii="宋体" w:hAnsi="宋体" w:cs="宋体"/>
                <w:b/>
                <w:bCs/>
                <w:szCs w:val="21"/>
              </w:rPr>
            </w:pPr>
            <w:r>
              <w:rPr>
                <w:rFonts w:hint="eastAsia" w:ascii="宋体" w:hAnsi="宋体" w:cs="宋体"/>
                <w:b/>
                <w:bCs/>
                <w:szCs w:val="21"/>
              </w:rPr>
              <w:t>基本目录</w:t>
            </w:r>
          </w:p>
        </w:tc>
        <w:tc>
          <w:tcPr>
            <w:tcW w:w="6185" w:type="dxa"/>
            <w:tcBorders>
              <w:top w:val="single" w:color="auto" w:sz="4" w:space="0"/>
              <w:left w:val="nil"/>
              <w:bottom w:val="single" w:color="auto" w:sz="4" w:space="0"/>
              <w:right w:val="single" w:color="auto" w:sz="4" w:space="0"/>
            </w:tcBorders>
            <w:vAlign w:val="center"/>
          </w:tcPr>
          <w:p w14:paraId="6F5A2A5C">
            <w:pPr>
              <w:rPr>
                <w:rFonts w:ascii="宋体" w:hAnsi="宋体" w:cs="宋体"/>
                <w:szCs w:val="21"/>
              </w:rPr>
            </w:pPr>
            <w:r>
              <w:rPr>
                <w:rFonts w:hint="eastAsia" w:ascii="宋体" w:hAnsi="宋体" w:cs="宋体"/>
                <w:szCs w:val="21"/>
              </w:rPr>
              <w:t>投标文件封面</w:t>
            </w:r>
          </w:p>
        </w:tc>
      </w:tr>
      <w:tr w14:paraId="0D78E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150" w:type="dxa"/>
            <w:vMerge w:val="continue"/>
            <w:tcBorders>
              <w:left w:val="single" w:color="auto" w:sz="4" w:space="0"/>
              <w:right w:val="single" w:color="auto" w:sz="4" w:space="0"/>
            </w:tcBorders>
            <w:vAlign w:val="center"/>
          </w:tcPr>
          <w:p w14:paraId="42D06774">
            <w:pPr>
              <w:rPr>
                <w:rFonts w:ascii="宋体" w:hAnsi="宋体" w:cs="宋体"/>
                <w:szCs w:val="21"/>
              </w:rPr>
            </w:pPr>
          </w:p>
        </w:tc>
        <w:tc>
          <w:tcPr>
            <w:tcW w:w="2360" w:type="dxa"/>
            <w:vMerge w:val="continue"/>
            <w:tcBorders>
              <w:left w:val="nil"/>
              <w:right w:val="single" w:color="auto" w:sz="4" w:space="0"/>
            </w:tcBorders>
          </w:tcPr>
          <w:p w14:paraId="501DB85D">
            <w:pPr>
              <w:rPr>
                <w:rFonts w:ascii="宋体" w:hAnsi="宋体" w:cs="宋体"/>
                <w:b/>
                <w:bCs/>
                <w:szCs w:val="21"/>
              </w:rPr>
            </w:pPr>
          </w:p>
        </w:tc>
        <w:tc>
          <w:tcPr>
            <w:tcW w:w="6185" w:type="dxa"/>
            <w:tcBorders>
              <w:top w:val="single" w:color="auto" w:sz="4" w:space="0"/>
              <w:left w:val="nil"/>
              <w:bottom w:val="single" w:color="auto" w:sz="4" w:space="0"/>
              <w:right w:val="single" w:color="auto" w:sz="4" w:space="0"/>
            </w:tcBorders>
            <w:vAlign w:val="center"/>
          </w:tcPr>
          <w:p w14:paraId="1F369EDB">
            <w:pPr>
              <w:rPr>
                <w:rFonts w:ascii="宋体" w:hAnsi="宋体" w:cs="宋体"/>
                <w:szCs w:val="21"/>
              </w:rPr>
            </w:pPr>
            <w:r>
              <w:rPr>
                <w:rFonts w:hint="eastAsia" w:ascii="宋体" w:hAnsi="宋体" w:cs="宋体"/>
                <w:szCs w:val="21"/>
              </w:rPr>
              <w:t>*开标一览表</w:t>
            </w:r>
          </w:p>
        </w:tc>
      </w:tr>
      <w:tr w14:paraId="659C4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0" w:type="dxa"/>
            <w:vMerge w:val="continue"/>
            <w:tcBorders>
              <w:left w:val="single" w:color="auto" w:sz="4" w:space="0"/>
              <w:right w:val="single" w:color="auto" w:sz="4" w:space="0"/>
            </w:tcBorders>
            <w:vAlign w:val="center"/>
          </w:tcPr>
          <w:p w14:paraId="733F458B">
            <w:pPr>
              <w:rPr>
                <w:rFonts w:ascii="宋体" w:hAnsi="宋体" w:cs="宋体"/>
                <w:szCs w:val="21"/>
              </w:rPr>
            </w:pPr>
          </w:p>
        </w:tc>
        <w:tc>
          <w:tcPr>
            <w:tcW w:w="2360" w:type="dxa"/>
            <w:vMerge w:val="continue"/>
            <w:tcBorders>
              <w:left w:val="nil"/>
              <w:right w:val="single" w:color="auto" w:sz="4" w:space="0"/>
            </w:tcBorders>
          </w:tcPr>
          <w:p w14:paraId="5D5BCC39">
            <w:pPr>
              <w:rPr>
                <w:rFonts w:ascii="宋体" w:hAnsi="宋体" w:cs="宋体"/>
                <w:b/>
                <w:bCs/>
                <w:szCs w:val="21"/>
              </w:rPr>
            </w:pPr>
          </w:p>
        </w:tc>
        <w:tc>
          <w:tcPr>
            <w:tcW w:w="6185" w:type="dxa"/>
            <w:tcBorders>
              <w:top w:val="single" w:color="auto" w:sz="4" w:space="0"/>
              <w:left w:val="nil"/>
              <w:bottom w:val="single" w:color="auto" w:sz="4" w:space="0"/>
              <w:right w:val="single" w:color="auto" w:sz="4" w:space="0"/>
            </w:tcBorders>
            <w:vAlign w:val="center"/>
          </w:tcPr>
          <w:p w14:paraId="25B681BF">
            <w:pPr>
              <w:rPr>
                <w:rFonts w:ascii="宋体" w:hAnsi="宋体" w:cs="宋体"/>
                <w:szCs w:val="21"/>
              </w:rPr>
            </w:pPr>
            <w:r>
              <w:rPr>
                <w:rFonts w:hint="eastAsia" w:ascii="宋体" w:hAnsi="宋体" w:cs="宋体"/>
                <w:szCs w:val="21"/>
              </w:rPr>
              <w:t>项目实施方案</w:t>
            </w:r>
          </w:p>
        </w:tc>
      </w:tr>
      <w:tr w14:paraId="3F43F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0" w:type="dxa"/>
            <w:vMerge w:val="continue"/>
            <w:tcBorders>
              <w:left w:val="single" w:color="auto" w:sz="4" w:space="0"/>
              <w:right w:val="single" w:color="auto" w:sz="4" w:space="0"/>
            </w:tcBorders>
            <w:vAlign w:val="center"/>
          </w:tcPr>
          <w:p w14:paraId="37E1750C">
            <w:pPr>
              <w:rPr>
                <w:rFonts w:ascii="宋体" w:hAnsi="宋体" w:cs="宋体"/>
                <w:szCs w:val="21"/>
              </w:rPr>
            </w:pPr>
          </w:p>
        </w:tc>
        <w:tc>
          <w:tcPr>
            <w:tcW w:w="2360" w:type="dxa"/>
            <w:vMerge w:val="continue"/>
            <w:tcBorders>
              <w:left w:val="nil"/>
              <w:right w:val="single" w:color="auto" w:sz="4" w:space="0"/>
            </w:tcBorders>
          </w:tcPr>
          <w:p w14:paraId="5F542194">
            <w:pPr>
              <w:rPr>
                <w:rFonts w:ascii="宋体" w:hAnsi="宋体" w:cs="宋体"/>
                <w:b/>
                <w:bCs/>
                <w:szCs w:val="21"/>
              </w:rPr>
            </w:pPr>
          </w:p>
        </w:tc>
        <w:tc>
          <w:tcPr>
            <w:tcW w:w="6185" w:type="dxa"/>
            <w:tcBorders>
              <w:top w:val="single" w:color="auto" w:sz="4" w:space="0"/>
              <w:left w:val="nil"/>
              <w:bottom w:val="single" w:color="auto" w:sz="4" w:space="0"/>
              <w:right w:val="single" w:color="auto" w:sz="4" w:space="0"/>
            </w:tcBorders>
            <w:vAlign w:val="center"/>
          </w:tcPr>
          <w:p w14:paraId="39990AE6">
            <w:pPr>
              <w:rPr>
                <w:rFonts w:ascii="宋体" w:hAnsi="宋体" w:cs="宋体"/>
                <w:szCs w:val="21"/>
              </w:rPr>
            </w:pPr>
            <w:r>
              <w:rPr>
                <w:rFonts w:hint="eastAsia" w:ascii="宋体" w:hAnsi="宋体" w:cs="宋体"/>
                <w:szCs w:val="21"/>
              </w:rPr>
              <w:t>基本服务承诺书</w:t>
            </w:r>
          </w:p>
        </w:tc>
      </w:tr>
      <w:tr w14:paraId="4D4F0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150" w:type="dxa"/>
            <w:vMerge w:val="continue"/>
            <w:tcBorders>
              <w:left w:val="single" w:color="auto" w:sz="4" w:space="0"/>
              <w:right w:val="single" w:color="auto" w:sz="4" w:space="0"/>
            </w:tcBorders>
            <w:vAlign w:val="center"/>
          </w:tcPr>
          <w:p w14:paraId="2D1F5864">
            <w:pPr>
              <w:rPr>
                <w:rFonts w:ascii="宋体" w:hAnsi="宋体" w:cs="宋体"/>
                <w:szCs w:val="21"/>
              </w:rPr>
            </w:pPr>
          </w:p>
        </w:tc>
        <w:tc>
          <w:tcPr>
            <w:tcW w:w="2360" w:type="dxa"/>
            <w:vMerge w:val="continue"/>
            <w:tcBorders>
              <w:left w:val="nil"/>
              <w:right w:val="single" w:color="auto" w:sz="4" w:space="0"/>
            </w:tcBorders>
          </w:tcPr>
          <w:p w14:paraId="268EBBA9">
            <w:pPr>
              <w:rPr>
                <w:rFonts w:ascii="宋体" w:hAnsi="宋体" w:cs="宋体"/>
                <w:b/>
                <w:bCs/>
                <w:szCs w:val="21"/>
              </w:rPr>
            </w:pPr>
          </w:p>
        </w:tc>
        <w:tc>
          <w:tcPr>
            <w:tcW w:w="6185" w:type="dxa"/>
            <w:tcBorders>
              <w:top w:val="single" w:color="auto" w:sz="4" w:space="0"/>
              <w:left w:val="nil"/>
              <w:bottom w:val="single" w:color="auto" w:sz="4" w:space="0"/>
              <w:right w:val="single" w:color="auto" w:sz="4" w:space="0"/>
            </w:tcBorders>
            <w:vAlign w:val="center"/>
          </w:tcPr>
          <w:p w14:paraId="4CC2193C">
            <w:pPr>
              <w:rPr>
                <w:rFonts w:ascii="宋体" w:hAnsi="宋体" w:cs="宋体"/>
                <w:szCs w:val="21"/>
              </w:rPr>
            </w:pPr>
            <w:r>
              <w:rPr>
                <w:rFonts w:hint="eastAsia" w:ascii="宋体" w:hAnsi="宋体" w:cs="宋体"/>
                <w:szCs w:val="21"/>
              </w:rPr>
              <w:t>认为需要提供的其他证明材料</w:t>
            </w:r>
          </w:p>
        </w:tc>
      </w:tr>
      <w:tr w14:paraId="1699B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0" w:type="dxa"/>
            <w:vMerge w:val="continue"/>
            <w:tcBorders>
              <w:left w:val="single" w:color="auto" w:sz="4" w:space="0"/>
              <w:right w:val="single" w:color="auto" w:sz="4" w:space="0"/>
            </w:tcBorders>
            <w:vAlign w:val="center"/>
          </w:tcPr>
          <w:p w14:paraId="6AD8785B">
            <w:pPr>
              <w:rPr>
                <w:rFonts w:ascii="宋体" w:hAnsi="宋体" w:cs="宋体"/>
                <w:szCs w:val="21"/>
              </w:rPr>
            </w:pPr>
          </w:p>
        </w:tc>
        <w:tc>
          <w:tcPr>
            <w:tcW w:w="2360" w:type="dxa"/>
            <w:vMerge w:val="restart"/>
            <w:tcBorders>
              <w:top w:val="single" w:color="auto" w:sz="4" w:space="0"/>
              <w:left w:val="nil"/>
              <w:right w:val="single" w:color="auto" w:sz="4" w:space="0"/>
            </w:tcBorders>
            <w:vAlign w:val="center"/>
          </w:tcPr>
          <w:p w14:paraId="0D8E20AA">
            <w:pPr>
              <w:jc w:val="center"/>
              <w:rPr>
                <w:rFonts w:ascii="宋体" w:hAnsi="宋体" w:cs="宋体"/>
                <w:b/>
                <w:bCs/>
                <w:szCs w:val="21"/>
              </w:rPr>
            </w:pPr>
            <w:r>
              <w:rPr>
                <w:rFonts w:hint="eastAsia" w:ascii="宋体" w:hAnsi="宋体" w:cs="宋体"/>
                <w:b/>
                <w:bCs/>
                <w:szCs w:val="21"/>
              </w:rPr>
              <w:t>资格条件</w:t>
            </w:r>
          </w:p>
        </w:tc>
        <w:tc>
          <w:tcPr>
            <w:tcW w:w="6185" w:type="dxa"/>
            <w:tcBorders>
              <w:top w:val="single" w:color="auto" w:sz="4" w:space="0"/>
              <w:left w:val="nil"/>
              <w:bottom w:val="single" w:color="auto" w:sz="4" w:space="0"/>
              <w:right w:val="single" w:color="auto" w:sz="4" w:space="0"/>
            </w:tcBorders>
            <w:vAlign w:val="center"/>
          </w:tcPr>
          <w:p w14:paraId="2087D8ED">
            <w:pPr>
              <w:rPr>
                <w:rFonts w:ascii="宋体" w:hAnsi="宋体" w:cs="宋体"/>
                <w:szCs w:val="21"/>
              </w:rPr>
            </w:pPr>
            <w:r>
              <w:rPr>
                <w:rFonts w:hint="eastAsia" w:ascii="宋体" w:hAnsi="宋体" w:cs="宋体"/>
                <w:szCs w:val="21"/>
              </w:rPr>
              <w:t>△营业执照或事业单位法人证书</w:t>
            </w:r>
          </w:p>
        </w:tc>
      </w:tr>
      <w:tr w14:paraId="0EE5C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0" w:type="dxa"/>
            <w:vMerge w:val="continue"/>
            <w:tcBorders>
              <w:left w:val="single" w:color="auto" w:sz="4" w:space="0"/>
              <w:right w:val="single" w:color="auto" w:sz="4" w:space="0"/>
            </w:tcBorders>
            <w:vAlign w:val="center"/>
          </w:tcPr>
          <w:p w14:paraId="21A683EE">
            <w:pPr>
              <w:rPr>
                <w:rFonts w:ascii="宋体" w:hAnsi="宋体" w:cs="宋体"/>
                <w:szCs w:val="21"/>
              </w:rPr>
            </w:pPr>
          </w:p>
        </w:tc>
        <w:tc>
          <w:tcPr>
            <w:tcW w:w="2360" w:type="dxa"/>
            <w:vMerge w:val="continue"/>
            <w:tcBorders>
              <w:left w:val="nil"/>
              <w:right w:val="single" w:color="auto" w:sz="4" w:space="0"/>
            </w:tcBorders>
          </w:tcPr>
          <w:p w14:paraId="0C1FFD68">
            <w:pPr>
              <w:jc w:val="center"/>
              <w:rPr>
                <w:rFonts w:ascii="宋体" w:hAnsi="宋体" w:cs="宋体"/>
                <w:b/>
                <w:bCs/>
                <w:szCs w:val="21"/>
              </w:rPr>
            </w:pPr>
          </w:p>
        </w:tc>
        <w:tc>
          <w:tcPr>
            <w:tcW w:w="6185" w:type="dxa"/>
            <w:tcBorders>
              <w:top w:val="single" w:color="auto" w:sz="4" w:space="0"/>
              <w:left w:val="nil"/>
              <w:bottom w:val="single" w:color="auto" w:sz="4" w:space="0"/>
              <w:right w:val="single" w:color="auto" w:sz="4" w:space="0"/>
            </w:tcBorders>
            <w:vAlign w:val="center"/>
          </w:tcPr>
          <w:p w14:paraId="42493E3F">
            <w:pPr>
              <w:rPr>
                <w:rFonts w:ascii="宋体" w:hAnsi="宋体" w:cs="宋体"/>
                <w:b/>
                <w:bCs/>
                <w:szCs w:val="21"/>
              </w:rPr>
            </w:pPr>
            <w:r>
              <w:rPr>
                <w:rFonts w:hint="eastAsia" w:ascii="宋体" w:hAnsi="宋体" w:cs="宋体"/>
                <w:b/>
                <w:bCs/>
                <w:szCs w:val="21"/>
              </w:rPr>
              <w:t>△法人授权书</w:t>
            </w:r>
          </w:p>
        </w:tc>
      </w:tr>
      <w:tr w14:paraId="26CDC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0" w:type="dxa"/>
            <w:vMerge w:val="continue"/>
            <w:tcBorders>
              <w:left w:val="single" w:color="auto" w:sz="4" w:space="0"/>
              <w:right w:val="single" w:color="auto" w:sz="4" w:space="0"/>
            </w:tcBorders>
            <w:vAlign w:val="center"/>
          </w:tcPr>
          <w:p w14:paraId="20A7EB34">
            <w:pPr>
              <w:rPr>
                <w:rFonts w:ascii="宋体" w:hAnsi="宋体" w:cs="宋体"/>
                <w:szCs w:val="21"/>
              </w:rPr>
            </w:pPr>
          </w:p>
        </w:tc>
        <w:tc>
          <w:tcPr>
            <w:tcW w:w="2360" w:type="dxa"/>
            <w:vMerge w:val="continue"/>
            <w:tcBorders>
              <w:left w:val="nil"/>
              <w:right w:val="single" w:color="auto" w:sz="4" w:space="0"/>
            </w:tcBorders>
          </w:tcPr>
          <w:p w14:paraId="64F6E754">
            <w:pPr>
              <w:jc w:val="center"/>
              <w:rPr>
                <w:rFonts w:ascii="宋体" w:hAnsi="宋体" w:cs="宋体"/>
                <w:b/>
                <w:bCs/>
                <w:szCs w:val="21"/>
              </w:rPr>
            </w:pPr>
          </w:p>
        </w:tc>
        <w:tc>
          <w:tcPr>
            <w:tcW w:w="6185" w:type="dxa"/>
            <w:tcBorders>
              <w:top w:val="single" w:color="auto" w:sz="4" w:space="0"/>
              <w:left w:val="nil"/>
              <w:bottom w:val="single" w:color="auto" w:sz="4" w:space="0"/>
              <w:right w:val="single" w:color="auto" w:sz="4" w:space="0"/>
            </w:tcBorders>
            <w:vAlign w:val="center"/>
          </w:tcPr>
          <w:p w14:paraId="6F157F9E">
            <w:pPr>
              <w:rPr>
                <w:rFonts w:ascii="宋体" w:hAnsi="宋体" w:cs="宋体"/>
                <w:szCs w:val="21"/>
              </w:rPr>
            </w:pPr>
            <w:r>
              <w:rPr>
                <w:rFonts w:hint="eastAsia" w:ascii="宋体" w:hAnsi="宋体" w:cs="宋体"/>
                <w:szCs w:val="21"/>
              </w:rPr>
              <w:t>经“信用中国”网站查询未被列入信用记录失信被执行人、</w:t>
            </w:r>
            <w:r>
              <w:rPr>
                <w:rFonts w:hint="eastAsia" w:ascii="宋体" w:hAnsi="宋体" w:cs="宋体"/>
                <w:szCs w:val="21"/>
                <w:lang w:eastAsia="zh-CN"/>
              </w:rPr>
              <w:t>重大税收违法失信主体名单</w:t>
            </w:r>
            <w:r>
              <w:rPr>
                <w:rFonts w:hint="eastAsia" w:ascii="宋体" w:hAnsi="宋体" w:cs="宋体"/>
                <w:szCs w:val="21"/>
              </w:rPr>
              <w:t>、政府采购严重违法失信行为记录名单</w:t>
            </w:r>
          </w:p>
        </w:tc>
      </w:tr>
      <w:tr w14:paraId="7E017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150" w:type="dxa"/>
            <w:vMerge w:val="continue"/>
            <w:tcBorders>
              <w:left w:val="single" w:color="auto" w:sz="4" w:space="0"/>
              <w:right w:val="single" w:color="auto" w:sz="4" w:space="0"/>
            </w:tcBorders>
            <w:vAlign w:val="center"/>
          </w:tcPr>
          <w:p w14:paraId="3F10A98E">
            <w:pPr>
              <w:rPr>
                <w:rFonts w:ascii="宋体" w:hAnsi="宋体" w:cs="宋体"/>
                <w:szCs w:val="21"/>
              </w:rPr>
            </w:pPr>
          </w:p>
        </w:tc>
        <w:tc>
          <w:tcPr>
            <w:tcW w:w="2360" w:type="dxa"/>
            <w:vMerge w:val="continue"/>
            <w:tcBorders>
              <w:left w:val="nil"/>
              <w:right w:val="single" w:color="auto" w:sz="4" w:space="0"/>
            </w:tcBorders>
          </w:tcPr>
          <w:p w14:paraId="7D457E41">
            <w:pPr>
              <w:rPr>
                <w:rFonts w:ascii="宋体" w:hAnsi="宋体" w:cs="宋体"/>
                <w:b/>
                <w:bCs/>
                <w:szCs w:val="21"/>
              </w:rPr>
            </w:pPr>
          </w:p>
        </w:tc>
        <w:tc>
          <w:tcPr>
            <w:tcW w:w="6185" w:type="dxa"/>
            <w:tcBorders>
              <w:top w:val="single" w:color="auto" w:sz="4" w:space="0"/>
              <w:left w:val="nil"/>
              <w:bottom w:val="single" w:color="auto" w:sz="4" w:space="0"/>
              <w:right w:val="single" w:color="auto" w:sz="4" w:space="0"/>
            </w:tcBorders>
            <w:vAlign w:val="center"/>
          </w:tcPr>
          <w:p w14:paraId="6E09835D">
            <w:pPr>
              <w:rPr>
                <w:rFonts w:ascii="宋体" w:hAnsi="宋体" w:cs="宋体"/>
                <w:szCs w:val="21"/>
              </w:rPr>
            </w:pPr>
            <w:r>
              <w:rPr>
                <w:rFonts w:hint="eastAsia" w:ascii="宋体" w:hAnsi="宋体" w:cs="宋体"/>
                <w:szCs w:val="21"/>
              </w:rPr>
              <w:t>△信用承诺书</w:t>
            </w:r>
          </w:p>
        </w:tc>
      </w:tr>
      <w:tr w14:paraId="27D47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1150" w:type="dxa"/>
            <w:vMerge w:val="continue"/>
            <w:tcBorders>
              <w:left w:val="single" w:color="auto" w:sz="4" w:space="0"/>
              <w:right w:val="single" w:color="auto" w:sz="4" w:space="0"/>
            </w:tcBorders>
            <w:vAlign w:val="center"/>
          </w:tcPr>
          <w:p w14:paraId="19E9BD93">
            <w:pPr>
              <w:rPr>
                <w:rFonts w:ascii="宋体" w:hAnsi="宋体" w:cs="宋体"/>
                <w:szCs w:val="21"/>
              </w:rPr>
            </w:pPr>
          </w:p>
        </w:tc>
        <w:tc>
          <w:tcPr>
            <w:tcW w:w="2360" w:type="dxa"/>
            <w:vMerge w:val="continue"/>
            <w:tcBorders>
              <w:left w:val="nil"/>
              <w:right w:val="single" w:color="auto" w:sz="4" w:space="0"/>
            </w:tcBorders>
          </w:tcPr>
          <w:p w14:paraId="371A7F4D">
            <w:pPr>
              <w:rPr>
                <w:rFonts w:ascii="宋体" w:hAnsi="宋体" w:cs="宋体"/>
                <w:b/>
                <w:bCs/>
                <w:szCs w:val="21"/>
              </w:rPr>
            </w:pPr>
          </w:p>
        </w:tc>
        <w:tc>
          <w:tcPr>
            <w:tcW w:w="6185" w:type="dxa"/>
            <w:tcBorders>
              <w:top w:val="single" w:color="auto" w:sz="4" w:space="0"/>
              <w:left w:val="nil"/>
              <w:bottom w:val="single" w:color="auto" w:sz="4" w:space="0"/>
              <w:right w:val="single" w:color="auto" w:sz="4" w:space="0"/>
            </w:tcBorders>
            <w:vAlign w:val="center"/>
          </w:tcPr>
          <w:p w14:paraId="0E929115">
            <w:pPr>
              <w:rPr>
                <w:rFonts w:ascii="宋体" w:hAnsi="宋体" w:cs="宋体"/>
                <w:szCs w:val="21"/>
              </w:rPr>
            </w:pPr>
            <w:r>
              <w:rPr>
                <w:rFonts w:hint="eastAsia" w:ascii="宋体" w:hAnsi="宋体" w:cs="宋体"/>
                <w:szCs w:val="21"/>
              </w:rPr>
              <w:t>△资格承诺声明函</w:t>
            </w:r>
          </w:p>
        </w:tc>
      </w:tr>
      <w:tr w14:paraId="261D5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150" w:type="dxa"/>
            <w:vMerge w:val="continue"/>
            <w:tcBorders>
              <w:left w:val="single" w:color="auto" w:sz="4" w:space="0"/>
              <w:right w:val="single" w:color="auto" w:sz="4" w:space="0"/>
            </w:tcBorders>
            <w:vAlign w:val="center"/>
          </w:tcPr>
          <w:p w14:paraId="1D46A136">
            <w:pPr>
              <w:rPr>
                <w:rFonts w:ascii="宋体" w:hAnsi="宋体" w:cs="宋体"/>
                <w:szCs w:val="21"/>
              </w:rPr>
            </w:pPr>
          </w:p>
        </w:tc>
        <w:tc>
          <w:tcPr>
            <w:tcW w:w="2360" w:type="dxa"/>
            <w:vMerge w:val="continue"/>
            <w:tcBorders>
              <w:left w:val="nil"/>
              <w:right w:val="single" w:color="auto" w:sz="4" w:space="0"/>
            </w:tcBorders>
          </w:tcPr>
          <w:p w14:paraId="39A34971">
            <w:pPr>
              <w:rPr>
                <w:rFonts w:ascii="宋体" w:hAnsi="宋体" w:cs="宋体"/>
                <w:b/>
                <w:bCs/>
                <w:szCs w:val="21"/>
              </w:rPr>
            </w:pPr>
          </w:p>
        </w:tc>
        <w:tc>
          <w:tcPr>
            <w:tcW w:w="6185" w:type="dxa"/>
            <w:tcBorders>
              <w:top w:val="single" w:color="auto" w:sz="4" w:space="0"/>
              <w:left w:val="nil"/>
              <w:bottom w:val="single" w:color="auto" w:sz="4" w:space="0"/>
              <w:right w:val="single" w:color="auto" w:sz="4" w:space="0"/>
            </w:tcBorders>
            <w:vAlign w:val="center"/>
          </w:tcPr>
          <w:p w14:paraId="48455010">
            <w:pPr>
              <w:rPr>
                <w:rFonts w:ascii="宋体" w:hAnsi="宋体" w:cs="宋体"/>
                <w:szCs w:val="21"/>
              </w:rPr>
            </w:pPr>
            <w:r>
              <w:rPr>
                <w:rFonts w:hint="eastAsia" w:ascii="宋体" w:hAnsi="宋体" w:cs="宋体"/>
                <w:szCs w:val="21"/>
              </w:rPr>
              <w:t>△落实政府采购政策需满足的资格条件（详见第一章“投标邀请”）</w:t>
            </w:r>
            <w:r>
              <w:rPr>
                <w:rFonts w:ascii="宋体" w:hAnsi="宋体"/>
                <w:b/>
                <w:bCs/>
              </w:rPr>
              <w:t>如采购公告中明确专门面向中小/小微企业采购，须按要求提供中小企业声明函</w:t>
            </w:r>
          </w:p>
        </w:tc>
      </w:tr>
      <w:tr w14:paraId="33461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150" w:type="dxa"/>
            <w:vMerge w:val="continue"/>
            <w:tcBorders>
              <w:left w:val="single" w:color="auto" w:sz="4" w:space="0"/>
              <w:right w:val="single" w:color="auto" w:sz="4" w:space="0"/>
            </w:tcBorders>
            <w:vAlign w:val="center"/>
          </w:tcPr>
          <w:p w14:paraId="4DD607B8">
            <w:pPr>
              <w:rPr>
                <w:rFonts w:ascii="宋体" w:hAnsi="宋体" w:cs="宋体"/>
                <w:szCs w:val="21"/>
              </w:rPr>
            </w:pPr>
          </w:p>
        </w:tc>
        <w:tc>
          <w:tcPr>
            <w:tcW w:w="2360" w:type="dxa"/>
            <w:vMerge w:val="continue"/>
            <w:tcBorders>
              <w:left w:val="nil"/>
              <w:right w:val="single" w:color="auto" w:sz="4" w:space="0"/>
            </w:tcBorders>
          </w:tcPr>
          <w:p w14:paraId="26F2F6EF">
            <w:pPr>
              <w:rPr>
                <w:rFonts w:ascii="宋体" w:hAnsi="宋体" w:cs="宋体"/>
                <w:b/>
                <w:bCs/>
                <w:szCs w:val="21"/>
              </w:rPr>
            </w:pPr>
          </w:p>
        </w:tc>
        <w:tc>
          <w:tcPr>
            <w:tcW w:w="6185" w:type="dxa"/>
            <w:tcBorders>
              <w:top w:val="single" w:color="auto" w:sz="4" w:space="0"/>
              <w:left w:val="nil"/>
              <w:bottom w:val="single" w:color="auto" w:sz="4" w:space="0"/>
              <w:right w:val="single" w:color="auto" w:sz="4" w:space="0"/>
            </w:tcBorders>
            <w:vAlign w:val="center"/>
          </w:tcPr>
          <w:p w14:paraId="51F8078A">
            <w:pPr>
              <w:rPr>
                <w:rFonts w:ascii="宋体" w:hAnsi="宋体" w:cs="宋体"/>
                <w:szCs w:val="21"/>
              </w:rPr>
            </w:pPr>
            <w:r>
              <w:rPr>
                <w:rFonts w:hint="eastAsia" w:ascii="宋体" w:hAnsi="宋体" w:cs="宋体"/>
                <w:szCs w:val="21"/>
              </w:rPr>
              <w:t>联合体协议（如有）</w:t>
            </w:r>
          </w:p>
        </w:tc>
      </w:tr>
      <w:tr w14:paraId="35E6E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150" w:type="dxa"/>
            <w:vMerge w:val="continue"/>
            <w:tcBorders>
              <w:left w:val="single" w:color="auto" w:sz="4" w:space="0"/>
              <w:right w:val="single" w:color="auto" w:sz="4" w:space="0"/>
            </w:tcBorders>
            <w:vAlign w:val="center"/>
          </w:tcPr>
          <w:p w14:paraId="22AEA7FE">
            <w:pPr>
              <w:rPr>
                <w:rFonts w:ascii="宋体" w:hAnsi="宋体" w:cs="宋体"/>
                <w:szCs w:val="21"/>
              </w:rPr>
            </w:pPr>
          </w:p>
        </w:tc>
        <w:tc>
          <w:tcPr>
            <w:tcW w:w="2360" w:type="dxa"/>
            <w:vMerge w:val="continue"/>
            <w:tcBorders>
              <w:left w:val="nil"/>
              <w:bottom w:val="single" w:color="auto" w:sz="4" w:space="0"/>
              <w:right w:val="single" w:color="auto" w:sz="4" w:space="0"/>
            </w:tcBorders>
          </w:tcPr>
          <w:p w14:paraId="216F83E2">
            <w:pPr>
              <w:rPr>
                <w:rFonts w:ascii="宋体" w:hAnsi="宋体" w:cs="宋体"/>
                <w:b/>
                <w:bCs/>
                <w:szCs w:val="21"/>
              </w:rPr>
            </w:pPr>
          </w:p>
        </w:tc>
        <w:tc>
          <w:tcPr>
            <w:tcW w:w="6185" w:type="dxa"/>
            <w:tcBorders>
              <w:top w:val="single" w:color="auto" w:sz="4" w:space="0"/>
              <w:left w:val="nil"/>
              <w:bottom w:val="single" w:color="auto" w:sz="4" w:space="0"/>
              <w:right w:val="single" w:color="auto" w:sz="4" w:space="0"/>
            </w:tcBorders>
            <w:vAlign w:val="center"/>
          </w:tcPr>
          <w:p w14:paraId="4E2328F4">
            <w:pPr>
              <w:rPr>
                <w:rFonts w:ascii="宋体" w:hAnsi="宋体" w:cs="宋体"/>
                <w:szCs w:val="21"/>
              </w:rPr>
            </w:pPr>
            <w:r>
              <w:rPr>
                <w:rFonts w:hint="eastAsia" w:ascii="宋体" w:hAnsi="宋体" w:cs="宋体"/>
                <w:szCs w:val="21"/>
              </w:rPr>
              <w:t>△特定资格条件（详见“第三章 资格审查”—“第二节 资格审查要求”）</w:t>
            </w:r>
            <w:r>
              <w:rPr>
                <w:rFonts w:ascii="宋体" w:hAnsi="宋体" w:cs="宋体"/>
                <w:szCs w:val="21"/>
              </w:rPr>
              <w:t xml:space="preserve"> </w:t>
            </w:r>
          </w:p>
        </w:tc>
      </w:tr>
      <w:tr w14:paraId="184F6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0" w:type="dxa"/>
            <w:vMerge w:val="continue"/>
            <w:tcBorders>
              <w:left w:val="single" w:color="auto" w:sz="4" w:space="0"/>
              <w:right w:val="single" w:color="auto" w:sz="4" w:space="0"/>
            </w:tcBorders>
            <w:vAlign w:val="center"/>
          </w:tcPr>
          <w:p w14:paraId="7630BE87">
            <w:pPr>
              <w:rPr>
                <w:rFonts w:ascii="宋体" w:hAnsi="宋体" w:cs="宋体"/>
                <w:szCs w:val="21"/>
              </w:rPr>
            </w:pPr>
          </w:p>
        </w:tc>
        <w:tc>
          <w:tcPr>
            <w:tcW w:w="2360" w:type="dxa"/>
            <w:vMerge w:val="restart"/>
            <w:tcBorders>
              <w:top w:val="single" w:color="auto" w:sz="4" w:space="0"/>
              <w:left w:val="nil"/>
              <w:right w:val="single" w:color="auto" w:sz="4" w:space="0"/>
            </w:tcBorders>
            <w:vAlign w:val="center"/>
          </w:tcPr>
          <w:p w14:paraId="470A3781">
            <w:pPr>
              <w:ind w:firstLine="843" w:firstLineChars="400"/>
              <w:rPr>
                <w:rFonts w:ascii="宋体" w:hAnsi="宋体" w:cs="宋体"/>
                <w:b/>
                <w:bCs/>
                <w:szCs w:val="21"/>
                <w:highlight w:val="none"/>
              </w:rPr>
            </w:pPr>
            <w:r>
              <w:rPr>
                <w:rFonts w:hint="eastAsia" w:ascii="宋体" w:hAnsi="宋体" w:cs="宋体"/>
                <w:b/>
                <w:bCs/>
                <w:szCs w:val="21"/>
                <w:highlight w:val="none"/>
              </w:rPr>
              <w:t>符合条件</w:t>
            </w:r>
          </w:p>
        </w:tc>
        <w:tc>
          <w:tcPr>
            <w:tcW w:w="6185" w:type="dxa"/>
            <w:tcBorders>
              <w:top w:val="single" w:color="auto" w:sz="4" w:space="0"/>
              <w:left w:val="nil"/>
              <w:bottom w:val="single" w:color="auto" w:sz="4" w:space="0"/>
              <w:right w:val="single" w:color="auto" w:sz="4" w:space="0"/>
            </w:tcBorders>
            <w:vAlign w:val="center"/>
          </w:tcPr>
          <w:p w14:paraId="6E003072">
            <w:pPr>
              <w:rPr>
                <w:rFonts w:hint="eastAsia" w:ascii="宋体" w:hAnsi="宋体" w:eastAsia="宋体" w:cs="宋体"/>
                <w:szCs w:val="21"/>
                <w:highlight w:val="none"/>
                <w:lang w:eastAsia="zh-CN"/>
              </w:rPr>
            </w:pPr>
            <w:r>
              <w:rPr>
                <w:rFonts w:hint="eastAsia" w:ascii="宋体" w:hAnsi="宋体" w:cs="宋体"/>
                <w:szCs w:val="21"/>
                <w:highlight w:val="none"/>
              </w:rPr>
              <w:t>*报价明细表</w:t>
            </w:r>
            <w:r>
              <w:rPr>
                <w:rFonts w:hint="eastAsia" w:ascii="宋体" w:hAnsi="宋体" w:cs="宋体"/>
                <w:szCs w:val="21"/>
                <w:highlight w:val="none"/>
                <w:lang w:eastAsia="zh-CN"/>
              </w:rPr>
              <w:t>（</w:t>
            </w:r>
            <w:r>
              <w:rPr>
                <w:rFonts w:hint="eastAsia" w:ascii="宋体" w:hAnsi="宋体" w:cs="宋体"/>
                <w:szCs w:val="21"/>
                <w:highlight w:val="none"/>
                <w:lang w:val="en-US" w:eastAsia="zh-CN"/>
              </w:rPr>
              <w:t>如有</w:t>
            </w:r>
            <w:r>
              <w:rPr>
                <w:rFonts w:hint="eastAsia" w:ascii="宋体" w:hAnsi="宋体" w:cs="宋体"/>
                <w:szCs w:val="21"/>
                <w:highlight w:val="none"/>
                <w:lang w:eastAsia="zh-CN"/>
              </w:rPr>
              <w:t>）</w:t>
            </w:r>
          </w:p>
        </w:tc>
      </w:tr>
      <w:tr w14:paraId="526E4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150" w:type="dxa"/>
            <w:vMerge w:val="continue"/>
            <w:tcBorders>
              <w:left w:val="single" w:color="auto" w:sz="4" w:space="0"/>
              <w:right w:val="single" w:color="auto" w:sz="4" w:space="0"/>
            </w:tcBorders>
            <w:vAlign w:val="center"/>
          </w:tcPr>
          <w:p w14:paraId="38CC695D">
            <w:pPr>
              <w:rPr>
                <w:rFonts w:ascii="宋体" w:hAnsi="宋体" w:cs="宋体"/>
                <w:szCs w:val="21"/>
              </w:rPr>
            </w:pPr>
          </w:p>
        </w:tc>
        <w:tc>
          <w:tcPr>
            <w:tcW w:w="2360" w:type="dxa"/>
            <w:vMerge w:val="continue"/>
            <w:tcBorders>
              <w:left w:val="nil"/>
              <w:right w:val="single" w:color="auto" w:sz="4" w:space="0"/>
            </w:tcBorders>
          </w:tcPr>
          <w:p w14:paraId="14F2DE5E">
            <w:pPr>
              <w:ind w:firstLine="422" w:firstLineChars="200"/>
              <w:rPr>
                <w:rFonts w:ascii="宋体" w:hAnsi="宋体" w:cs="宋体"/>
                <w:b/>
                <w:bCs/>
                <w:szCs w:val="21"/>
              </w:rPr>
            </w:pPr>
          </w:p>
        </w:tc>
        <w:tc>
          <w:tcPr>
            <w:tcW w:w="6185" w:type="dxa"/>
            <w:tcBorders>
              <w:top w:val="single" w:color="auto" w:sz="4" w:space="0"/>
              <w:left w:val="nil"/>
              <w:bottom w:val="single" w:color="auto" w:sz="4" w:space="0"/>
              <w:right w:val="single" w:color="auto" w:sz="4" w:space="0"/>
            </w:tcBorders>
            <w:vAlign w:val="center"/>
          </w:tcPr>
          <w:p w14:paraId="44497DDC">
            <w:pPr>
              <w:rPr>
                <w:rFonts w:ascii="宋体" w:hAnsi="宋体" w:cs="宋体"/>
                <w:szCs w:val="21"/>
              </w:rPr>
            </w:pPr>
            <w:r>
              <w:rPr>
                <w:rFonts w:hint="eastAsia" w:ascii="宋体" w:hAnsi="宋体" w:cs="宋体"/>
                <w:szCs w:val="21"/>
              </w:rPr>
              <w:t>*投标（响应）函</w:t>
            </w:r>
          </w:p>
        </w:tc>
      </w:tr>
      <w:tr w14:paraId="3DFD3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0" w:type="dxa"/>
            <w:vMerge w:val="continue"/>
            <w:tcBorders>
              <w:left w:val="single" w:color="auto" w:sz="4" w:space="0"/>
              <w:right w:val="single" w:color="auto" w:sz="4" w:space="0"/>
            </w:tcBorders>
            <w:vAlign w:val="center"/>
          </w:tcPr>
          <w:p w14:paraId="6B88E8B9">
            <w:pPr>
              <w:rPr>
                <w:rFonts w:ascii="宋体" w:hAnsi="宋体" w:cs="宋体"/>
                <w:szCs w:val="21"/>
              </w:rPr>
            </w:pPr>
          </w:p>
        </w:tc>
        <w:tc>
          <w:tcPr>
            <w:tcW w:w="2360" w:type="dxa"/>
            <w:vMerge w:val="continue"/>
            <w:tcBorders>
              <w:left w:val="nil"/>
              <w:right w:val="single" w:color="auto" w:sz="4" w:space="0"/>
            </w:tcBorders>
          </w:tcPr>
          <w:p w14:paraId="7E54F03F">
            <w:pPr>
              <w:rPr>
                <w:rFonts w:ascii="宋体" w:hAnsi="宋体" w:cs="宋体"/>
                <w:b/>
                <w:bCs/>
                <w:szCs w:val="21"/>
              </w:rPr>
            </w:pPr>
          </w:p>
        </w:tc>
        <w:tc>
          <w:tcPr>
            <w:tcW w:w="6185" w:type="dxa"/>
            <w:tcBorders>
              <w:top w:val="single" w:color="auto" w:sz="4" w:space="0"/>
              <w:left w:val="nil"/>
              <w:bottom w:val="single" w:color="auto" w:sz="4" w:space="0"/>
              <w:right w:val="single" w:color="auto" w:sz="4" w:space="0"/>
            </w:tcBorders>
            <w:vAlign w:val="center"/>
          </w:tcPr>
          <w:p w14:paraId="1B91A896">
            <w:pPr>
              <w:rPr>
                <w:rFonts w:ascii="宋体" w:hAnsi="宋体" w:cs="宋体"/>
                <w:szCs w:val="21"/>
              </w:rPr>
            </w:pPr>
            <w:r>
              <w:rPr>
                <w:rFonts w:hint="eastAsia" w:ascii="宋体" w:hAnsi="宋体" w:cs="宋体"/>
                <w:szCs w:val="21"/>
              </w:rPr>
              <w:t>*技术偏离表</w:t>
            </w:r>
          </w:p>
        </w:tc>
      </w:tr>
      <w:tr w14:paraId="78AFF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0" w:type="dxa"/>
            <w:vMerge w:val="continue"/>
            <w:tcBorders>
              <w:left w:val="single" w:color="auto" w:sz="4" w:space="0"/>
              <w:right w:val="single" w:color="auto" w:sz="4" w:space="0"/>
            </w:tcBorders>
            <w:vAlign w:val="center"/>
          </w:tcPr>
          <w:p w14:paraId="35C73FDF">
            <w:pPr>
              <w:rPr>
                <w:rFonts w:ascii="宋体" w:hAnsi="宋体" w:cs="宋体"/>
                <w:szCs w:val="21"/>
              </w:rPr>
            </w:pPr>
          </w:p>
        </w:tc>
        <w:tc>
          <w:tcPr>
            <w:tcW w:w="2360" w:type="dxa"/>
            <w:vMerge w:val="continue"/>
            <w:tcBorders>
              <w:left w:val="nil"/>
              <w:right w:val="single" w:color="auto" w:sz="4" w:space="0"/>
            </w:tcBorders>
          </w:tcPr>
          <w:p w14:paraId="37EA1738">
            <w:pPr>
              <w:rPr>
                <w:rFonts w:ascii="宋体" w:hAnsi="宋体" w:cs="宋体"/>
                <w:b/>
                <w:bCs/>
                <w:szCs w:val="21"/>
              </w:rPr>
            </w:pPr>
          </w:p>
        </w:tc>
        <w:tc>
          <w:tcPr>
            <w:tcW w:w="6185" w:type="dxa"/>
            <w:tcBorders>
              <w:top w:val="single" w:color="auto" w:sz="4" w:space="0"/>
              <w:left w:val="nil"/>
              <w:bottom w:val="single" w:color="auto" w:sz="4" w:space="0"/>
              <w:right w:val="single" w:color="auto" w:sz="4" w:space="0"/>
            </w:tcBorders>
            <w:vAlign w:val="center"/>
          </w:tcPr>
          <w:p w14:paraId="2A898494">
            <w:pPr>
              <w:rPr>
                <w:rFonts w:ascii="宋体" w:hAnsi="宋体" w:cs="宋体"/>
                <w:szCs w:val="21"/>
              </w:rPr>
            </w:pPr>
            <w:r>
              <w:rPr>
                <w:rFonts w:hint="eastAsia" w:ascii="宋体" w:hAnsi="宋体" w:cs="宋体"/>
                <w:szCs w:val="21"/>
              </w:rPr>
              <w:t>*商务偏离表</w:t>
            </w:r>
          </w:p>
        </w:tc>
      </w:tr>
      <w:tr w14:paraId="6EE23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0" w:type="dxa"/>
            <w:vMerge w:val="continue"/>
            <w:tcBorders>
              <w:left w:val="single" w:color="auto" w:sz="4" w:space="0"/>
              <w:right w:val="single" w:color="auto" w:sz="4" w:space="0"/>
            </w:tcBorders>
            <w:vAlign w:val="center"/>
          </w:tcPr>
          <w:p w14:paraId="1162C5D9">
            <w:pPr>
              <w:rPr>
                <w:rFonts w:ascii="宋体" w:hAnsi="宋体" w:cs="宋体"/>
                <w:szCs w:val="21"/>
              </w:rPr>
            </w:pPr>
          </w:p>
        </w:tc>
        <w:tc>
          <w:tcPr>
            <w:tcW w:w="2360" w:type="dxa"/>
            <w:vMerge w:val="continue"/>
            <w:tcBorders>
              <w:left w:val="nil"/>
              <w:bottom w:val="single" w:color="auto" w:sz="4" w:space="0"/>
              <w:right w:val="single" w:color="auto" w:sz="4" w:space="0"/>
            </w:tcBorders>
          </w:tcPr>
          <w:p w14:paraId="154CC9E9">
            <w:pPr>
              <w:rPr>
                <w:rFonts w:ascii="宋体" w:hAnsi="宋体" w:cs="宋体"/>
                <w:b/>
                <w:bCs/>
                <w:szCs w:val="21"/>
              </w:rPr>
            </w:pPr>
          </w:p>
        </w:tc>
        <w:tc>
          <w:tcPr>
            <w:tcW w:w="6185" w:type="dxa"/>
            <w:tcBorders>
              <w:top w:val="single" w:color="auto" w:sz="4" w:space="0"/>
              <w:left w:val="nil"/>
              <w:bottom w:val="single" w:color="auto" w:sz="4" w:space="0"/>
              <w:right w:val="single" w:color="auto" w:sz="4" w:space="0"/>
            </w:tcBorders>
          </w:tcPr>
          <w:p w14:paraId="3DEAAC56">
            <w:pPr>
              <w:rPr>
                <w:rFonts w:ascii="宋体" w:hAnsi="宋体" w:cs="宋体"/>
                <w:szCs w:val="21"/>
              </w:rPr>
            </w:pPr>
            <w:r>
              <w:rPr>
                <w:rFonts w:hint="eastAsia" w:ascii="宋体" w:hAnsi="宋体" w:cs="宋体"/>
                <w:szCs w:val="21"/>
              </w:rPr>
              <w:t>*投标（响应）文件有效性</w:t>
            </w:r>
            <w:r>
              <w:rPr>
                <w:rFonts w:hint="eastAsia" w:ascii="宋体" w:hAnsi="宋体" w:cs="宋体"/>
                <w:szCs w:val="21"/>
                <w:lang w:eastAsia="zh-CN"/>
              </w:rPr>
              <w:t>□</w:t>
            </w:r>
            <w:r>
              <w:rPr>
                <w:rFonts w:hint="eastAsia" w:ascii="宋体" w:hAnsi="宋体" w:cs="宋体"/>
                <w:szCs w:val="21"/>
              </w:rPr>
              <w:t>根据采购文件要求填写，如采购文件无相关要求，此条可不填写)</w:t>
            </w:r>
          </w:p>
        </w:tc>
      </w:tr>
      <w:tr w14:paraId="0696C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150" w:type="dxa"/>
            <w:vMerge w:val="continue"/>
            <w:tcBorders>
              <w:left w:val="single" w:color="auto" w:sz="4" w:space="0"/>
              <w:right w:val="single" w:color="auto" w:sz="4" w:space="0"/>
            </w:tcBorders>
            <w:vAlign w:val="center"/>
          </w:tcPr>
          <w:p w14:paraId="787263C3">
            <w:pPr>
              <w:rPr>
                <w:rFonts w:ascii="宋体" w:hAnsi="宋体" w:cs="宋体"/>
                <w:szCs w:val="21"/>
              </w:rPr>
            </w:pPr>
          </w:p>
        </w:tc>
        <w:tc>
          <w:tcPr>
            <w:tcW w:w="2360" w:type="dxa"/>
            <w:tcBorders>
              <w:top w:val="single" w:color="auto" w:sz="4" w:space="0"/>
              <w:left w:val="nil"/>
              <w:right w:val="single" w:color="auto" w:sz="4" w:space="0"/>
            </w:tcBorders>
            <w:vAlign w:val="center"/>
          </w:tcPr>
          <w:p w14:paraId="576A2C25">
            <w:pPr>
              <w:ind w:firstLine="422" w:firstLineChars="200"/>
              <w:rPr>
                <w:rFonts w:ascii="宋体" w:hAnsi="宋体" w:cs="宋体"/>
                <w:b/>
                <w:bCs/>
                <w:szCs w:val="21"/>
              </w:rPr>
            </w:pPr>
            <w:r>
              <w:rPr>
                <w:rFonts w:hint="eastAsia" w:ascii="宋体" w:hAnsi="宋体" w:cs="宋体"/>
                <w:b/>
                <w:bCs/>
                <w:szCs w:val="21"/>
              </w:rPr>
              <w:t>综合评审评分项</w:t>
            </w:r>
          </w:p>
        </w:tc>
        <w:tc>
          <w:tcPr>
            <w:tcW w:w="6185" w:type="dxa"/>
            <w:tcBorders>
              <w:top w:val="single" w:color="auto" w:sz="4" w:space="0"/>
              <w:left w:val="nil"/>
              <w:bottom w:val="single" w:color="auto" w:sz="4" w:space="0"/>
              <w:right w:val="single" w:color="auto" w:sz="4" w:space="0"/>
            </w:tcBorders>
          </w:tcPr>
          <w:p w14:paraId="1F2C6E78">
            <w:pPr>
              <w:rPr>
                <w:rFonts w:ascii="宋体" w:hAnsi="宋体" w:cs="宋体"/>
                <w:szCs w:val="21"/>
              </w:rPr>
            </w:pPr>
            <w:r>
              <w:rPr>
                <w:rFonts w:hint="eastAsia" w:ascii="宋体" w:hAnsi="宋体" w:cs="宋体"/>
                <w:szCs w:val="21"/>
              </w:rPr>
              <w:t>采用综合评分法的项目，每项评分材料按第四章“评标方法和评标标准”评分细则中对应评分项目（或数字编号）分别上传。</w:t>
            </w:r>
          </w:p>
        </w:tc>
      </w:tr>
      <w:tr w14:paraId="7E20E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150" w:type="dxa"/>
            <w:vMerge w:val="continue"/>
            <w:tcBorders>
              <w:left w:val="single" w:color="auto" w:sz="4" w:space="0"/>
              <w:bottom w:val="single" w:color="auto" w:sz="4" w:space="0"/>
              <w:right w:val="single" w:color="auto" w:sz="4" w:space="0"/>
            </w:tcBorders>
            <w:vAlign w:val="center"/>
          </w:tcPr>
          <w:p w14:paraId="609FE329">
            <w:pPr>
              <w:rPr>
                <w:rFonts w:ascii="宋体" w:hAnsi="宋体" w:cs="宋体"/>
                <w:szCs w:val="21"/>
              </w:rPr>
            </w:pPr>
          </w:p>
        </w:tc>
        <w:tc>
          <w:tcPr>
            <w:tcW w:w="2360" w:type="dxa"/>
            <w:tcBorders>
              <w:top w:val="single" w:color="auto" w:sz="4" w:space="0"/>
              <w:left w:val="nil"/>
              <w:right w:val="single" w:color="auto" w:sz="4" w:space="0"/>
            </w:tcBorders>
            <w:vAlign w:val="center"/>
          </w:tcPr>
          <w:p w14:paraId="70DA85B1">
            <w:pPr>
              <w:rPr>
                <w:rFonts w:ascii="宋体" w:hAnsi="宋体" w:cs="宋体"/>
                <w:b/>
                <w:bCs/>
                <w:szCs w:val="21"/>
              </w:rPr>
            </w:pPr>
            <w:r>
              <w:rPr>
                <w:rFonts w:hint="eastAsia" w:ascii="宋体" w:hAnsi="宋体" w:cs="宋体"/>
                <w:b/>
                <w:bCs/>
                <w:szCs w:val="21"/>
              </w:rPr>
              <w:t xml:space="preserve">价格折扣文件格式 </w:t>
            </w:r>
          </w:p>
        </w:tc>
        <w:tc>
          <w:tcPr>
            <w:tcW w:w="6185" w:type="dxa"/>
            <w:tcBorders>
              <w:top w:val="single" w:color="auto" w:sz="4" w:space="0"/>
              <w:left w:val="nil"/>
              <w:bottom w:val="single" w:color="auto" w:sz="4" w:space="0"/>
              <w:right w:val="single" w:color="auto" w:sz="4" w:space="0"/>
            </w:tcBorders>
          </w:tcPr>
          <w:p w14:paraId="0A47C36D">
            <w:pPr>
              <w:rPr>
                <w:rFonts w:ascii="宋体" w:hAnsi="宋体" w:cs="宋体"/>
                <w:szCs w:val="21"/>
              </w:rPr>
            </w:pPr>
            <w:r>
              <w:rPr>
                <w:rFonts w:hint="eastAsia" w:ascii="宋体" w:hAnsi="宋体" w:cs="宋体"/>
                <w:szCs w:val="21"/>
              </w:rPr>
              <w:t>企业报价折扣证明（</w:t>
            </w:r>
            <w:r>
              <w:t>中小企业声明函</w:t>
            </w:r>
            <w:r>
              <w:rPr>
                <w:rFonts w:hint="eastAsia"/>
              </w:rPr>
              <w:t>或</w:t>
            </w:r>
            <w:r>
              <w:t>监狱企业证明或残疾人福利性单位声明函</w:t>
            </w:r>
            <w:r>
              <w:rPr>
                <w:rFonts w:hint="eastAsia" w:ascii="宋体" w:hAnsi="宋体" w:cs="宋体"/>
                <w:szCs w:val="21"/>
              </w:rPr>
              <w:t>）</w:t>
            </w:r>
          </w:p>
        </w:tc>
      </w:tr>
      <w:tr w14:paraId="7BDE7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0" w:type="dxa"/>
            <w:tcBorders>
              <w:top w:val="single" w:color="auto" w:sz="4" w:space="0"/>
              <w:left w:val="single" w:color="auto" w:sz="4" w:space="0"/>
              <w:bottom w:val="single" w:color="auto" w:sz="4" w:space="0"/>
              <w:right w:val="single" w:color="auto" w:sz="4" w:space="0"/>
            </w:tcBorders>
            <w:vAlign w:val="center"/>
          </w:tcPr>
          <w:p w14:paraId="4EE20355">
            <w:pPr>
              <w:rPr>
                <w:rFonts w:ascii="宋体" w:hAnsi="宋体" w:cs="宋体"/>
                <w:b/>
                <w:szCs w:val="21"/>
              </w:rPr>
            </w:pPr>
            <w:r>
              <w:rPr>
                <w:rFonts w:hint="eastAsia" w:ascii="宋体" w:hAnsi="宋体" w:cs="宋体"/>
                <w:b/>
                <w:szCs w:val="21"/>
              </w:rPr>
              <w:t>投标文件提交须知</w:t>
            </w:r>
          </w:p>
          <w:p w14:paraId="4FA6ACD1">
            <w:pPr>
              <w:rPr>
                <w:rFonts w:ascii="宋体" w:hAnsi="宋体" w:cs="宋体"/>
                <w:szCs w:val="21"/>
              </w:rPr>
            </w:pPr>
          </w:p>
        </w:tc>
        <w:tc>
          <w:tcPr>
            <w:tcW w:w="8545" w:type="dxa"/>
            <w:gridSpan w:val="2"/>
            <w:tcBorders>
              <w:top w:val="single" w:color="auto" w:sz="4" w:space="0"/>
              <w:left w:val="nil"/>
              <w:bottom w:val="single" w:color="auto" w:sz="4" w:space="0"/>
              <w:right w:val="single" w:color="auto" w:sz="4" w:space="0"/>
            </w:tcBorders>
          </w:tcPr>
          <w:p w14:paraId="4840BF11">
            <w:pPr>
              <w:keepNext/>
              <w:spacing w:line="400" w:lineRule="exact"/>
              <w:jc w:val="left"/>
              <w:outlineLvl w:val="0"/>
              <w:rPr>
                <w:rFonts w:ascii="宋体" w:hAnsi="宋体" w:cs="宋体"/>
                <w:b/>
                <w:bCs/>
                <w:szCs w:val="21"/>
                <w:u w:val="single"/>
              </w:rPr>
            </w:pPr>
            <w:bookmarkStart w:id="363" w:name="_Toc152679336"/>
            <w:bookmarkStart w:id="364" w:name="_Toc152679723"/>
            <w:r>
              <w:rPr>
                <w:rFonts w:hint="eastAsia" w:ascii="宋体" w:hAnsi="宋体" w:cs="宋体"/>
                <w:b/>
                <w:bCs/>
                <w:szCs w:val="21"/>
                <w:u w:val="single"/>
              </w:rPr>
              <w:t>1.本部分内容仅列明格式材料要求，不代表所有列出格式的材料必须全部提交，具体提交以采购文件规定的资格条件、评分标准要求及采购文件给定格式等内容为准。</w:t>
            </w:r>
            <w:bookmarkEnd w:id="363"/>
            <w:bookmarkEnd w:id="364"/>
          </w:p>
          <w:p w14:paraId="76EED3A7">
            <w:pPr>
              <w:keepNext/>
              <w:spacing w:line="400" w:lineRule="exact"/>
              <w:jc w:val="left"/>
              <w:outlineLvl w:val="0"/>
              <w:rPr>
                <w:rFonts w:ascii="宋体" w:hAnsi="宋体" w:cs="宋体"/>
                <w:b/>
                <w:bCs/>
                <w:szCs w:val="21"/>
                <w:u w:val="single"/>
              </w:rPr>
            </w:pPr>
            <w:bookmarkStart w:id="365" w:name="_Toc152679337"/>
            <w:bookmarkStart w:id="366" w:name="_Toc152679724"/>
            <w:r>
              <w:rPr>
                <w:rFonts w:hint="eastAsia" w:ascii="宋体" w:hAnsi="宋体" w:cs="宋体"/>
                <w:b/>
                <w:bCs/>
                <w:szCs w:val="21"/>
                <w:u w:val="single"/>
              </w:rPr>
              <w:t>2.带“△”项材料如未按“第三章 资格审查”——“</w:t>
            </w:r>
            <w:r>
              <w:rPr>
                <w:rFonts w:ascii="宋体" w:hAnsi="宋体" w:cs="宋体"/>
                <w:b/>
                <w:bCs/>
                <w:szCs w:val="21"/>
                <w:u w:val="single"/>
              </w:rPr>
              <w:t>第二节</w:t>
            </w:r>
            <w:r>
              <w:rPr>
                <w:rFonts w:hint="eastAsia" w:ascii="宋体" w:hAnsi="宋体" w:cs="宋体"/>
                <w:b/>
                <w:bCs/>
                <w:szCs w:val="21"/>
                <w:u w:val="single"/>
              </w:rPr>
              <w:t xml:space="preserve"> </w:t>
            </w:r>
            <w:r>
              <w:rPr>
                <w:rFonts w:ascii="宋体" w:hAnsi="宋体" w:cs="宋体"/>
                <w:b/>
                <w:bCs/>
                <w:szCs w:val="21"/>
                <w:u w:val="single"/>
              </w:rPr>
              <w:t>资格审查要求</w:t>
            </w:r>
            <w:r>
              <w:rPr>
                <w:rFonts w:hint="eastAsia" w:ascii="宋体" w:hAnsi="宋体" w:cs="宋体"/>
                <w:b/>
                <w:bCs/>
                <w:szCs w:val="21"/>
                <w:u w:val="single"/>
              </w:rPr>
              <w:t>”提交，将作资格审查不通过处理，带“*”项材料如未按要求提交，将作无效投标处理。</w:t>
            </w:r>
            <w:bookmarkEnd w:id="365"/>
            <w:bookmarkEnd w:id="366"/>
          </w:p>
          <w:p w14:paraId="433A9DC3">
            <w:pPr>
              <w:keepNext/>
              <w:spacing w:line="400" w:lineRule="exact"/>
              <w:jc w:val="left"/>
              <w:outlineLvl w:val="0"/>
              <w:rPr>
                <w:rFonts w:ascii="宋体" w:hAnsi="宋体" w:cs="宋体"/>
                <w:b/>
                <w:bCs/>
                <w:szCs w:val="21"/>
                <w:u w:val="single"/>
              </w:rPr>
            </w:pPr>
            <w:bookmarkStart w:id="367" w:name="_Toc152679338"/>
            <w:bookmarkStart w:id="368" w:name="_Toc152679725"/>
            <w:r>
              <w:rPr>
                <w:rFonts w:hint="eastAsia" w:ascii="宋体" w:hAnsi="宋体" w:cs="宋体"/>
                <w:b/>
                <w:bCs/>
                <w:szCs w:val="21"/>
                <w:u w:val="single"/>
              </w:rPr>
              <w:t>3.投标人应严格按照顺序及要求对应上传投标文件，混乱的编排、上传、文件资料不清晰可辨导致投标文件被误读或查找不到相应内容，将导致资格审查不通过、评分项不得分、无效投标等严重后果。</w:t>
            </w:r>
            <w:bookmarkEnd w:id="367"/>
            <w:bookmarkEnd w:id="368"/>
          </w:p>
          <w:p w14:paraId="3AC3117D">
            <w:pPr>
              <w:keepNext/>
              <w:spacing w:line="400" w:lineRule="exact"/>
              <w:jc w:val="left"/>
              <w:outlineLvl w:val="0"/>
              <w:rPr>
                <w:rFonts w:ascii="宋体" w:hAnsi="宋体" w:cs="宋体"/>
                <w:b/>
                <w:bCs/>
                <w:szCs w:val="21"/>
                <w:u w:val="single"/>
              </w:rPr>
            </w:pPr>
            <w:bookmarkStart w:id="369" w:name="_Toc152679339"/>
            <w:bookmarkStart w:id="370" w:name="_Toc152679726"/>
            <w:r>
              <w:rPr>
                <w:rFonts w:hint="eastAsia" w:ascii="宋体" w:hAnsi="宋体" w:cs="宋体"/>
                <w:b/>
                <w:bCs/>
                <w:szCs w:val="21"/>
                <w:u w:val="single"/>
              </w:rPr>
              <w:t>4.投标文件应按照采购文件要求的格式填写，无相应内容填写可填写“无”等明确的回答。</w:t>
            </w:r>
            <w:bookmarkEnd w:id="369"/>
            <w:bookmarkEnd w:id="370"/>
          </w:p>
          <w:p w14:paraId="6882C578">
            <w:pPr>
              <w:keepNext/>
              <w:spacing w:line="400" w:lineRule="exact"/>
              <w:jc w:val="left"/>
              <w:outlineLvl w:val="0"/>
              <w:rPr>
                <w:rFonts w:ascii="宋体" w:hAnsi="宋体" w:cs="宋体"/>
                <w:b/>
                <w:szCs w:val="21"/>
              </w:rPr>
            </w:pPr>
            <w:bookmarkStart w:id="371" w:name="_Toc152679340"/>
            <w:bookmarkStart w:id="372" w:name="_Toc152679727"/>
            <w:r>
              <w:rPr>
                <w:rFonts w:hint="eastAsia" w:ascii="宋体" w:hAnsi="宋体" w:cs="宋体"/>
                <w:b/>
                <w:bCs/>
                <w:szCs w:val="21"/>
                <w:u w:val="single"/>
              </w:rPr>
              <w:t>5.投标文件所附格式中要求填写的全部信息都必须正面回答并保证是真实准确的。</w:t>
            </w:r>
            <w:bookmarkEnd w:id="371"/>
            <w:bookmarkEnd w:id="372"/>
          </w:p>
        </w:tc>
      </w:tr>
    </w:tbl>
    <w:p w14:paraId="217C1A6D">
      <w:pPr>
        <w:pStyle w:val="44"/>
        <w:rPr>
          <w:rFonts w:hint="eastAsia"/>
          <w:color w:val="auto"/>
        </w:rPr>
      </w:pPr>
    </w:p>
    <w:p w14:paraId="310E7F92">
      <w:pPr>
        <w:pStyle w:val="44"/>
        <w:rPr>
          <w:rFonts w:hint="eastAsia"/>
          <w:color w:val="auto"/>
        </w:rPr>
      </w:pPr>
      <w:r>
        <w:rPr>
          <w:color w:val="auto"/>
        </w:rPr>
        <w:br w:type="page"/>
      </w:r>
    </w:p>
    <w:p w14:paraId="1440D1D1">
      <w:pPr>
        <w:spacing w:line="360" w:lineRule="auto"/>
        <w:jc w:val="center"/>
        <w:outlineLvl w:val="0"/>
        <w:rPr>
          <w:rFonts w:ascii="宋体" w:hAnsi="宋体"/>
          <w:b/>
          <w:sz w:val="24"/>
        </w:rPr>
      </w:pPr>
      <w:bookmarkStart w:id="373" w:name="_Toc152679728"/>
      <w:r>
        <w:rPr>
          <w:rFonts w:ascii="宋体" w:hAnsi="宋体"/>
          <w:b/>
          <w:sz w:val="36"/>
          <w:szCs w:val="36"/>
        </w:rPr>
        <w:t>第</w:t>
      </w:r>
      <w:r>
        <w:rPr>
          <w:rFonts w:hint="eastAsia" w:ascii="宋体" w:hAnsi="宋体"/>
          <w:b/>
          <w:sz w:val="36"/>
          <w:szCs w:val="36"/>
        </w:rPr>
        <w:t>八</w:t>
      </w:r>
      <w:r>
        <w:rPr>
          <w:rFonts w:ascii="宋体" w:hAnsi="宋体"/>
          <w:b/>
          <w:sz w:val="36"/>
          <w:szCs w:val="36"/>
        </w:rPr>
        <w:t>章   投标文件格式</w:t>
      </w:r>
      <w:bookmarkEnd w:id="360"/>
      <w:bookmarkEnd w:id="373"/>
    </w:p>
    <w:p w14:paraId="15BE073C">
      <w:pPr>
        <w:tabs>
          <w:tab w:val="left" w:pos="900"/>
          <w:tab w:val="left" w:pos="1980"/>
        </w:tabs>
        <w:snapToGrid w:val="0"/>
        <w:spacing w:line="360" w:lineRule="auto"/>
        <w:rPr>
          <w:rFonts w:ascii="宋体" w:hAnsi="宋体" w:cs="宋体"/>
          <w:b/>
          <w:szCs w:val="21"/>
        </w:rPr>
      </w:pPr>
      <w:r>
        <w:rPr>
          <w:rFonts w:hint="eastAsia" w:ascii="宋体" w:hAnsi="宋体" w:cs="宋体"/>
          <w:b/>
          <w:szCs w:val="21"/>
        </w:rPr>
        <w:t>投标人编制文件须知</w:t>
      </w:r>
    </w:p>
    <w:p w14:paraId="36284723">
      <w:pPr>
        <w:tabs>
          <w:tab w:val="left" w:pos="900"/>
          <w:tab w:val="left" w:pos="1980"/>
        </w:tabs>
        <w:snapToGrid w:val="0"/>
        <w:spacing w:line="360" w:lineRule="auto"/>
        <w:ind w:firstLine="420" w:firstLineChars="200"/>
        <w:rPr>
          <w:rFonts w:ascii="宋体" w:hAnsi="宋体" w:cs="宋体"/>
          <w:szCs w:val="21"/>
        </w:rPr>
      </w:pPr>
      <w:r>
        <w:rPr>
          <w:rFonts w:hint="eastAsia" w:ascii="宋体" w:hAnsi="宋体" w:cs="宋体"/>
          <w:szCs w:val="21"/>
        </w:rPr>
        <w:t>1、投标人按照本部分的顺序编制投标文件（资格证明文件）、投标文件（商务技术文件），编制中涉及格式资料的，应按照本部分提供的内容和格式（所有表格的格式可扩展）填写提交。</w:t>
      </w:r>
    </w:p>
    <w:p w14:paraId="423DE859">
      <w:pPr>
        <w:tabs>
          <w:tab w:val="left" w:pos="900"/>
          <w:tab w:val="left" w:pos="1980"/>
        </w:tabs>
        <w:snapToGrid w:val="0"/>
        <w:spacing w:line="360" w:lineRule="auto"/>
        <w:ind w:firstLine="420" w:firstLineChars="200"/>
        <w:rPr>
          <w:rFonts w:ascii="宋体" w:hAnsi="宋体" w:cs="宋体"/>
          <w:szCs w:val="21"/>
        </w:rPr>
      </w:pPr>
      <w:r>
        <w:rPr>
          <w:rFonts w:hint="eastAsia" w:ascii="宋体" w:hAnsi="宋体" w:cs="宋体"/>
          <w:szCs w:val="21"/>
        </w:rPr>
        <w:t>2、对于招标文件中标记了“实质性格式”文件的，投标人不得改变格式中给定的文字所表达的含义，不得删减格式中的实质性内容，不得自行添加与格式中给定的文字内容相矛盾的内容，不得对应当填写的空格不填写或不实质性响应，</w:t>
      </w:r>
      <w:r>
        <w:rPr>
          <w:rFonts w:hint="eastAsia" w:ascii="宋体" w:hAnsi="宋体" w:cs="宋体"/>
          <w:b/>
          <w:bCs/>
          <w:szCs w:val="21"/>
        </w:rPr>
        <w:t>否则投标无效。</w:t>
      </w:r>
      <w:r>
        <w:rPr>
          <w:rFonts w:hint="eastAsia" w:ascii="宋体" w:hAnsi="宋体" w:cs="宋体"/>
          <w:szCs w:val="21"/>
        </w:rPr>
        <w:t>未标记“实质性格式”的文件和招标文件未提供格式的内容，可由投标人自行编写。</w:t>
      </w:r>
    </w:p>
    <w:p w14:paraId="5C0787FB">
      <w:pPr>
        <w:tabs>
          <w:tab w:val="left" w:pos="900"/>
          <w:tab w:val="left" w:pos="1980"/>
        </w:tabs>
        <w:snapToGrid w:val="0"/>
        <w:spacing w:line="360" w:lineRule="auto"/>
        <w:ind w:firstLine="420" w:firstLineChars="200"/>
        <w:rPr>
          <w:rFonts w:ascii="宋体" w:hAnsi="宋体" w:cs="宋体"/>
          <w:szCs w:val="21"/>
        </w:rPr>
      </w:pPr>
      <w:r>
        <w:rPr>
          <w:rFonts w:hint="eastAsia" w:ascii="宋体" w:hAnsi="宋体" w:cs="宋体"/>
          <w:szCs w:val="21"/>
        </w:rPr>
        <w:t>3、全部声明和问题的回答及所附材料必须是真实的、准确的和完整的。</w:t>
      </w:r>
    </w:p>
    <w:p w14:paraId="27F8865F">
      <w:pPr>
        <w:tabs>
          <w:tab w:val="left" w:pos="900"/>
          <w:tab w:val="left" w:pos="1980"/>
        </w:tabs>
        <w:snapToGrid w:val="0"/>
        <w:spacing w:line="360" w:lineRule="auto"/>
        <w:ind w:firstLine="420" w:firstLineChars="200"/>
        <w:rPr>
          <w:rFonts w:ascii="宋体" w:hAnsi="宋体" w:cs="宋体"/>
          <w:szCs w:val="21"/>
        </w:rPr>
      </w:pPr>
      <w:r>
        <w:rPr>
          <w:rFonts w:hint="eastAsia" w:ascii="宋体" w:hAnsi="宋体" w:cs="宋体"/>
          <w:szCs w:val="21"/>
        </w:rPr>
        <w:t>4、实行电子化不见面交易方式的，加盖公章、签名等均通过投标文件编制工具加盖电子公章、签字、签章或印鉴。</w:t>
      </w:r>
    </w:p>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14:paraId="0447AA5B">
      <w:pPr>
        <w:widowControl/>
        <w:jc w:val="left"/>
        <w:rPr>
          <w:rFonts w:ascii="宋体" w:hAnsi="宋体"/>
          <w:sz w:val="24"/>
        </w:rPr>
      </w:pPr>
    </w:p>
    <w:p w14:paraId="4C5F0F3E">
      <w:pPr>
        <w:pStyle w:val="44"/>
        <w:rPr>
          <w:rFonts w:ascii="宋体" w:hAnsi="宋体"/>
          <w:color w:val="auto"/>
        </w:rPr>
      </w:pPr>
    </w:p>
    <w:p w14:paraId="75D8A17A">
      <w:pPr>
        <w:pStyle w:val="44"/>
        <w:rPr>
          <w:rFonts w:ascii="宋体" w:hAnsi="宋体"/>
          <w:color w:val="auto"/>
        </w:rPr>
      </w:pPr>
    </w:p>
    <w:p w14:paraId="12B7AB00">
      <w:pPr>
        <w:pStyle w:val="44"/>
        <w:rPr>
          <w:rFonts w:ascii="宋体" w:hAnsi="宋体"/>
          <w:color w:val="auto"/>
        </w:rPr>
      </w:pPr>
    </w:p>
    <w:p w14:paraId="2B27E536">
      <w:pPr>
        <w:pStyle w:val="44"/>
        <w:rPr>
          <w:rFonts w:ascii="宋体" w:hAnsi="宋体"/>
          <w:color w:val="auto"/>
        </w:rPr>
      </w:pPr>
    </w:p>
    <w:p w14:paraId="349103A9">
      <w:pPr>
        <w:pStyle w:val="44"/>
        <w:rPr>
          <w:rFonts w:ascii="宋体" w:hAnsi="宋体"/>
          <w:color w:val="auto"/>
        </w:rPr>
      </w:pPr>
    </w:p>
    <w:p w14:paraId="3A464954">
      <w:pPr>
        <w:pStyle w:val="44"/>
        <w:rPr>
          <w:rFonts w:ascii="宋体" w:hAnsi="宋体"/>
          <w:color w:val="auto"/>
        </w:rPr>
      </w:pPr>
    </w:p>
    <w:p w14:paraId="3577FAAD">
      <w:pPr>
        <w:pStyle w:val="44"/>
        <w:rPr>
          <w:rFonts w:ascii="宋体" w:hAnsi="宋体"/>
          <w:color w:val="auto"/>
        </w:rPr>
      </w:pPr>
    </w:p>
    <w:p w14:paraId="56D88C8C">
      <w:pPr>
        <w:pStyle w:val="44"/>
        <w:rPr>
          <w:rFonts w:ascii="宋体" w:hAnsi="宋体"/>
          <w:color w:val="auto"/>
        </w:rPr>
      </w:pPr>
    </w:p>
    <w:p w14:paraId="4C94BE8F">
      <w:pPr>
        <w:pStyle w:val="44"/>
        <w:rPr>
          <w:rFonts w:ascii="宋体" w:hAnsi="宋体"/>
          <w:color w:val="auto"/>
        </w:rPr>
      </w:pPr>
    </w:p>
    <w:p w14:paraId="015F5CC7">
      <w:pPr>
        <w:pStyle w:val="44"/>
        <w:rPr>
          <w:rFonts w:ascii="宋体" w:hAnsi="宋体"/>
          <w:color w:val="auto"/>
        </w:rPr>
      </w:pPr>
    </w:p>
    <w:p w14:paraId="4276F631">
      <w:pPr>
        <w:pStyle w:val="44"/>
        <w:rPr>
          <w:rFonts w:ascii="宋体" w:hAnsi="宋体"/>
          <w:color w:val="auto"/>
        </w:rPr>
      </w:pPr>
    </w:p>
    <w:p w14:paraId="68CF7C9B">
      <w:pPr>
        <w:pStyle w:val="44"/>
        <w:rPr>
          <w:rFonts w:ascii="宋体" w:hAnsi="宋体"/>
          <w:color w:val="auto"/>
        </w:rPr>
      </w:pPr>
    </w:p>
    <w:p w14:paraId="7AEC448F">
      <w:pPr>
        <w:pStyle w:val="44"/>
        <w:rPr>
          <w:rFonts w:ascii="宋体" w:hAnsi="宋体"/>
          <w:color w:val="auto"/>
        </w:rPr>
      </w:pPr>
    </w:p>
    <w:p w14:paraId="550F24A0">
      <w:pPr>
        <w:pStyle w:val="44"/>
        <w:rPr>
          <w:rFonts w:ascii="宋体" w:hAnsi="宋体"/>
          <w:color w:val="auto"/>
        </w:rPr>
      </w:pPr>
    </w:p>
    <w:p w14:paraId="40FCDF93">
      <w:pPr>
        <w:pStyle w:val="44"/>
        <w:rPr>
          <w:rFonts w:ascii="宋体" w:hAnsi="宋体"/>
          <w:color w:val="auto"/>
        </w:rPr>
      </w:pPr>
    </w:p>
    <w:p w14:paraId="4019CEE3">
      <w:pPr>
        <w:pStyle w:val="44"/>
        <w:rPr>
          <w:rFonts w:ascii="宋体" w:hAnsi="宋体"/>
          <w:color w:val="auto"/>
        </w:rPr>
      </w:pPr>
    </w:p>
    <w:p w14:paraId="3922B50E">
      <w:pPr>
        <w:pStyle w:val="44"/>
        <w:rPr>
          <w:rFonts w:ascii="宋体" w:hAnsi="宋体"/>
          <w:color w:val="auto"/>
        </w:rPr>
      </w:pPr>
    </w:p>
    <w:p w14:paraId="0388A4B8">
      <w:pPr>
        <w:pStyle w:val="44"/>
        <w:rPr>
          <w:rFonts w:ascii="宋体" w:hAnsi="宋体"/>
          <w:color w:val="auto"/>
        </w:rPr>
      </w:pPr>
    </w:p>
    <w:p w14:paraId="2C23D706">
      <w:pPr>
        <w:pStyle w:val="44"/>
        <w:rPr>
          <w:rFonts w:ascii="宋体" w:hAnsi="宋体"/>
          <w:color w:val="auto"/>
        </w:rPr>
      </w:pPr>
    </w:p>
    <w:p w14:paraId="75FCD326">
      <w:pPr>
        <w:pStyle w:val="44"/>
        <w:rPr>
          <w:rFonts w:ascii="宋体" w:hAnsi="宋体"/>
          <w:color w:val="auto"/>
        </w:rPr>
      </w:pPr>
    </w:p>
    <w:p w14:paraId="7F3D4E10">
      <w:pPr>
        <w:pStyle w:val="44"/>
        <w:rPr>
          <w:rFonts w:ascii="宋体" w:hAnsi="宋体"/>
          <w:color w:val="auto"/>
        </w:rPr>
      </w:pPr>
    </w:p>
    <w:p w14:paraId="6DE8C65A">
      <w:pPr>
        <w:pStyle w:val="44"/>
        <w:rPr>
          <w:rFonts w:ascii="宋体" w:hAnsi="宋体"/>
          <w:color w:val="auto"/>
        </w:rPr>
      </w:pPr>
    </w:p>
    <w:p w14:paraId="160E655B">
      <w:pPr>
        <w:pStyle w:val="44"/>
        <w:rPr>
          <w:rFonts w:ascii="宋体" w:hAnsi="宋体"/>
          <w:color w:val="auto"/>
        </w:rPr>
      </w:pPr>
    </w:p>
    <w:p w14:paraId="415314DF">
      <w:pPr>
        <w:ind w:firstLine="2529" w:firstLineChars="700"/>
        <w:rPr>
          <w:b/>
          <w:spacing w:val="20"/>
          <w:sz w:val="32"/>
          <w:szCs w:val="32"/>
        </w:rPr>
      </w:pPr>
    </w:p>
    <w:p w14:paraId="2B548D6C">
      <w:pPr>
        <w:ind w:firstLine="2529" w:firstLineChars="700"/>
        <w:rPr>
          <w:b/>
          <w:spacing w:val="20"/>
          <w:sz w:val="32"/>
          <w:szCs w:val="32"/>
        </w:rPr>
      </w:pPr>
    </w:p>
    <w:p w14:paraId="65C23CFA">
      <w:pPr>
        <w:ind w:firstLine="2529" w:firstLineChars="700"/>
        <w:rPr>
          <w:b/>
          <w:spacing w:val="20"/>
          <w:sz w:val="32"/>
          <w:szCs w:val="32"/>
        </w:rPr>
      </w:pPr>
    </w:p>
    <w:p w14:paraId="0B67FF0C">
      <w:pPr>
        <w:ind w:firstLine="2529" w:firstLineChars="700"/>
        <w:rPr>
          <w:b/>
          <w:spacing w:val="20"/>
          <w:sz w:val="32"/>
          <w:szCs w:val="32"/>
        </w:rPr>
      </w:pPr>
    </w:p>
    <w:p w14:paraId="67AA2D5E">
      <w:pPr>
        <w:jc w:val="center"/>
        <w:rPr>
          <w:b/>
          <w:sz w:val="32"/>
          <w:szCs w:val="32"/>
        </w:rPr>
      </w:pPr>
      <w:r>
        <w:rPr>
          <w:rFonts w:hint="eastAsia" w:ascii="宋体" w:hAnsi="宋体" w:cs="宋体"/>
          <w:b/>
          <w:sz w:val="32"/>
          <w:szCs w:val="32"/>
        </w:rPr>
        <w:t>一、投标文件封面</w:t>
      </w:r>
    </w:p>
    <w:p w14:paraId="069B543B">
      <w:pPr>
        <w:pStyle w:val="44"/>
        <w:rPr>
          <w:rFonts w:ascii="宋体" w:hAnsi="宋体"/>
          <w:color w:val="auto"/>
        </w:rPr>
      </w:pPr>
    </w:p>
    <w:p w14:paraId="0FFB1030">
      <w:pPr>
        <w:jc w:val="center"/>
        <w:rPr>
          <w:rFonts w:ascii="宋体" w:hAnsi="宋体"/>
          <w:szCs w:val="21"/>
        </w:rPr>
      </w:pPr>
    </w:p>
    <w:p w14:paraId="2DA8B01F">
      <w:pPr>
        <w:jc w:val="center"/>
        <w:rPr>
          <w:rFonts w:ascii="宋体" w:hAnsi="宋体"/>
          <w:b/>
          <w:spacing w:val="60"/>
          <w:sz w:val="84"/>
          <w:szCs w:val="84"/>
        </w:rPr>
      </w:pPr>
    </w:p>
    <w:p w14:paraId="3B794EF5">
      <w:pPr>
        <w:jc w:val="center"/>
        <w:rPr>
          <w:rFonts w:ascii="宋体" w:hAnsi="宋体"/>
          <w:b/>
          <w:spacing w:val="60"/>
          <w:sz w:val="84"/>
          <w:szCs w:val="84"/>
        </w:rPr>
      </w:pPr>
      <w:r>
        <w:rPr>
          <w:rFonts w:ascii="宋体" w:hAnsi="宋体"/>
          <w:b/>
          <w:spacing w:val="60"/>
          <w:sz w:val="84"/>
          <w:szCs w:val="84"/>
        </w:rPr>
        <w:t>投 标 文 件</w:t>
      </w:r>
    </w:p>
    <w:p w14:paraId="37D6E199">
      <w:pPr>
        <w:ind w:firstLine="963" w:firstLineChars="150"/>
        <w:rPr>
          <w:rFonts w:ascii="宋体" w:hAnsi="宋体"/>
          <w:b/>
          <w:spacing w:val="60"/>
          <w:sz w:val="52"/>
          <w:szCs w:val="52"/>
        </w:rPr>
      </w:pPr>
    </w:p>
    <w:p w14:paraId="49998731">
      <w:pPr>
        <w:ind w:firstLine="963" w:firstLineChars="150"/>
        <w:rPr>
          <w:rFonts w:ascii="宋体" w:hAnsi="宋体"/>
          <w:b/>
          <w:spacing w:val="60"/>
          <w:sz w:val="52"/>
          <w:szCs w:val="52"/>
        </w:rPr>
      </w:pPr>
    </w:p>
    <w:p w14:paraId="21E45020">
      <w:pPr>
        <w:pStyle w:val="44"/>
        <w:rPr>
          <w:rFonts w:ascii="宋体" w:hAnsi="宋体"/>
          <w:color w:val="auto"/>
        </w:rPr>
      </w:pPr>
    </w:p>
    <w:p w14:paraId="4EE28FA0">
      <w:pPr>
        <w:pStyle w:val="44"/>
        <w:rPr>
          <w:rFonts w:ascii="宋体" w:hAnsi="宋体"/>
          <w:color w:val="auto"/>
        </w:rPr>
      </w:pPr>
    </w:p>
    <w:p w14:paraId="64ACC936">
      <w:pPr>
        <w:pStyle w:val="44"/>
        <w:rPr>
          <w:rFonts w:ascii="宋体" w:hAnsi="宋体"/>
          <w:color w:val="auto"/>
        </w:rPr>
      </w:pPr>
    </w:p>
    <w:p w14:paraId="53AFFF86">
      <w:pPr>
        <w:ind w:firstLine="542" w:firstLineChars="150"/>
        <w:rPr>
          <w:rFonts w:ascii="宋体" w:hAnsi="宋体"/>
          <w:b/>
          <w:spacing w:val="20"/>
          <w:sz w:val="32"/>
          <w:szCs w:val="32"/>
        </w:rPr>
      </w:pPr>
    </w:p>
    <w:p w14:paraId="21EA8888">
      <w:pPr>
        <w:ind w:firstLine="542" w:firstLineChars="150"/>
        <w:rPr>
          <w:rFonts w:ascii="宋体" w:hAnsi="宋体"/>
          <w:b/>
          <w:spacing w:val="20"/>
          <w:sz w:val="32"/>
          <w:szCs w:val="32"/>
        </w:rPr>
      </w:pPr>
    </w:p>
    <w:p w14:paraId="3D847C82">
      <w:pPr>
        <w:ind w:firstLine="1446" w:firstLineChars="400"/>
        <w:rPr>
          <w:rFonts w:ascii="宋体" w:hAnsi="宋体"/>
          <w:b/>
          <w:sz w:val="36"/>
        </w:rPr>
      </w:pPr>
      <w:r>
        <w:rPr>
          <w:rFonts w:hint="eastAsia" w:ascii="宋体" w:hAnsi="宋体"/>
          <w:b/>
          <w:sz w:val="36"/>
        </w:rPr>
        <w:t>项 目 名 称：</w:t>
      </w:r>
      <w:r>
        <w:rPr>
          <w:rFonts w:hint="eastAsia" w:ascii="宋体" w:hAnsi="宋体"/>
          <w:b/>
          <w:sz w:val="36"/>
          <w:u w:val="single"/>
        </w:rPr>
        <w:t xml:space="preserve">               </w:t>
      </w:r>
    </w:p>
    <w:p w14:paraId="1EA95C6C">
      <w:pPr>
        <w:ind w:firstLine="1446" w:firstLineChars="400"/>
        <w:rPr>
          <w:rFonts w:ascii="宋体" w:hAnsi="宋体"/>
          <w:b/>
          <w:sz w:val="36"/>
          <w:u w:val="single"/>
        </w:rPr>
      </w:pPr>
      <w:r>
        <w:rPr>
          <w:rFonts w:hint="eastAsia" w:ascii="宋体" w:hAnsi="宋体"/>
          <w:b/>
          <w:sz w:val="36"/>
        </w:rPr>
        <w:t>项 目 编 号：</w:t>
      </w:r>
      <w:r>
        <w:rPr>
          <w:rFonts w:hint="eastAsia" w:ascii="宋体" w:hAnsi="宋体"/>
          <w:b/>
          <w:sz w:val="36"/>
          <w:u w:val="single"/>
        </w:rPr>
        <w:t xml:space="preserve">               </w:t>
      </w:r>
    </w:p>
    <w:p w14:paraId="624B62DD">
      <w:pPr>
        <w:rPr>
          <w:rFonts w:ascii="宋体" w:hAnsi="宋体"/>
          <w:b/>
          <w:sz w:val="36"/>
          <w:u w:val="single"/>
        </w:rPr>
      </w:pPr>
      <w:r>
        <w:rPr>
          <w:rFonts w:hint="eastAsia" w:ascii="宋体" w:hAnsi="宋体"/>
          <w:b/>
          <w:sz w:val="36"/>
        </w:rPr>
        <w:t xml:space="preserve">      </w:t>
      </w:r>
      <w:r>
        <w:rPr>
          <w:rFonts w:ascii="宋体" w:hAnsi="宋体"/>
          <w:b/>
          <w:sz w:val="36"/>
        </w:rPr>
        <w:t xml:space="preserve">  </w:t>
      </w:r>
      <w:r>
        <w:rPr>
          <w:rFonts w:hint="eastAsia" w:ascii="宋体" w:hAnsi="宋体"/>
          <w:b/>
          <w:sz w:val="36"/>
        </w:rPr>
        <w:t>投标人名称 ：</w:t>
      </w:r>
      <w:r>
        <w:rPr>
          <w:rFonts w:hint="eastAsia" w:ascii="宋体" w:hAnsi="宋体"/>
          <w:b/>
          <w:sz w:val="36"/>
          <w:szCs w:val="21"/>
          <w:u w:val="single"/>
        </w:rPr>
        <w:t>（加盖CA电子公章）</w:t>
      </w:r>
    </w:p>
    <w:p w14:paraId="011CAB01">
      <w:pPr>
        <w:rPr>
          <w:rFonts w:ascii="宋体" w:hAnsi="宋体"/>
          <w:b/>
          <w:sz w:val="36"/>
        </w:rPr>
      </w:pPr>
      <w:r>
        <w:rPr>
          <w:rFonts w:hint="eastAsia" w:ascii="宋体" w:hAnsi="宋体"/>
          <w:b/>
          <w:sz w:val="36"/>
        </w:rPr>
        <w:t xml:space="preserve">      </w:t>
      </w:r>
      <w:r>
        <w:rPr>
          <w:rFonts w:ascii="宋体" w:hAnsi="宋体"/>
          <w:b/>
          <w:sz w:val="36"/>
        </w:rPr>
        <w:t xml:space="preserve">  </w:t>
      </w:r>
      <w:r>
        <w:rPr>
          <w:rFonts w:hint="eastAsia" w:ascii="宋体" w:hAnsi="宋体"/>
          <w:b/>
          <w:sz w:val="36"/>
        </w:rPr>
        <w:t>日      期 ：</w:t>
      </w:r>
      <w:r>
        <w:rPr>
          <w:rFonts w:hint="eastAsia" w:ascii="宋体" w:hAnsi="宋体"/>
          <w:b/>
          <w:sz w:val="36"/>
          <w:u w:val="single"/>
        </w:rPr>
        <w:t xml:space="preserve">               </w:t>
      </w:r>
    </w:p>
    <w:p w14:paraId="43D8FC5C">
      <w:pPr>
        <w:jc w:val="center"/>
        <w:rPr>
          <w:rFonts w:ascii="宋体" w:hAnsi="宋体"/>
          <w:b/>
          <w:sz w:val="32"/>
          <w:szCs w:val="32"/>
        </w:rPr>
      </w:pPr>
    </w:p>
    <w:p w14:paraId="76563BB2">
      <w:pPr>
        <w:jc w:val="center"/>
        <w:rPr>
          <w:rFonts w:ascii="宋体" w:hAnsi="宋体" w:cs="宋体"/>
          <w:b/>
          <w:sz w:val="32"/>
          <w:szCs w:val="32"/>
        </w:rPr>
      </w:pPr>
      <w:r>
        <w:rPr>
          <w:rFonts w:ascii="宋体" w:hAnsi="宋体"/>
          <w:b/>
          <w:spacing w:val="20"/>
          <w:sz w:val="32"/>
          <w:szCs w:val="32"/>
        </w:rPr>
        <w:br w:type="page"/>
      </w:r>
      <w:r>
        <w:rPr>
          <w:rFonts w:hint="eastAsia" w:ascii="宋体" w:hAnsi="宋体" w:cs="宋体"/>
          <w:b/>
          <w:sz w:val="32"/>
          <w:szCs w:val="32"/>
        </w:rPr>
        <w:t>二、开标一览表（实质性格式）</w:t>
      </w:r>
    </w:p>
    <w:p w14:paraId="0F56F825">
      <w:pPr>
        <w:pStyle w:val="14"/>
        <w:spacing w:line="360" w:lineRule="auto"/>
        <w:ind w:firstLine="422" w:firstLineChars="200"/>
        <w:rPr>
          <w:rFonts w:hint="eastAsia" w:ascii="宋体" w:hAnsi="宋体" w:eastAsia="宋体" w:cs="宋体"/>
          <w:b/>
          <w:kern w:val="2"/>
          <w:sz w:val="32"/>
          <w:szCs w:val="32"/>
          <w:lang w:val="en-US" w:eastAsia="zh-CN" w:bidi="ar-SA"/>
        </w:rPr>
      </w:pPr>
      <w:r>
        <w:rPr>
          <w:rFonts w:hint="eastAsia"/>
          <w:b/>
          <w:sz w:val="21"/>
          <w:szCs w:val="21"/>
        </w:rPr>
        <w:t>（一）投标人在提交投标文件时，应按照投标工具（苏采云客户端）的提示流程编制提交开标一览表，开标一览表格式以投标工具中的</w:t>
      </w:r>
      <w:r>
        <w:rPr>
          <w:rFonts w:hint="eastAsia"/>
          <w:b/>
          <w:color w:val="auto"/>
          <w:sz w:val="21"/>
          <w:szCs w:val="21"/>
          <w:highlight w:val="none"/>
        </w:rPr>
        <w:t>为准。</w:t>
      </w:r>
      <w:bookmarkStart w:id="374" w:name="_Toc311189788"/>
    </w:p>
    <w:p w14:paraId="12AA7496">
      <w:pPr>
        <w:keepNext/>
        <w:keepLines/>
        <w:widowControl w:val="0"/>
        <w:autoSpaceDE w:val="0"/>
        <w:autoSpaceDN w:val="0"/>
        <w:adjustRightInd w:val="0"/>
        <w:spacing w:before="120" w:line="300" w:lineRule="auto"/>
        <w:jc w:val="center"/>
        <w:outlineLvl w:val="1"/>
        <w:rPr>
          <w:rFonts w:hint="eastAsia" w:ascii="宋体" w:hAnsi="宋体" w:eastAsia="宋体" w:cs="宋体"/>
          <w:b/>
          <w:kern w:val="2"/>
          <w:sz w:val="32"/>
          <w:szCs w:val="32"/>
          <w:lang w:val="en-US" w:eastAsia="zh-CN" w:bidi="ar-SA"/>
        </w:rPr>
      </w:pPr>
    </w:p>
    <w:p w14:paraId="6739E16C">
      <w:pPr>
        <w:keepNext/>
        <w:keepLines/>
        <w:widowControl w:val="0"/>
        <w:autoSpaceDE w:val="0"/>
        <w:autoSpaceDN w:val="0"/>
        <w:adjustRightInd w:val="0"/>
        <w:spacing w:before="120" w:line="300" w:lineRule="auto"/>
        <w:jc w:val="center"/>
        <w:outlineLvl w:val="1"/>
        <w:rPr>
          <w:rFonts w:hint="eastAsia" w:ascii="宋体" w:hAnsi="宋体" w:eastAsia="宋体" w:cs="宋体"/>
          <w:b/>
          <w:kern w:val="2"/>
          <w:sz w:val="32"/>
          <w:szCs w:val="32"/>
          <w:lang w:val="en-US" w:eastAsia="zh-CN" w:bidi="ar-SA"/>
        </w:rPr>
      </w:pPr>
    </w:p>
    <w:p w14:paraId="25C26D8E">
      <w:pPr>
        <w:keepNext/>
        <w:keepLines/>
        <w:widowControl w:val="0"/>
        <w:autoSpaceDE w:val="0"/>
        <w:autoSpaceDN w:val="0"/>
        <w:adjustRightInd w:val="0"/>
        <w:spacing w:before="120" w:line="300" w:lineRule="auto"/>
        <w:jc w:val="center"/>
        <w:outlineLvl w:val="1"/>
        <w:rPr>
          <w:rFonts w:hint="eastAsia" w:ascii="宋体" w:hAnsi="宋体" w:eastAsia="宋体" w:cs="宋体"/>
          <w:b/>
          <w:kern w:val="2"/>
          <w:sz w:val="32"/>
          <w:szCs w:val="32"/>
          <w:lang w:val="en-US" w:eastAsia="zh-CN" w:bidi="ar-SA"/>
        </w:rPr>
      </w:pPr>
    </w:p>
    <w:p w14:paraId="2C411553">
      <w:pPr>
        <w:keepNext/>
        <w:keepLines/>
        <w:widowControl w:val="0"/>
        <w:autoSpaceDE w:val="0"/>
        <w:autoSpaceDN w:val="0"/>
        <w:adjustRightInd w:val="0"/>
        <w:spacing w:before="120" w:line="300" w:lineRule="auto"/>
        <w:jc w:val="center"/>
        <w:outlineLvl w:val="1"/>
        <w:rPr>
          <w:rFonts w:hint="eastAsia" w:ascii="宋体" w:hAnsi="宋体" w:eastAsia="宋体" w:cs="宋体"/>
          <w:b/>
          <w:kern w:val="2"/>
          <w:sz w:val="32"/>
          <w:szCs w:val="32"/>
          <w:lang w:val="en-US" w:eastAsia="zh-CN" w:bidi="ar-SA"/>
        </w:rPr>
      </w:pPr>
    </w:p>
    <w:p w14:paraId="49885FD9">
      <w:pPr>
        <w:keepNext/>
        <w:keepLines/>
        <w:widowControl w:val="0"/>
        <w:autoSpaceDE w:val="0"/>
        <w:autoSpaceDN w:val="0"/>
        <w:adjustRightInd w:val="0"/>
        <w:spacing w:before="120" w:line="300" w:lineRule="auto"/>
        <w:jc w:val="center"/>
        <w:outlineLvl w:val="1"/>
        <w:rPr>
          <w:rFonts w:hint="eastAsia" w:ascii="宋体" w:hAnsi="宋体" w:eastAsia="宋体" w:cs="宋体"/>
          <w:b/>
          <w:kern w:val="2"/>
          <w:sz w:val="32"/>
          <w:szCs w:val="32"/>
          <w:lang w:val="en-US" w:eastAsia="zh-CN" w:bidi="ar-SA"/>
        </w:rPr>
      </w:pPr>
    </w:p>
    <w:p w14:paraId="0CE59DAB">
      <w:pPr>
        <w:keepNext/>
        <w:keepLines/>
        <w:widowControl w:val="0"/>
        <w:autoSpaceDE w:val="0"/>
        <w:autoSpaceDN w:val="0"/>
        <w:adjustRightInd w:val="0"/>
        <w:spacing w:before="120" w:line="300" w:lineRule="auto"/>
        <w:jc w:val="center"/>
        <w:outlineLvl w:val="1"/>
        <w:rPr>
          <w:rFonts w:hint="eastAsia" w:ascii="宋体" w:hAnsi="宋体" w:eastAsia="宋体" w:cs="宋体"/>
          <w:b/>
          <w:kern w:val="2"/>
          <w:sz w:val="32"/>
          <w:szCs w:val="32"/>
          <w:lang w:val="en-US" w:eastAsia="zh-CN" w:bidi="ar-SA"/>
        </w:rPr>
      </w:pPr>
    </w:p>
    <w:p w14:paraId="58C13295">
      <w:pPr>
        <w:keepNext/>
        <w:keepLines/>
        <w:widowControl w:val="0"/>
        <w:autoSpaceDE w:val="0"/>
        <w:autoSpaceDN w:val="0"/>
        <w:adjustRightInd w:val="0"/>
        <w:spacing w:before="120" w:line="300" w:lineRule="auto"/>
        <w:jc w:val="center"/>
        <w:outlineLvl w:val="1"/>
        <w:rPr>
          <w:rFonts w:hint="eastAsia" w:ascii="宋体" w:hAnsi="宋体" w:eastAsia="宋体" w:cs="宋体"/>
          <w:b/>
          <w:kern w:val="2"/>
          <w:sz w:val="32"/>
          <w:szCs w:val="32"/>
          <w:lang w:val="en-US" w:eastAsia="zh-CN" w:bidi="ar-SA"/>
        </w:rPr>
      </w:pPr>
    </w:p>
    <w:p w14:paraId="07E8D760">
      <w:pPr>
        <w:keepNext/>
        <w:keepLines/>
        <w:widowControl w:val="0"/>
        <w:autoSpaceDE w:val="0"/>
        <w:autoSpaceDN w:val="0"/>
        <w:adjustRightInd w:val="0"/>
        <w:spacing w:before="120" w:line="300" w:lineRule="auto"/>
        <w:jc w:val="center"/>
        <w:outlineLvl w:val="1"/>
        <w:rPr>
          <w:rFonts w:hint="eastAsia" w:ascii="宋体" w:hAnsi="宋体" w:eastAsia="宋体" w:cs="宋体"/>
          <w:b/>
          <w:kern w:val="2"/>
          <w:sz w:val="32"/>
          <w:szCs w:val="32"/>
          <w:lang w:val="en-US" w:eastAsia="zh-CN" w:bidi="ar-SA"/>
        </w:rPr>
      </w:pPr>
    </w:p>
    <w:p w14:paraId="6D0FE99B">
      <w:pPr>
        <w:keepNext/>
        <w:keepLines/>
        <w:widowControl w:val="0"/>
        <w:autoSpaceDE w:val="0"/>
        <w:autoSpaceDN w:val="0"/>
        <w:adjustRightInd w:val="0"/>
        <w:spacing w:before="120" w:line="300" w:lineRule="auto"/>
        <w:jc w:val="center"/>
        <w:outlineLvl w:val="1"/>
        <w:rPr>
          <w:rFonts w:hint="eastAsia" w:ascii="宋体" w:hAnsi="宋体" w:eastAsia="宋体" w:cs="宋体"/>
          <w:b/>
          <w:kern w:val="2"/>
          <w:sz w:val="32"/>
          <w:szCs w:val="32"/>
          <w:lang w:val="en-US" w:eastAsia="zh-CN" w:bidi="ar-SA"/>
        </w:rPr>
      </w:pPr>
    </w:p>
    <w:p w14:paraId="2571FA5D">
      <w:pPr>
        <w:keepNext/>
        <w:keepLines/>
        <w:widowControl w:val="0"/>
        <w:autoSpaceDE w:val="0"/>
        <w:autoSpaceDN w:val="0"/>
        <w:adjustRightInd w:val="0"/>
        <w:spacing w:before="120" w:line="300" w:lineRule="auto"/>
        <w:jc w:val="center"/>
        <w:outlineLvl w:val="1"/>
        <w:rPr>
          <w:rFonts w:hint="eastAsia" w:ascii="宋体" w:hAnsi="宋体" w:eastAsia="宋体" w:cs="宋体"/>
          <w:b/>
          <w:kern w:val="2"/>
          <w:sz w:val="32"/>
          <w:szCs w:val="32"/>
          <w:lang w:val="en-US" w:eastAsia="zh-CN" w:bidi="ar-SA"/>
        </w:rPr>
      </w:pPr>
    </w:p>
    <w:p w14:paraId="6FE1A3BA">
      <w:pPr>
        <w:keepNext/>
        <w:keepLines/>
        <w:widowControl w:val="0"/>
        <w:autoSpaceDE w:val="0"/>
        <w:autoSpaceDN w:val="0"/>
        <w:adjustRightInd w:val="0"/>
        <w:spacing w:before="120" w:line="300" w:lineRule="auto"/>
        <w:jc w:val="center"/>
        <w:outlineLvl w:val="1"/>
        <w:rPr>
          <w:rFonts w:hint="eastAsia" w:ascii="宋体" w:hAnsi="宋体" w:eastAsia="宋体" w:cs="宋体"/>
          <w:b/>
          <w:kern w:val="2"/>
          <w:sz w:val="32"/>
          <w:szCs w:val="32"/>
          <w:lang w:val="en-US" w:eastAsia="zh-CN" w:bidi="ar-SA"/>
        </w:rPr>
      </w:pPr>
    </w:p>
    <w:p w14:paraId="3242556F">
      <w:pPr>
        <w:keepNext/>
        <w:keepLines/>
        <w:widowControl w:val="0"/>
        <w:autoSpaceDE w:val="0"/>
        <w:autoSpaceDN w:val="0"/>
        <w:adjustRightInd w:val="0"/>
        <w:spacing w:before="120" w:line="300" w:lineRule="auto"/>
        <w:jc w:val="center"/>
        <w:outlineLvl w:val="1"/>
        <w:rPr>
          <w:rFonts w:hint="eastAsia" w:ascii="宋体" w:hAnsi="宋体" w:eastAsia="宋体" w:cs="宋体"/>
          <w:b/>
          <w:kern w:val="2"/>
          <w:sz w:val="32"/>
          <w:szCs w:val="32"/>
          <w:lang w:val="en-US" w:eastAsia="zh-CN" w:bidi="ar-SA"/>
        </w:rPr>
      </w:pPr>
    </w:p>
    <w:p w14:paraId="05270005">
      <w:pPr>
        <w:keepNext/>
        <w:keepLines/>
        <w:widowControl w:val="0"/>
        <w:autoSpaceDE w:val="0"/>
        <w:autoSpaceDN w:val="0"/>
        <w:adjustRightInd w:val="0"/>
        <w:spacing w:before="120" w:line="300" w:lineRule="auto"/>
        <w:jc w:val="center"/>
        <w:outlineLvl w:val="1"/>
        <w:rPr>
          <w:rFonts w:hint="eastAsia" w:ascii="宋体" w:hAnsi="宋体" w:eastAsia="宋体" w:cs="宋体"/>
          <w:b/>
          <w:kern w:val="2"/>
          <w:sz w:val="32"/>
          <w:szCs w:val="32"/>
          <w:lang w:val="en-US" w:eastAsia="zh-CN" w:bidi="ar-SA"/>
        </w:rPr>
      </w:pPr>
    </w:p>
    <w:p w14:paraId="3AB79540">
      <w:pPr>
        <w:keepNext/>
        <w:keepLines/>
        <w:widowControl w:val="0"/>
        <w:autoSpaceDE w:val="0"/>
        <w:autoSpaceDN w:val="0"/>
        <w:adjustRightInd w:val="0"/>
        <w:spacing w:before="120" w:line="300" w:lineRule="auto"/>
        <w:jc w:val="center"/>
        <w:outlineLvl w:val="1"/>
        <w:rPr>
          <w:rFonts w:hint="eastAsia" w:ascii="宋体" w:hAnsi="宋体" w:eastAsia="宋体" w:cs="宋体"/>
          <w:b/>
          <w:kern w:val="2"/>
          <w:sz w:val="32"/>
          <w:szCs w:val="32"/>
          <w:lang w:val="en-US" w:eastAsia="zh-CN" w:bidi="ar-SA"/>
        </w:rPr>
      </w:pPr>
    </w:p>
    <w:p w14:paraId="6C1722F7">
      <w:pPr>
        <w:keepNext/>
        <w:keepLines/>
        <w:widowControl w:val="0"/>
        <w:autoSpaceDE w:val="0"/>
        <w:autoSpaceDN w:val="0"/>
        <w:adjustRightInd w:val="0"/>
        <w:spacing w:before="120" w:line="300" w:lineRule="auto"/>
        <w:jc w:val="center"/>
        <w:outlineLvl w:val="1"/>
        <w:rPr>
          <w:rFonts w:hint="eastAsia" w:ascii="宋体" w:hAnsi="宋体" w:eastAsia="宋体" w:cs="宋体"/>
          <w:b/>
          <w:kern w:val="2"/>
          <w:sz w:val="32"/>
          <w:szCs w:val="32"/>
          <w:lang w:val="en-US" w:eastAsia="zh-CN" w:bidi="ar-SA"/>
        </w:rPr>
      </w:pPr>
    </w:p>
    <w:p w14:paraId="7E0E5472">
      <w:pPr>
        <w:spacing w:line="440" w:lineRule="exact"/>
        <w:ind w:firstLine="420" w:firstLineChars="200"/>
        <w:rPr>
          <w:rFonts w:hint="eastAsia" w:ascii="宋体" w:hAnsi="宋体" w:cs="楷体"/>
          <w:szCs w:val="21"/>
        </w:rPr>
      </w:pPr>
    </w:p>
    <w:p w14:paraId="2261CD43">
      <w:pPr>
        <w:spacing w:line="440" w:lineRule="exact"/>
        <w:ind w:firstLine="420" w:firstLineChars="200"/>
        <w:rPr>
          <w:rFonts w:hint="eastAsia" w:ascii="宋体" w:hAnsi="宋体" w:cs="楷体"/>
          <w:szCs w:val="21"/>
        </w:rPr>
      </w:pPr>
    </w:p>
    <w:p w14:paraId="0C21E52A">
      <w:pPr>
        <w:spacing w:line="440" w:lineRule="exact"/>
        <w:ind w:firstLine="420" w:firstLineChars="200"/>
        <w:rPr>
          <w:rFonts w:hint="eastAsia" w:ascii="宋体" w:hAnsi="宋体" w:cs="楷体"/>
          <w:szCs w:val="21"/>
        </w:rPr>
      </w:pPr>
    </w:p>
    <w:p w14:paraId="64075746">
      <w:pPr>
        <w:spacing w:line="440" w:lineRule="exact"/>
        <w:ind w:firstLine="420" w:firstLineChars="200"/>
        <w:rPr>
          <w:rFonts w:hint="eastAsia" w:ascii="宋体" w:hAnsi="宋体" w:cs="楷体"/>
          <w:szCs w:val="21"/>
        </w:rPr>
      </w:pPr>
    </w:p>
    <w:p w14:paraId="18001E50">
      <w:pPr>
        <w:spacing w:line="440" w:lineRule="exact"/>
        <w:ind w:firstLine="420" w:firstLineChars="200"/>
        <w:rPr>
          <w:rFonts w:hint="eastAsia" w:ascii="宋体" w:hAnsi="宋体" w:cs="楷体"/>
          <w:szCs w:val="21"/>
        </w:rPr>
      </w:pPr>
    </w:p>
    <w:p w14:paraId="7F8BC9DB">
      <w:pPr>
        <w:spacing w:line="440" w:lineRule="exact"/>
        <w:ind w:firstLine="420" w:firstLineChars="200"/>
        <w:rPr>
          <w:rFonts w:hint="eastAsia" w:ascii="宋体" w:hAnsi="宋体" w:cs="楷体"/>
          <w:szCs w:val="21"/>
        </w:rPr>
      </w:pPr>
    </w:p>
    <w:p w14:paraId="3C28661D">
      <w:pPr>
        <w:spacing w:line="440" w:lineRule="exact"/>
        <w:ind w:firstLine="420" w:firstLineChars="200"/>
        <w:rPr>
          <w:rFonts w:hint="eastAsia" w:ascii="宋体" w:hAnsi="宋体" w:cs="楷体"/>
          <w:szCs w:val="21"/>
        </w:rPr>
      </w:pPr>
    </w:p>
    <w:p w14:paraId="4B4C3481">
      <w:pPr>
        <w:keepNext/>
        <w:keepLines/>
        <w:widowControl w:val="0"/>
        <w:autoSpaceDE w:val="0"/>
        <w:autoSpaceDN w:val="0"/>
        <w:adjustRightInd w:val="0"/>
        <w:spacing w:before="120" w:line="300" w:lineRule="auto"/>
        <w:jc w:val="center"/>
        <w:outlineLvl w:val="1"/>
        <w:rPr>
          <w:rFonts w:ascii="宋体" w:hAnsi="宋体" w:eastAsia="宋体" w:cs="宋体"/>
          <w:b/>
          <w:kern w:val="2"/>
          <w:sz w:val="32"/>
          <w:szCs w:val="32"/>
          <w:lang w:val="en-US" w:eastAsia="zh-CN" w:bidi="ar-SA"/>
        </w:rPr>
      </w:pPr>
      <w:r>
        <w:rPr>
          <w:rFonts w:hint="eastAsia" w:ascii="宋体" w:hAnsi="宋体" w:eastAsia="宋体" w:cs="宋体"/>
          <w:b/>
          <w:kern w:val="2"/>
          <w:sz w:val="32"/>
          <w:szCs w:val="32"/>
          <w:lang w:val="en-US" w:eastAsia="zh-CN" w:bidi="ar-SA"/>
        </w:rPr>
        <w:t>三、中小企业声明函（实质性格式）</w:t>
      </w:r>
    </w:p>
    <w:p w14:paraId="2D052CFF">
      <w:pPr>
        <w:pStyle w:val="3"/>
        <w:tabs>
          <w:tab w:val="center" w:pos="4592"/>
          <w:tab w:val="left" w:pos="7860"/>
        </w:tabs>
        <w:spacing w:before="0" w:line="360" w:lineRule="auto"/>
        <w:jc w:val="left"/>
        <w:rPr>
          <w:rFonts w:ascii="宋体" w:hAnsi="宋体" w:eastAsia="宋体" w:cs="楷体"/>
          <w:b w:val="0"/>
          <w:sz w:val="24"/>
        </w:rPr>
      </w:pPr>
      <w:r>
        <w:rPr>
          <w:rFonts w:hint="eastAsia" w:ascii="宋体" w:hAnsi="宋体" w:eastAsia="宋体" w:cs="宋体"/>
          <w:b w:val="0"/>
          <w:kern w:val="2"/>
          <w:sz w:val="21"/>
          <w:szCs w:val="21"/>
        </w:rPr>
        <w:t xml:space="preserve">注意事项：请按照第二章第一节《投标人须知资料表》中列明的项目属性填写货物类还是工程、服务类。    </w:t>
      </w:r>
      <w:r>
        <w:rPr>
          <w:rFonts w:hint="eastAsia" w:ascii="宋体" w:hAnsi="宋体" w:eastAsia="宋体" w:cs="楷体"/>
          <w:b w:val="0"/>
          <w:sz w:val="24"/>
        </w:rPr>
        <w:t xml:space="preserve">                   </w:t>
      </w:r>
    </w:p>
    <w:p w14:paraId="75FDC13D">
      <w:pPr>
        <w:pStyle w:val="3"/>
        <w:rPr>
          <w:rFonts w:ascii="宋体" w:hAnsi="宋体" w:eastAsia="宋体" w:cs="宋体"/>
          <w:kern w:val="2"/>
          <w:sz w:val="32"/>
          <w:szCs w:val="32"/>
        </w:rPr>
      </w:pPr>
      <w:r>
        <w:rPr>
          <w:rFonts w:hint="eastAsia" w:ascii="宋体" w:hAnsi="宋体" w:eastAsia="宋体" w:cs="宋体"/>
          <w:kern w:val="2"/>
          <w:sz w:val="32"/>
          <w:szCs w:val="32"/>
        </w:rPr>
        <w:t>中小企业声明函</w:t>
      </w:r>
      <w:r>
        <w:rPr>
          <w:rFonts w:hint="eastAsia" w:ascii="宋体" w:hAnsi="宋体" w:eastAsia="宋体" w:cs="宋体"/>
          <w:kern w:val="2"/>
          <w:sz w:val="32"/>
          <w:szCs w:val="32"/>
          <w:lang w:eastAsia="zh-CN"/>
        </w:rPr>
        <w:t>（</w:t>
      </w:r>
      <w:r>
        <w:rPr>
          <w:rFonts w:hint="eastAsia" w:ascii="宋体" w:hAnsi="宋体" w:eastAsia="宋体" w:cs="宋体"/>
          <w:kern w:val="2"/>
          <w:sz w:val="32"/>
          <w:szCs w:val="32"/>
        </w:rPr>
        <w:t>货物)</w:t>
      </w:r>
    </w:p>
    <w:p w14:paraId="2B221FB8">
      <w:pPr>
        <w:spacing w:line="440" w:lineRule="exact"/>
        <w:ind w:firstLine="420" w:firstLineChars="200"/>
        <w:rPr>
          <w:rFonts w:ascii="宋体" w:hAnsi="宋体" w:cs="楷体"/>
          <w:szCs w:val="21"/>
        </w:rPr>
      </w:pPr>
      <w:r>
        <w:rPr>
          <w:rFonts w:hint="eastAsia" w:ascii="宋体" w:hAnsi="宋体" w:cs="楷体"/>
          <w:szCs w:val="21"/>
        </w:rPr>
        <w:t>本公司（联合体）郑重申明,根据《政府采购促进中小企业发展管理办法》（财库【2020】46号）的规定，本公司（联合体）参加</w:t>
      </w:r>
      <w:r>
        <w:rPr>
          <w:rFonts w:hint="eastAsia" w:ascii="宋体" w:hAnsi="宋体" w:cs="楷体"/>
          <w:szCs w:val="21"/>
          <w:u w:val="single"/>
        </w:rPr>
        <w:t xml:space="preserve">          </w:t>
      </w:r>
      <w:r>
        <w:rPr>
          <w:rFonts w:hint="eastAsia" w:ascii="宋体" w:hAnsi="宋体" w:cs="楷体"/>
          <w:szCs w:val="21"/>
        </w:rPr>
        <w:t>（采购单位名称）的</w:t>
      </w:r>
      <w:r>
        <w:rPr>
          <w:rFonts w:hint="eastAsia" w:ascii="宋体" w:hAnsi="宋体" w:cs="楷体"/>
          <w:szCs w:val="21"/>
          <w:u w:val="single"/>
        </w:rPr>
        <w:t xml:space="preserve">         </w:t>
      </w:r>
      <w:r>
        <w:rPr>
          <w:rFonts w:hint="eastAsia" w:ascii="宋体" w:hAnsi="宋体" w:cs="楷体"/>
          <w:szCs w:val="21"/>
        </w:rPr>
        <w:t>（项目名称）采购活动，提供的货物全部由符合政策要求的中小企业制造。相关企业（含联合体中的中小企业、签订分包意向协议的中小企业）的具体情况如下：</w:t>
      </w:r>
    </w:p>
    <w:p w14:paraId="5727924F">
      <w:pPr>
        <w:pStyle w:val="253"/>
        <w:spacing w:before="0" w:after="0" w:line="440" w:lineRule="exact"/>
        <w:ind w:firstLine="420"/>
        <w:rPr>
          <w:rFonts w:ascii="宋体" w:hAnsi="宋体" w:eastAsia="宋体" w:cs="楷体"/>
          <w:sz w:val="21"/>
        </w:rPr>
      </w:pPr>
      <w:r>
        <w:rPr>
          <w:rFonts w:hint="eastAsia" w:ascii="宋体" w:hAnsi="宋体" w:eastAsia="宋体" w:cs="楷体"/>
          <w:sz w:val="21"/>
        </w:rPr>
        <w:t>1、</w:t>
      </w:r>
      <w:r>
        <w:rPr>
          <w:rFonts w:hint="eastAsia" w:ascii="宋体" w:hAnsi="宋体" w:eastAsia="宋体" w:cs="楷体"/>
          <w:sz w:val="21"/>
          <w:u w:val="single"/>
        </w:rPr>
        <w:t xml:space="preserve">       </w:t>
      </w:r>
      <w:r>
        <w:rPr>
          <w:rFonts w:hint="eastAsia" w:ascii="宋体" w:hAnsi="宋体" w:eastAsia="宋体" w:cs="楷体"/>
          <w:sz w:val="21"/>
        </w:rPr>
        <w:t>（标的名称），属于</w:t>
      </w:r>
      <w:r>
        <w:rPr>
          <w:rFonts w:hint="eastAsia" w:ascii="宋体" w:hAnsi="宋体" w:eastAsia="宋体" w:cs="楷体"/>
          <w:sz w:val="21"/>
          <w:u w:val="single"/>
        </w:rPr>
        <w:t xml:space="preserve">          </w:t>
      </w:r>
      <w:r>
        <w:rPr>
          <w:rFonts w:hint="eastAsia" w:ascii="宋体" w:hAnsi="宋体" w:eastAsia="宋体" w:cs="楷体"/>
          <w:sz w:val="21"/>
        </w:rPr>
        <w:t>（采购文件中明确的所属行业）；制造商为</w:t>
      </w:r>
      <w:r>
        <w:rPr>
          <w:rFonts w:hint="eastAsia" w:ascii="宋体" w:hAnsi="宋体" w:eastAsia="宋体" w:cs="楷体"/>
          <w:sz w:val="21"/>
          <w:u w:val="single"/>
        </w:rPr>
        <w:t xml:space="preserve">         </w:t>
      </w:r>
      <w:r>
        <w:rPr>
          <w:rFonts w:hint="eastAsia" w:ascii="宋体" w:hAnsi="宋体" w:eastAsia="宋体" w:cs="楷体"/>
          <w:sz w:val="21"/>
        </w:rPr>
        <w:t>（企业名称），从业人员</w:t>
      </w:r>
      <w:r>
        <w:rPr>
          <w:rFonts w:hint="eastAsia" w:ascii="宋体" w:hAnsi="宋体" w:eastAsia="宋体" w:cs="楷体"/>
          <w:sz w:val="21"/>
          <w:u w:val="single"/>
        </w:rPr>
        <w:t xml:space="preserve">      </w:t>
      </w:r>
      <w:r>
        <w:rPr>
          <w:rFonts w:hint="eastAsia" w:ascii="宋体" w:hAnsi="宋体" w:eastAsia="宋体" w:cs="楷体"/>
          <w:sz w:val="21"/>
        </w:rPr>
        <w:t>人，营业收入为</w:t>
      </w:r>
      <w:r>
        <w:rPr>
          <w:rFonts w:hint="eastAsia" w:ascii="宋体" w:hAnsi="宋体" w:eastAsia="宋体" w:cs="楷体"/>
          <w:sz w:val="21"/>
          <w:u w:val="single"/>
        </w:rPr>
        <w:t xml:space="preserve">    </w:t>
      </w:r>
      <w:r>
        <w:rPr>
          <w:rFonts w:hint="eastAsia" w:ascii="宋体" w:hAnsi="宋体" w:eastAsia="宋体" w:cs="楷体"/>
          <w:sz w:val="21"/>
        </w:rPr>
        <w:t>万元，资产总额为</w:t>
      </w:r>
      <w:r>
        <w:rPr>
          <w:rFonts w:hint="eastAsia" w:ascii="宋体" w:hAnsi="宋体" w:eastAsia="宋体" w:cs="楷体"/>
          <w:sz w:val="21"/>
          <w:u w:val="single"/>
        </w:rPr>
        <w:t xml:space="preserve">     </w:t>
      </w:r>
      <w:r>
        <w:rPr>
          <w:rFonts w:hint="eastAsia" w:ascii="宋体" w:hAnsi="宋体" w:eastAsia="宋体" w:cs="楷体"/>
          <w:sz w:val="21"/>
        </w:rPr>
        <w:t>万元，属于</w:t>
      </w:r>
      <w:r>
        <w:rPr>
          <w:rFonts w:hint="eastAsia" w:ascii="宋体" w:hAnsi="宋体" w:eastAsia="宋体" w:cs="楷体"/>
          <w:sz w:val="21"/>
          <w:u w:val="single"/>
        </w:rPr>
        <w:t xml:space="preserve">      </w:t>
      </w:r>
      <w:r>
        <w:rPr>
          <w:rFonts w:hint="eastAsia" w:ascii="宋体" w:hAnsi="宋体" w:eastAsia="宋体" w:cs="楷体"/>
          <w:sz w:val="21"/>
        </w:rPr>
        <w:t>（中型企业、小型企业、微型企业）。</w:t>
      </w:r>
    </w:p>
    <w:p w14:paraId="2424D0F2">
      <w:pPr>
        <w:pStyle w:val="253"/>
        <w:spacing w:before="0" w:after="0" w:line="440" w:lineRule="exact"/>
        <w:ind w:firstLine="420"/>
        <w:rPr>
          <w:rFonts w:ascii="宋体" w:hAnsi="宋体" w:eastAsia="宋体" w:cs="楷体"/>
          <w:sz w:val="21"/>
        </w:rPr>
      </w:pPr>
      <w:r>
        <w:rPr>
          <w:rFonts w:hint="eastAsia" w:ascii="宋体" w:hAnsi="宋体" w:eastAsia="宋体" w:cs="楷体"/>
          <w:sz w:val="21"/>
        </w:rPr>
        <w:t>2、</w:t>
      </w:r>
      <w:r>
        <w:rPr>
          <w:rFonts w:hint="eastAsia" w:ascii="宋体" w:hAnsi="宋体" w:eastAsia="宋体" w:cs="楷体"/>
          <w:sz w:val="21"/>
          <w:u w:val="single"/>
        </w:rPr>
        <w:t xml:space="preserve">       </w:t>
      </w:r>
      <w:r>
        <w:rPr>
          <w:rFonts w:hint="eastAsia" w:ascii="宋体" w:hAnsi="宋体" w:eastAsia="宋体" w:cs="楷体"/>
          <w:sz w:val="21"/>
        </w:rPr>
        <w:t>（标的名称），属于</w:t>
      </w:r>
      <w:r>
        <w:rPr>
          <w:rFonts w:hint="eastAsia" w:ascii="宋体" w:hAnsi="宋体" w:eastAsia="宋体" w:cs="楷体"/>
          <w:sz w:val="21"/>
          <w:u w:val="single"/>
        </w:rPr>
        <w:t xml:space="preserve">          </w:t>
      </w:r>
      <w:r>
        <w:rPr>
          <w:rFonts w:hint="eastAsia" w:ascii="宋体" w:hAnsi="宋体" w:eastAsia="宋体" w:cs="楷体"/>
          <w:sz w:val="21"/>
        </w:rPr>
        <w:t>（采购文件中明确的所属行业）；制造商为</w:t>
      </w:r>
      <w:r>
        <w:rPr>
          <w:rFonts w:hint="eastAsia" w:ascii="宋体" w:hAnsi="宋体" w:eastAsia="宋体" w:cs="楷体"/>
          <w:sz w:val="21"/>
          <w:u w:val="single"/>
        </w:rPr>
        <w:t xml:space="preserve">         </w:t>
      </w:r>
      <w:r>
        <w:rPr>
          <w:rFonts w:hint="eastAsia" w:ascii="宋体" w:hAnsi="宋体" w:eastAsia="宋体" w:cs="楷体"/>
          <w:sz w:val="21"/>
        </w:rPr>
        <w:t>（企业名称），从业人员</w:t>
      </w:r>
      <w:r>
        <w:rPr>
          <w:rFonts w:hint="eastAsia" w:ascii="宋体" w:hAnsi="宋体" w:eastAsia="宋体" w:cs="楷体"/>
          <w:sz w:val="21"/>
          <w:u w:val="single"/>
        </w:rPr>
        <w:t xml:space="preserve">      </w:t>
      </w:r>
      <w:r>
        <w:rPr>
          <w:rFonts w:hint="eastAsia" w:ascii="宋体" w:hAnsi="宋体" w:eastAsia="宋体" w:cs="楷体"/>
          <w:sz w:val="21"/>
        </w:rPr>
        <w:t>人，营业收入为</w:t>
      </w:r>
      <w:r>
        <w:rPr>
          <w:rFonts w:hint="eastAsia" w:ascii="宋体" w:hAnsi="宋体" w:eastAsia="宋体" w:cs="楷体"/>
          <w:sz w:val="21"/>
          <w:u w:val="single"/>
        </w:rPr>
        <w:t xml:space="preserve">    </w:t>
      </w:r>
      <w:r>
        <w:rPr>
          <w:rFonts w:hint="eastAsia" w:ascii="宋体" w:hAnsi="宋体" w:eastAsia="宋体" w:cs="楷体"/>
          <w:sz w:val="21"/>
        </w:rPr>
        <w:t>万元，资产总额为</w:t>
      </w:r>
      <w:r>
        <w:rPr>
          <w:rFonts w:hint="eastAsia" w:ascii="宋体" w:hAnsi="宋体" w:eastAsia="宋体" w:cs="楷体"/>
          <w:sz w:val="21"/>
          <w:u w:val="single"/>
        </w:rPr>
        <w:t xml:space="preserve">     </w:t>
      </w:r>
      <w:r>
        <w:rPr>
          <w:rFonts w:hint="eastAsia" w:ascii="宋体" w:hAnsi="宋体" w:eastAsia="宋体" w:cs="楷体"/>
          <w:sz w:val="21"/>
        </w:rPr>
        <w:t>万元，属于</w:t>
      </w:r>
      <w:r>
        <w:rPr>
          <w:rFonts w:hint="eastAsia" w:ascii="宋体" w:hAnsi="宋体" w:eastAsia="宋体" w:cs="楷体"/>
          <w:sz w:val="21"/>
          <w:u w:val="single"/>
        </w:rPr>
        <w:t xml:space="preserve">      </w:t>
      </w:r>
      <w:r>
        <w:rPr>
          <w:rFonts w:hint="eastAsia" w:ascii="宋体" w:hAnsi="宋体" w:eastAsia="宋体" w:cs="楷体"/>
          <w:sz w:val="21"/>
        </w:rPr>
        <w:t>（中型企业、小型企业、微型企业）。</w:t>
      </w:r>
    </w:p>
    <w:p w14:paraId="33708B23">
      <w:pPr>
        <w:pStyle w:val="253"/>
        <w:spacing w:before="0" w:after="0" w:line="440" w:lineRule="exact"/>
        <w:ind w:firstLine="420"/>
        <w:rPr>
          <w:rFonts w:ascii="宋体" w:hAnsi="宋体" w:eastAsia="宋体" w:cs="楷体"/>
          <w:sz w:val="21"/>
        </w:rPr>
      </w:pPr>
      <w:r>
        <w:rPr>
          <w:rFonts w:hint="eastAsia" w:ascii="宋体" w:hAnsi="宋体" w:eastAsia="宋体" w:cs="楷体"/>
          <w:sz w:val="21"/>
        </w:rPr>
        <w:t>……</w:t>
      </w:r>
    </w:p>
    <w:p w14:paraId="7F969288">
      <w:pPr>
        <w:pStyle w:val="253"/>
        <w:spacing w:before="0" w:after="0" w:line="440" w:lineRule="exact"/>
        <w:ind w:firstLine="420"/>
        <w:rPr>
          <w:rFonts w:ascii="宋体" w:hAnsi="宋体" w:eastAsia="宋体" w:cs="楷体"/>
          <w:sz w:val="21"/>
        </w:rPr>
      </w:pPr>
      <w:r>
        <w:rPr>
          <w:rFonts w:hint="eastAsia" w:ascii="宋体" w:hAnsi="宋体" w:eastAsia="宋体" w:cs="楷体"/>
          <w:sz w:val="21"/>
        </w:rPr>
        <w:t>以上企业，不属于大企业的分支机构，不存在控股股东为大型企业的情形，也不存在与大型企业的负责人为同一人的情形。</w:t>
      </w:r>
    </w:p>
    <w:p w14:paraId="4E805CEC">
      <w:pPr>
        <w:spacing w:line="440" w:lineRule="exact"/>
        <w:ind w:firstLine="420" w:firstLineChars="200"/>
        <w:rPr>
          <w:rFonts w:ascii="宋体" w:hAnsi="宋体" w:cs="楷体"/>
          <w:szCs w:val="21"/>
        </w:rPr>
      </w:pPr>
      <w:r>
        <w:rPr>
          <w:rFonts w:hint="eastAsia" w:ascii="宋体" w:hAnsi="宋体" w:cs="楷体"/>
          <w:szCs w:val="21"/>
        </w:rPr>
        <w:t>本企业对上述声明内容的真实性负责。如有虚假，将依法承担相应责任。</w:t>
      </w:r>
    </w:p>
    <w:p w14:paraId="2D79AAC5">
      <w:pPr>
        <w:spacing w:line="440" w:lineRule="exact"/>
        <w:ind w:firstLine="420" w:firstLineChars="200"/>
        <w:rPr>
          <w:rFonts w:ascii="宋体" w:hAnsi="宋体" w:cs="楷体"/>
          <w:szCs w:val="21"/>
        </w:rPr>
      </w:pPr>
    </w:p>
    <w:p w14:paraId="2F9903A9">
      <w:pPr>
        <w:spacing w:line="440" w:lineRule="exact"/>
        <w:ind w:firstLine="3360" w:firstLineChars="1600"/>
        <w:rPr>
          <w:rFonts w:ascii="宋体" w:hAnsi="宋体" w:cs="楷体"/>
          <w:szCs w:val="21"/>
        </w:rPr>
      </w:pPr>
      <w:r>
        <w:rPr>
          <w:rFonts w:hint="eastAsia" w:ascii="宋体" w:hAnsi="宋体"/>
          <w:bCs/>
          <w:szCs w:val="21"/>
        </w:rPr>
        <w:t>投标单位名称：</w:t>
      </w:r>
      <w:r>
        <w:rPr>
          <w:rFonts w:hint="eastAsia" w:ascii="宋体" w:hAnsi="宋体" w:cs="楷体"/>
          <w:szCs w:val="21"/>
        </w:rPr>
        <w:t xml:space="preserve">（加盖CA电子公章） </w:t>
      </w:r>
      <w:r>
        <w:rPr>
          <w:rFonts w:hint="eastAsia" w:ascii="宋体" w:hAnsi="宋体"/>
          <w:bCs/>
          <w:szCs w:val="21"/>
        </w:rPr>
        <w:t xml:space="preserve"> </w:t>
      </w:r>
    </w:p>
    <w:p w14:paraId="1C2E37CC">
      <w:pPr>
        <w:spacing w:line="440" w:lineRule="exact"/>
        <w:ind w:firstLine="4200" w:firstLineChars="2000"/>
        <w:rPr>
          <w:rFonts w:ascii="宋体" w:hAnsi="宋体" w:cs="楷体"/>
          <w:szCs w:val="21"/>
        </w:rPr>
      </w:pPr>
      <w:r>
        <w:rPr>
          <w:rFonts w:hint="eastAsia" w:ascii="宋体" w:hAnsi="宋体" w:cs="楷体"/>
          <w:szCs w:val="21"/>
        </w:rPr>
        <w:t>日期：年 月 日</w:t>
      </w:r>
    </w:p>
    <w:p w14:paraId="341F58F0">
      <w:pPr>
        <w:widowControl/>
        <w:spacing w:line="360" w:lineRule="auto"/>
        <w:ind w:firstLine="2319" w:firstLineChars="1100"/>
        <w:rPr>
          <w:rFonts w:ascii="宋体" w:hAnsi="宋体" w:cs="楷体"/>
          <w:b/>
          <w:szCs w:val="21"/>
        </w:rPr>
      </w:pPr>
    </w:p>
    <w:p w14:paraId="31A3C222">
      <w:pPr>
        <w:pStyle w:val="14"/>
        <w:spacing w:line="440" w:lineRule="exact"/>
        <w:rPr>
          <w:rFonts w:cs="楷体"/>
          <w:sz w:val="21"/>
          <w:szCs w:val="21"/>
        </w:rPr>
      </w:pPr>
      <w:r>
        <w:rPr>
          <w:rFonts w:hint="eastAsia" w:cs="楷体"/>
          <w:sz w:val="21"/>
          <w:szCs w:val="21"/>
        </w:rPr>
        <w:t>注：1、从业人员、营业收入和资产总额填报上一年度数据，无上一年度数据的新成立企业可不填报。</w:t>
      </w:r>
    </w:p>
    <w:p w14:paraId="725B6F1C">
      <w:pPr>
        <w:pStyle w:val="253"/>
        <w:ind w:firstLine="420"/>
        <w:rPr>
          <w:rFonts w:ascii="宋体" w:hAnsi="宋体" w:eastAsia="宋体" w:cs="楷体"/>
          <w:sz w:val="21"/>
        </w:rPr>
      </w:pPr>
      <w:r>
        <w:rPr>
          <w:rFonts w:hint="eastAsia" w:ascii="宋体" w:hAnsi="宋体" w:eastAsia="宋体" w:cs="楷体"/>
          <w:sz w:val="21"/>
        </w:rPr>
        <w:t>2、中小企业划型标准规定参考《工信部联企业[2011]300号》</w:t>
      </w:r>
    </w:p>
    <w:p w14:paraId="38C2806E">
      <w:pPr>
        <w:pStyle w:val="253"/>
        <w:ind w:firstLine="480"/>
        <w:rPr>
          <w:rFonts w:ascii="宋体" w:hAnsi="宋体" w:eastAsia="宋体" w:cs="楷体"/>
          <w:sz w:val="24"/>
          <w:szCs w:val="24"/>
        </w:rPr>
      </w:pPr>
    </w:p>
    <w:p w14:paraId="18C5CE29">
      <w:pPr>
        <w:widowControl/>
        <w:spacing w:line="360" w:lineRule="auto"/>
        <w:jc w:val="center"/>
        <w:rPr>
          <w:rFonts w:ascii="宋体" w:hAnsi="宋体" w:cs="宋体"/>
          <w:b/>
          <w:sz w:val="32"/>
          <w:szCs w:val="32"/>
        </w:rPr>
      </w:pPr>
    </w:p>
    <w:p w14:paraId="7782B855">
      <w:pPr>
        <w:widowControl/>
        <w:spacing w:line="360" w:lineRule="auto"/>
        <w:jc w:val="center"/>
        <w:rPr>
          <w:rFonts w:ascii="宋体" w:hAnsi="宋体" w:cs="宋体"/>
          <w:b/>
          <w:sz w:val="32"/>
          <w:szCs w:val="32"/>
        </w:rPr>
      </w:pPr>
    </w:p>
    <w:p w14:paraId="3B486D75">
      <w:pPr>
        <w:widowControl/>
        <w:spacing w:line="360" w:lineRule="auto"/>
        <w:jc w:val="center"/>
        <w:rPr>
          <w:rFonts w:hint="eastAsia" w:ascii="宋体" w:hAnsi="宋体" w:cs="宋体"/>
          <w:b/>
          <w:sz w:val="32"/>
          <w:szCs w:val="32"/>
        </w:rPr>
      </w:pPr>
    </w:p>
    <w:p w14:paraId="6CE692FB">
      <w:pPr>
        <w:widowControl/>
        <w:spacing w:line="360" w:lineRule="auto"/>
        <w:jc w:val="center"/>
        <w:rPr>
          <w:rFonts w:ascii="宋体" w:hAnsi="宋体" w:cs="宋体"/>
          <w:b/>
          <w:sz w:val="32"/>
          <w:szCs w:val="32"/>
        </w:rPr>
      </w:pPr>
      <w:r>
        <w:rPr>
          <w:rFonts w:hint="eastAsia" w:ascii="宋体" w:hAnsi="宋体" w:cs="宋体"/>
          <w:b/>
          <w:sz w:val="32"/>
          <w:szCs w:val="32"/>
        </w:rPr>
        <w:t>中小企业声明函</w:t>
      </w:r>
      <w:r>
        <w:rPr>
          <w:rFonts w:hint="eastAsia" w:ascii="宋体" w:hAnsi="宋体" w:cs="宋体"/>
          <w:b/>
          <w:sz w:val="32"/>
          <w:szCs w:val="32"/>
          <w:lang w:val="en-US" w:eastAsia="zh-CN"/>
        </w:rPr>
        <w:t>(</w:t>
      </w:r>
      <w:r>
        <w:rPr>
          <w:rFonts w:hint="eastAsia" w:ascii="宋体" w:hAnsi="宋体" w:cs="宋体"/>
          <w:b/>
          <w:sz w:val="32"/>
          <w:szCs w:val="32"/>
        </w:rPr>
        <w:t>工程、服务)</w:t>
      </w:r>
    </w:p>
    <w:p w14:paraId="64A19BFF">
      <w:pPr>
        <w:spacing w:line="440" w:lineRule="exact"/>
        <w:ind w:firstLine="420" w:firstLineChars="200"/>
        <w:rPr>
          <w:rFonts w:ascii="宋体" w:hAnsi="宋体" w:cs="楷体"/>
          <w:szCs w:val="21"/>
        </w:rPr>
      </w:pPr>
      <w:r>
        <w:rPr>
          <w:rFonts w:hint="eastAsia" w:ascii="宋体" w:hAnsi="宋体" w:cs="楷体"/>
          <w:szCs w:val="21"/>
        </w:rPr>
        <w:t>本公司（联合体）郑重申明,根据《政府采购促进中小企业发展管理办法》（财库【2020】46号）的规定，本公司（联合体）参加</w:t>
      </w:r>
      <w:r>
        <w:rPr>
          <w:rFonts w:hint="eastAsia" w:ascii="宋体" w:hAnsi="宋体" w:cs="楷体"/>
          <w:szCs w:val="21"/>
          <w:u w:val="single"/>
        </w:rPr>
        <w:t xml:space="preserve"> </w:t>
      </w:r>
      <w:r>
        <w:rPr>
          <w:rFonts w:ascii="宋体" w:hAnsi="宋体" w:cs="楷体"/>
          <w:szCs w:val="21"/>
          <w:u w:val="single"/>
        </w:rPr>
        <w:t xml:space="preserve">         </w:t>
      </w:r>
      <w:r>
        <w:rPr>
          <w:rFonts w:hint="eastAsia" w:ascii="宋体" w:hAnsi="宋体" w:cs="楷体"/>
          <w:szCs w:val="21"/>
        </w:rPr>
        <w:t>（采购单位名称）的</w:t>
      </w:r>
      <w:r>
        <w:rPr>
          <w:rFonts w:hint="eastAsia" w:ascii="宋体" w:hAnsi="宋体" w:cs="楷体"/>
          <w:szCs w:val="21"/>
          <w:u w:val="single"/>
        </w:rPr>
        <w:t xml:space="preserve"> </w:t>
      </w:r>
      <w:r>
        <w:rPr>
          <w:rFonts w:ascii="宋体" w:hAnsi="宋体" w:cs="楷体"/>
          <w:szCs w:val="21"/>
          <w:u w:val="single"/>
        </w:rPr>
        <w:t xml:space="preserve">    </w:t>
      </w:r>
      <w:r>
        <w:rPr>
          <w:rFonts w:hint="eastAsia" w:ascii="宋体" w:hAnsi="宋体" w:cs="楷体"/>
          <w:szCs w:val="21"/>
          <w:u w:val="single"/>
        </w:rPr>
        <w:t xml:space="preserve"> </w:t>
      </w:r>
      <w:r>
        <w:rPr>
          <w:rFonts w:hint="eastAsia" w:ascii="宋体" w:hAnsi="宋体" w:cs="楷体"/>
          <w:szCs w:val="21"/>
        </w:rPr>
        <w:t>（项目名称）采购活动，工程的施工单位全部为符合政策要求的中小企业（或者：服务全部由符合政策要求的中小企业承接）。相关企业（含联合体中的中小企业、签订分包意向协议的中小企业）的具体情况如下：</w:t>
      </w:r>
    </w:p>
    <w:p w14:paraId="26EA665F">
      <w:pPr>
        <w:pStyle w:val="253"/>
        <w:spacing w:before="0" w:after="0" w:line="440" w:lineRule="exact"/>
        <w:ind w:firstLine="420"/>
        <w:rPr>
          <w:rFonts w:ascii="宋体" w:hAnsi="宋体" w:eastAsia="宋体" w:cs="楷体"/>
          <w:sz w:val="21"/>
        </w:rPr>
      </w:pPr>
      <w:r>
        <w:rPr>
          <w:rFonts w:hint="eastAsia" w:ascii="宋体" w:hAnsi="宋体" w:eastAsia="宋体" w:cs="楷体"/>
          <w:sz w:val="21"/>
        </w:rPr>
        <w:t>1、</w:t>
      </w:r>
      <w:r>
        <w:rPr>
          <w:rFonts w:hint="eastAsia" w:ascii="宋体" w:hAnsi="宋体" w:eastAsia="宋体" w:cs="楷体"/>
          <w:sz w:val="21"/>
          <w:u w:val="single"/>
        </w:rPr>
        <w:t xml:space="preserve"> </w:t>
      </w:r>
      <w:r>
        <w:rPr>
          <w:rFonts w:ascii="宋体" w:hAnsi="宋体" w:eastAsia="宋体" w:cs="楷体"/>
          <w:sz w:val="21"/>
          <w:u w:val="single"/>
        </w:rPr>
        <w:t xml:space="preserve">      </w:t>
      </w:r>
      <w:r>
        <w:rPr>
          <w:rFonts w:hint="eastAsia" w:ascii="宋体" w:hAnsi="宋体" w:eastAsia="宋体" w:cs="楷体"/>
          <w:sz w:val="21"/>
        </w:rPr>
        <w:t>（标的名称），属于</w:t>
      </w:r>
      <w:r>
        <w:rPr>
          <w:rFonts w:hint="eastAsia" w:ascii="宋体" w:hAnsi="宋体" w:eastAsia="宋体" w:cs="楷体"/>
          <w:sz w:val="21"/>
          <w:u w:val="single"/>
        </w:rPr>
        <w:t xml:space="preserve"> </w:t>
      </w:r>
      <w:r>
        <w:rPr>
          <w:rFonts w:ascii="宋体" w:hAnsi="宋体" w:eastAsia="宋体" w:cs="楷体"/>
          <w:sz w:val="21"/>
          <w:u w:val="single"/>
        </w:rPr>
        <w:t xml:space="preserve">           </w:t>
      </w:r>
      <w:r>
        <w:rPr>
          <w:rFonts w:hint="eastAsia" w:ascii="宋体" w:hAnsi="宋体" w:eastAsia="宋体" w:cs="楷体"/>
          <w:sz w:val="21"/>
        </w:rPr>
        <w:t xml:space="preserve">（采购文件中明确的所属行业），承接企业为 </w:t>
      </w:r>
      <w:r>
        <w:rPr>
          <w:rFonts w:ascii="宋体" w:hAnsi="宋体" w:eastAsia="宋体" w:cs="楷体"/>
          <w:sz w:val="21"/>
          <w:u w:val="single"/>
        </w:rPr>
        <w:t xml:space="preserve">     </w:t>
      </w:r>
      <w:r>
        <w:rPr>
          <w:rFonts w:ascii="宋体" w:hAnsi="宋体" w:eastAsia="宋体" w:cs="楷体"/>
          <w:sz w:val="21"/>
        </w:rPr>
        <w:t xml:space="preserve"> </w:t>
      </w:r>
      <w:r>
        <w:rPr>
          <w:rFonts w:hint="eastAsia" w:ascii="宋体" w:hAnsi="宋体" w:eastAsia="宋体" w:cs="楷体"/>
          <w:sz w:val="21"/>
        </w:rPr>
        <w:t>（企业名称），从业人员</w:t>
      </w:r>
      <w:r>
        <w:rPr>
          <w:rFonts w:ascii="宋体" w:hAnsi="宋体" w:eastAsia="宋体" w:cs="楷体"/>
          <w:sz w:val="21"/>
          <w:u w:val="single"/>
        </w:rPr>
        <w:t xml:space="preserve">     </w:t>
      </w:r>
      <w:r>
        <w:rPr>
          <w:rFonts w:hint="eastAsia" w:ascii="宋体" w:hAnsi="宋体" w:eastAsia="宋体" w:cs="楷体"/>
          <w:sz w:val="21"/>
        </w:rPr>
        <w:t>人，营业收入为</w:t>
      </w:r>
      <w:r>
        <w:rPr>
          <w:rFonts w:hint="eastAsia" w:ascii="宋体" w:hAnsi="宋体" w:eastAsia="宋体" w:cs="楷体"/>
          <w:sz w:val="21"/>
          <w:u w:val="single"/>
        </w:rPr>
        <w:t xml:space="preserve"> </w:t>
      </w:r>
      <w:r>
        <w:rPr>
          <w:rFonts w:ascii="宋体" w:hAnsi="宋体" w:eastAsia="宋体" w:cs="楷体"/>
          <w:sz w:val="21"/>
          <w:u w:val="single"/>
        </w:rPr>
        <w:t xml:space="preserve">    </w:t>
      </w:r>
      <w:r>
        <w:rPr>
          <w:rFonts w:hint="eastAsia" w:ascii="宋体" w:hAnsi="宋体" w:eastAsia="宋体" w:cs="楷体"/>
          <w:sz w:val="21"/>
        </w:rPr>
        <w:t>万元，资产总额为</w:t>
      </w:r>
      <w:r>
        <w:rPr>
          <w:rFonts w:hint="eastAsia" w:ascii="宋体" w:hAnsi="宋体" w:eastAsia="宋体" w:cs="楷体"/>
          <w:sz w:val="21"/>
          <w:u w:val="single"/>
        </w:rPr>
        <w:t xml:space="preserve"> </w:t>
      </w:r>
      <w:r>
        <w:rPr>
          <w:rFonts w:ascii="宋体" w:hAnsi="宋体" w:eastAsia="宋体" w:cs="楷体"/>
          <w:sz w:val="21"/>
          <w:u w:val="single"/>
        </w:rPr>
        <w:t xml:space="preserve">     </w:t>
      </w:r>
      <w:r>
        <w:rPr>
          <w:rFonts w:hint="eastAsia" w:ascii="宋体" w:hAnsi="宋体" w:eastAsia="宋体" w:cs="楷体"/>
          <w:sz w:val="21"/>
        </w:rPr>
        <w:t>万元，属于</w:t>
      </w:r>
      <w:r>
        <w:rPr>
          <w:rFonts w:hint="eastAsia" w:ascii="宋体" w:hAnsi="宋体" w:eastAsia="宋体" w:cs="楷体"/>
          <w:sz w:val="21"/>
          <w:u w:val="single"/>
        </w:rPr>
        <w:t xml:space="preserve"> </w:t>
      </w:r>
      <w:r>
        <w:rPr>
          <w:rFonts w:ascii="宋体" w:hAnsi="宋体" w:eastAsia="宋体" w:cs="楷体"/>
          <w:sz w:val="21"/>
          <w:u w:val="single"/>
        </w:rPr>
        <w:t xml:space="preserve">      </w:t>
      </w:r>
      <w:r>
        <w:rPr>
          <w:rFonts w:hint="eastAsia" w:ascii="宋体" w:hAnsi="宋体" w:eastAsia="宋体" w:cs="楷体"/>
          <w:sz w:val="21"/>
        </w:rPr>
        <w:t>（中型企业、小型企业、微型企业）。</w:t>
      </w:r>
    </w:p>
    <w:p w14:paraId="09661119">
      <w:pPr>
        <w:pStyle w:val="253"/>
        <w:spacing w:before="0" w:after="0" w:line="440" w:lineRule="exact"/>
        <w:ind w:firstLine="420"/>
        <w:rPr>
          <w:rFonts w:ascii="宋体" w:hAnsi="宋体" w:eastAsia="宋体" w:cs="楷体"/>
          <w:sz w:val="21"/>
        </w:rPr>
      </w:pPr>
      <w:r>
        <w:rPr>
          <w:rFonts w:hint="eastAsia" w:ascii="宋体" w:hAnsi="宋体" w:eastAsia="宋体" w:cs="楷体"/>
          <w:sz w:val="21"/>
        </w:rPr>
        <w:t>2、</w:t>
      </w:r>
      <w:r>
        <w:rPr>
          <w:rFonts w:hint="eastAsia" w:ascii="宋体" w:hAnsi="宋体" w:eastAsia="宋体" w:cs="楷体"/>
          <w:sz w:val="21"/>
          <w:u w:val="single"/>
        </w:rPr>
        <w:t xml:space="preserve"> </w:t>
      </w:r>
      <w:r>
        <w:rPr>
          <w:rFonts w:ascii="宋体" w:hAnsi="宋体" w:eastAsia="宋体" w:cs="楷体"/>
          <w:sz w:val="21"/>
          <w:u w:val="single"/>
        </w:rPr>
        <w:t xml:space="preserve">      </w:t>
      </w:r>
      <w:r>
        <w:rPr>
          <w:rFonts w:hint="eastAsia" w:ascii="宋体" w:hAnsi="宋体" w:eastAsia="宋体" w:cs="楷体"/>
          <w:sz w:val="21"/>
        </w:rPr>
        <w:t>（标的名称），属于</w:t>
      </w:r>
      <w:r>
        <w:rPr>
          <w:rFonts w:hint="eastAsia" w:ascii="宋体" w:hAnsi="宋体" w:eastAsia="宋体" w:cs="楷体"/>
          <w:sz w:val="21"/>
          <w:u w:val="single"/>
        </w:rPr>
        <w:t xml:space="preserve"> </w:t>
      </w:r>
      <w:r>
        <w:rPr>
          <w:rFonts w:ascii="宋体" w:hAnsi="宋体" w:eastAsia="宋体" w:cs="楷体"/>
          <w:sz w:val="21"/>
          <w:u w:val="single"/>
        </w:rPr>
        <w:t xml:space="preserve">           </w:t>
      </w:r>
      <w:r>
        <w:rPr>
          <w:rFonts w:hint="eastAsia" w:ascii="宋体" w:hAnsi="宋体" w:eastAsia="宋体" w:cs="楷体"/>
          <w:sz w:val="21"/>
        </w:rPr>
        <w:t xml:space="preserve">（采购文件中明确的所属行业），承接企业为 </w:t>
      </w:r>
      <w:r>
        <w:rPr>
          <w:rFonts w:ascii="宋体" w:hAnsi="宋体" w:eastAsia="宋体" w:cs="楷体"/>
          <w:sz w:val="21"/>
          <w:u w:val="single"/>
        </w:rPr>
        <w:t xml:space="preserve">     </w:t>
      </w:r>
      <w:r>
        <w:rPr>
          <w:rFonts w:ascii="宋体" w:hAnsi="宋体" w:eastAsia="宋体" w:cs="楷体"/>
          <w:sz w:val="21"/>
        </w:rPr>
        <w:t xml:space="preserve"> </w:t>
      </w:r>
      <w:r>
        <w:rPr>
          <w:rFonts w:hint="eastAsia" w:ascii="宋体" w:hAnsi="宋体" w:eastAsia="宋体" w:cs="楷体"/>
          <w:sz w:val="21"/>
        </w:rPr>
        <w:t>（企业名称），从业人员</w:t>
      </w:r>
      <w:r>
        <w:rPr>
          <w:rFonts w:ascii="宋体" w:hAnsi="宋体" w:eastAsia="宋体" w:cs="楷体"/>
          <w:sz w:val="21"/>
          <w:u w:val="single"/>
        </w:rPr>
        <w:t xml:space="preserve">     </w:t>
      </w:r>
      <w:r>
        <w:rPr>
          <w:rFonts w:hint="eastAsia" w:ascii="宋体" w:hAnsi="宋体" w:eastAsia="宋体" w:cs="楷体"/>
          <w:sz w:val="21"/>
        </w:rPr>
        <w:t>人，营业收入为</w:t>
      </w:r>
      <w:r>
        <w:rPr>
          <w:rFonts w:hint="eastAsia" w:ascii="宋体" w:hAnsi="宋体" w:eastAsia="宋体" w:cs="楷体"/>
          <w:sz w:val="21"/>
          <w:u w:val="single"/>
        </w:rPr>
        <w:t xml:space="preserve"> </w:t>
      </w:r>
      <w:r>
        <w:rPr>
          <w:rFonts w:ascii="宋体" w:hAnsi="宋体" w:eastAsia="宋体" w:cs="楷体"/>
          <w:sz w:val="21"/>
          <w:u w:val="single"/>
        </w:rPr>
        <w:t xml:space="preserve">    </w:t>
      </w:r>
      <w:r>
        <w:rPr>
          <w:rFonts w:hint="eastAsia" w:ascii="宋体" w:hAnsi="宋体" w:eastAsia="宋体" w:cs="楷体"/>
          <w:sz w:val="21"/>
        </w:rPr>
        <w:t>万元，资产总额为</w:t>
      </w:r>
      <w:r>
        <w:rPr>
          <w:rFonts w:hint="eastAsia" w:ascii="宋体" w:hAnsi="宋体" w:eastAsia="宋体" w:cs="楷体"/>
          <w:sz w:val="21"/>
          <w:u w:val="single"/>
        </w:rPr>
        <w:t xml:space="preserve"> </w:t>
      </w:r>
      <w:r>
        <w:rPr>
          <w:rFonts w:ascii="宋体" w:hAnsi="宋体" w:eastAsia="宋体" w:cs="楷体"/>
          <w:sz w:val="21"/>
          <w:u w:val="single"/>
        </w:rPr>
        <w:t xml:space="preserve">     </w:t>
      </w:r>
      <w:r>
        <w:rPr>
          <w:rFonts w:hint="eastAsia" w:ascii="宋体" w:hAnsi="宋体" w:eastAsia="宋体" w:cs="楷体"/>
          <w:sz w:val="21"/>
        </w:rPr>
        <w:t>万元，属于</w:t>
      </w:r>
      <w:r>
        <w:rPr>
          <w:rFonts w:hint="eastAsia" w:ascii="宋体" w:hAnsi="宋体" w:eastAsia="宋体" w:cs="楷体"/>
          <w:sz w:val="21"/>
          <w:u w:val="single"/>
        </w:rPr>
        <w:t xml:space="preserve"> </w:t>
      </w:r>
      <w:r>
        <w:rPr>
          <w:rFonts w:ascii="宋体" w:hAnsi="宋体" w:eastAsia="宋体" w:cs="楷体"/>
          <w:sz w:val="21"/>
          <w:u w:val="single"/>
        </w:rPr>
        <w:t xml:space="preserve">      </w:t>
      </w:r>
      <w:r>
        <w:rPr>
          <w:rFonts w:hint="eastAsia" w:ascii="宋体" w:hAnsi="宋体" w:eastAsia="宋体" w:cs="楷体"/>
          <w:sz w:val="21"/>
        </w:rPr>
        <w:t>（中型企业、小型企业、微型企业）。</w:t>
      </w:r>
    </w:p>
    <w:p w14:paraId="2BAAA39B">
      <w:pPr>
        <w:pStyle w:val="253"/>
        <w:spacing w:before="0" w:after="0" w:line="440" w:lineRule="exact"/>
        <w:ind w:firstLine="420"/>
        <w:rPr>
          <w:rFonts w:ascii="宋体" w:hAnsi="宋体" w:eastAsia="宋体" w:cs="楷体"/>
          <w:sz w:val="21"/>
        </w:rPr>
      </w:pPr>
      <w:r>
        <w:rPr>
          <w:rFonts w:hint="eastAsia" w:ascii="宋体" w:hAnsi="宋体" w:eastAsia="宋体" w:cs="楷体"/>
          <w:sz w:val="21"/>
        </w:rPr>
        <w:t>……</w:t>
      </w:r>
    </w:p>
    <w:p w14:paraId="4C533BA3">
      <w:pPr>
        <w:pStyle w:val="253"/>
        <w:spacing w:before="0" w:after="0" w:line="440" w:lineRule="exact"/>
        <w:ind w:firstLine="420"/>
        <w:rPr>
          <w:rFonts w:ascii="宋体" w:hAnsi="宋体" w:eastAsia="宋体" w:cs="楷体"/>
          <w:sz w:val="21"/>
        </w:rPr>
      </w:pPr>
      <w:r>
        <w:rPr>
          <w:rFonts w:hint="eastAsia" w:ascii="宋体" w:hAnsi="宋体" w:eastAsia="宋体" w:cs="楷体"/>
          <w:sz w:val="21"/>
        </w:rPr>
        <w:t>以上企业，不属于大企业的分支机构，不存在控股股东为大型企业的情形，也不存在与大型企业的负责人为同一人的情形。</w:t>
      </w:r>
    </w:p>
    <w:p w14:paraId="3023BD40">
      <w:pPr>
        <w:spacing w:line="440" w:lineRule="exact"/>
        <w:ind w:firstLine="420" w:firstLineChars="200"/>
        <w:rPr>
          <w:rFonts w:ascii="宋体" w:hAnsi="宋体" w:cs="楷体"/>
          <w:szCs w:val="21"/>
        </w:rPr>
      </w:pPr>
      <w:r>
        <w:rPr>
          <w:rFonts w:hint="eastAsia" w:ascii="宋体" w:hAnsi="宋体" w:cs="楷体"/>
          <w:szCs w:val="21"/>
        </w:rPr>
        <w:t>本企业对上述声明内容的真实性负责。如有虚假，将依法承担相应责任。</w:t>
      </w:r>
    </w:p>
    <w:p w14:paraId="661FFC57">
      <w:pPr>
        <w:spacing w:line="440" w:lineRule="exact"/>
        <w:ind w:firstLine="4200" w:firstLineChars="2000"/>
        <w:rPr>
          <w:rFonts w:ascii="宋体" w:hAnsi="宋体" w:cs="楷体"/>
          <w:szCs w:val="21"/>
        </w:rPr>
      </w:pPr>
    </w:p>
    <w:p w14:paraId="7420895E">
      <w:pPr>
        <w:spacing w:line="440" w:lineRule="exact"/>
        <w:ind w:firstLine="4200" w:firstLineChars="2000"/>
        <w:rPr>
          <w:rFonts w:ascii="宋体" w:hAnsi="宋体" w:cs="楷体"/>
          <w:szCs w:val="21"/>
        </w:rPr>
      </w:pPr>
      <w:r>
        <w:rPr>
          <w:rFonts w:hint="eastAsia" w:ascii="宋体" w:hAnsi="宋体" w:cs="楷体"/>
          <w:szCs w:val="21"/>
        </w:rPr>
        <w:t>投标单位名称</w:t>
      </w:r>
      <w:r>
        <w:rPr>
          <w:rFonts w:hint="eastAsia" w:ascii="宋体" w:hAnsi="宋体" w:cs="楷体"/>
          <w:szCs w:val="21"/>
          <w:lang w:eastAsia="zh-CN"/>
        </w:rPr>
        <w:t>□</w:t>
      </w:r>
      <w:r>
        <w:rPr>
          <w:rFonts w:hint="eastAsia" w:ascii="宋体" w:hAnsi="宋体" w:cs="楷体"/>
          <w:szCs w:val="21"/>
        </w:rPr>
        <w:t>盖章)：</w:t>
      </w:r>
    </w:p>
    <w:p w14:paraId="1F42CD57">
      <w:pPr>
        <w:spacing w:line="440" w:lineRule="exact"/>
        <w:ind w:firstLine="4200" w:firstLineChars="2000"/>
        <w:rPr>
          <w:rFonts w:ascii="宋体" w:hAnsi="宋体" w:cs="楷体"/>
          <w:szCs w:val="21"/>
        </w:rPr>
      </w:pPr>
      <w:r>
        <w:rPr>
          <w:rFonts w:hint="eastAsia" w:ascii="宋体" w:hAnsi="宋体" w:cs="楷体"/>
          <w:szCs w:val="21"/>
        </w:rPr>
        <w:t>日期：年 月 日</w:t>
      </w:r>
    </w:p>
    <w:p w14:paraId="60CC558D">
      <w:pPr>
        <w:pStyle w:val="253"/>
        <w:ind w:firstLine="420"/>
        <w:rPr>
          <w:rFonts w:ascii="宋体" w:hAnsi="宋体" w:eastAsia="宋体"/>
          <w:sz w:val="21"/>
        </w:rPr>
      </w:pPr>
    </w:p>
    <w:p w14:paraId="19FADEFD">
      <w:pPr>
        <w:pStyle w:val="14"/>
        <w:spacing w:line="440" w:lineRule="exact"/>
        <w:rPr>
          <w:rFonts w:cs="楷体"/>
          <w:sz w:val="21"/>
          <w:szCs w:val="21"/>
        </w:rPr>
      </w:pPr>
      <w:r>
        <w:rPr>
          <w:rFonts w:hint="eastAsia" w:cs="楷体"/>
          <w:sz w:val="21"/>
          <w:szCs w:val="21"/>
        </w:rPr>
        <w:t>注：1、从业人员、营业收入和资产总额填报上一年度数据，无上一年度数据的新成立企业可不填报。</w:t>
      </w:r>
    </w:p>
    <w:p w14:paraId="48493E71">
      <w:pPr>
        <w:pStyle w:val="253"/>
        <w:ind w:firstLine="420"/>
        <w:rPr>
          <w:rFonts w:ascii="宋体" w:hAnsi="宋体" w:eastAsia="宋体" w:cs="楷体"/>
          <w:sz w:val="21"/>
        </w:rPr>
      </w:pPr>
      <w:r>
        <w:rPr>
          <w:rFonts w:hint="eastAsia" w:ascii="宋体" w:hAnsi="宋体" w:eastAsia="宋体" w:cs="楷体"/>
          <w:sz w:val="21"/>
        </w:rPr>
        <w:t>2、中小企业划型标准规定参考《工信部联企业[2011]300号》</w:t>
      </w:r>
    </w:p>
    <w:p w14:paraId="3CED472C">
      <w:pPr>
        <w:pStyle w:val="44"/>
        <w:jc w:val="center"/>
        <w:rPr>
          <w:rFonts w:ascii="宋体" w:hAnsi="宋体" w:cs="宋体"/>
          <w:b/>
          <w:color w:val="auto"/>
          <w:kern w:val="2"/>
          <w:sz w:val="32"/>
          <w:szCs w:val="32"/>
        </w:rPr>
      </w:pPr>
      <w:r>
        <w:rPr>
          <w:color w:val="auto"/>
        </w:rPr>
        <w:br w:type="page"/>
      </w:r>
      <w:r>
        <w:rPr>
          <w:rFonts w:hint="eastAsia" w:ascii="宋体" w:hAnsi="宋体" w:cs="宋体"/>
          <w:b/>
          <w:color w:val="auto"/>
          <w:kern w:val="2"/>
          <w:sz w:val="32"/>
          <w:szCs w:val="32"/>
        </w:rPr>
        <w:t>四、残疾人福利性单位声明函（实质性格式）</w:t>
      </w:r>
    </w:p>
    <w:p w14:paraId="75D03FD1">
      <w:pPr>
        <w:spacing w:line="588" w:lineRule="exact"/>
        <w:ind w:firstLine="504"/>
        <w:rPr>
          <w:rFonts w:ascii="宋体" w:hAnsi="宋体"/>
          <w:spacing w:val="6"/>
          <w:szCs w:val="21"/>
        </w:rPr>
      </w:pPr>
      <w:r>
        <w:rPr>
          <w:rFonts w:ascii="宋体" w:hAnsi="宋体"/>
          <w:spacing w:val="6"/>
          <w:szCs w:val="21"/>
        </w:rPr>
        <w:t>本单位郑重声明，根据《财政部 民政部 中国残疾人联合会关于促进残疾人就业政府采购政策的通知》（财库</w:t>
      </w:r>
      <w:r>
        <w:rPr>
          <w:rFonts w:ascii="宋体" w:hAnsi="宋体"/>
          <w:szCs w:val="21"/>
        </w:rPr>
        <w:t>〔2017〕 141</w:t>
      </w:r>
      <w:r>
        <w:rPr>
          <w:rFonts w:ascii="宋体" w:hAnsi="宋体"/>
          <w:spacing w:val="6"/>
          <w:szCs w:val="21"/>
        </w:rPr>
        <w:t>号）的规定，本单位</w:t>
      </w:r>
      <w:r>
        <w:rPr>
          <w:rFonts w:ascii="宋体" w:hAnsi="宋体"/>
          <w:b/>
          <w:szCs w:val="21"/>
        </w:rPr>
        <w:t>（请进行勾选）</w:t>
      </w:r>
      <w:r>
        <w:rPr>
          <w:rFonts w:ascii="宋体" w:hAnsi="宋体"/>
          <w:spacing w:val="6"/>
          <w:szCs w:val="21"/>
        </w:rPr>
        <w:t>：</w:t>
      </w:r>
    </w:p>
    <w:p w14:paraId="512D3727">
      <w:pPr>
        <w:spacing w:line="588" w:lineRule="exact"/>
        <w:ind w:firstLine="482"/>
        <w:rPr>
          <w:rFonts w:ascii="宋体" w:hAnsi="宋体"/>
          <w:b/>
          <w:spacing w:val="6"/>
          <w:szCs w:val="21"/>
        </w:rPr>
      </w:pPr>
      <w:r>
        <w:rPr>
          <w:rFonts w:ascii="宋体" w:hAnsi="宋体"/>
          <w:b/>
          <w:szCs w:val="21"/>
        </w:rPr>
        <w:t>□</w:t>
      </w:r>
      <w:r>
        <w:rPr>
          <w:rFonts w:ascii="宋体" w:hAnsi="宋体"/>
          <w:b/>
          <w:spacing w:val="6"/>
          <w:szCs w:val="21"/>
        </w:rPr>
        <w:t>不属于符合条件的残疾人福利性单位。</w:t>
      </w:r>
    </w:p>
    <w:p w14:paraId="4EA9A151">
      <w:pPr>
        <w:spacing w:line="588" w:lineRule="exact"/>
        <w:ind w:firstLine="482"/>
        <w:rPr>
          <w:rFonts w:ascii="宋体" w:hAnsi="宋体"/>
          <w:spacing w:val="6"/>
          <w:szCs w:val="21"/>
        </w:rPr>
      </w:pPr>
      <w:r>
        <w:rPr>
          <w:rFonts w:ascii="宋体" w:hAnsi="宋体"/>
          <w:b/>
          <w:szCs w:val="21"/>
        </w:rPr>
        <w:t>□</w:t>
      </w:r>
      <w:r>
        <w:rPr>
          <w:rFonts w:ascii="宋体" w:hAnsi="宋体"/>
          <w:b/>
          <w:spacing w:val="6"/>
          <w:szCs w:val="21"/>
        </w:rPr>
        <w:t>属于符合条件的残疾人福利性单位，</w:t>
      </w:r>
      <w:r>
        <w:rPr>
          <w:rFonts w:ascii="宋体" w:hAnsi="宋体"/>
          <w:spacing w:val="6"/>
          <w:szCs w:val="21"/>
        </w:rPr>
        <w:t>且本单位参加</w:t>
      </w:r>
      <w:r>
        <w:rPr>
          <w:rFonts w:hint="eastAsia" w:ascii="宋体" w:hAnsi="宋体" w:cs="楷体"/>
          <w:szCs w:val="21"/>
          <w:u w:val="single"/>
        </w:rPr>
        <w:t xml:space="preserve"> </w:t>
      </w:r>
      <w:r>
        <w:rPr>
          <w:rFonts w:ascii="宋体" w:hAnsi="宋体" w:cs="楷体"/>
          <w:szCs w:val="21"/>
          <w:u w:val="single"/>
        </w:rPr>
        <w:t xml:space="preserve">       </w:t>
      </w:r>
      <w:r>
        <w:rPr>
          <w:rFonts w:ascii="宋体" w:hAnsi="宋体"/>
          <w:spacing w:val="6"/>
          <w:szCs w:val="21"/>
        </w:rPr>
        <w:t>单位的</w:t>
      </w:r>
      <w:r>
        <w:rPr>
          <w:rFonts w:hint="eastAsia" w:ascii="宋体" w:hAnsi="宋体" w:cs="楷体"/>
          <w:szCs w:val="21"/>
          <w:u w:val="single"/>
        </w:rPr>
        <w:t xml:space="preserve"> </w:t>
      </w:r>
      <w:r>
        <w:rPr>
          <w:rFonts w:ascii="宋体" w:hAnsi="宋体" w:cs="楷体"/>
          <w:szCs w:val="21"/>
          <w:u w:val="single"/>
        </w:rPr>
        <w:t xml:space="preserve">       </w:t>
      </w:r>
      <w:r>
        <w:rPr>
          <w:rFonts w:ascii="宋体" w:hAnsi="宋体"/>
          <w:spacing w:val="6"/>
          <w:szCs w:val="21"/>
        </w:rPr>
        <w:t>项目采购活动提供本单位制造的货物（由本单位承担工程/提供服务），或者提供其他残疾人福利性单位制造的货物（不包括使用非残疾人福利性单位注册商标的货物）。</w:t>
      </w:r>
    </w:p>
    <w:p w14:paraId="5C9E8B92">
      <w:pPr>
        <w:spacing w:line="588" w:lineRule="exact"/>
        <w:ind w:firstLine="446" w:firstLineChars="200"/>
        <w:rPr>
          <w:rFonts w:ascii="宋体" w:hAnsi="宋体"/>
          <w:spacing w:val="6"/>
          <w:szCs w:val="21"/>
        </w:rPr>
      </w:pPr>
      <w:r>
        <w:rPr>
          <w:rFonts w:ascii="宋体" w:hAnsi="宋体"/>
          <w:b/>
          <w:spacing w:val="6"/>
          <w:szCs w:val="21"/>
        </w:rPr>
        <w:t>本单位对上述声明的真实性负责。如有虚假，将依法承担相应责任。</w:t>
      </w:r>
    </w:p>
    <w:p w14:paraId="495D5680">
      <w:pPr>
        <w:spacing w:line="588" w:lineRule="exact"/>
        <w:ind w:firstLine="444" w:firstLineChars="200"/>
        <w:rPr>
          <w:rFonts w:ascii="宋体" w:hAnsi="宋体"/>
          <w:spacing w:val="6"/>
          <w:szCs w:val="21"/>
        </w:rPr>
      </w:pPr>
    </w:p>
    <w:p w14:paraId="1CCC4D03">
      <w:pPr>
        <w:spacing w:line="588" w:lineRule="exact"/>
        <w:ind w:firstLine="444" w:firstLineChars="200"/>
        <w:rPr>
          <w:rFonts w:ascii="宋体" w:hAnsi="宋体"/>
          <w:spacing w:val="6"/>
          <w:szCs w:val="21"/>
        </w:rPr>
      </w:pPr>
    </w:p>
    <w:p w14:paraId="64B31DC4">
      <w:pPr>
        <w:spacing w:line="588" w:lineRule="exact"/>
        <w:ind w:right="1082" w:firstLine="2480" w:firstLineChars="1181"/>
        <w:jc w:val="left"/>
        <w:rPr>
          <w:rFonts w:ascii="宋体" w:hAnsi="宋体"/>
          <w:spacing w:val="6"/>
          <w:szCs w:val="21"/>
        </w:rPr>
      </w:pPr>
      <w:r>
        <w:rPr>
          <w:rFonts w:hint="eastAsia" w:ascii="宋体" w:hAnsi="宋体"/>
          <w:bCs/>
          <w:szCs w:val="21"/>
        </w:rPr>
        <w:t>投标单位名称：</w:t>
      </w:r>
      <w:r>
        <w:rPr>
          <w:rFonts w:hint="eastAsia" w:ascii="宋体" w:hAnsi="宋体" w:cs="楷体"/>
          <w:szCs w:val="21"/>
        </w:rPr>
        <w:t xml:space="preserve">（加盖CA电子公章） </w:t>
      </w:r>
      <w:r>
        <w:rPr>
          <w:rFonts w:hint="eastAsia" w:ascii="宋体" w:hAnsi="宋体"/>
          <w:bCs/>
          <w:szCs w:val="21"/>
        </w:rPr>
        <w:t xml:space="preserve"> </w:t>
      </w:r>
    </w:p>
    <w:p w14:paraId="4689D274">
      <w:pPr>
        <w:tabs>
          <w:tab w:val="left" w:pos="4860"/>
        </w:tabs>
        <w:spacing w:line="588" w:lineRule="exact"/>
        <w:ind w:right="1560" w:firstLine="2621" w:firstLineChars="1181"/>
        <w:jc w:val="left"/>
        <w:rPr>
          <w:rFonts w:ascii="宋体" w:hAnsi="宋体"/>
          <w:spacing w:val="6"/>
          <w:szCs w:val="21"/>
        </w:rPr>
        <w:sectPr>
          <w:pgSz w:w="11905" w:h="16838"/>
          <w:pgMar w:top="1440" w:right="1440" w:bottom="1440" w:left="1440" w:header="851" w:footer="992" w:gutter="0"/>
          <w:cols w:space="0" w:num="1"/>
        </w:sectPr>
      </w:pPr>
      <w:r>
        <w:rPr>
          <w:rFonts w:ascii="宋体" w:hAnsi="宋体"/>
          <w:spacing w:val="6"/>
          <w:szCs w:val="21"/>
        </w:rPr>
        <w:t>日  期</w:t>
      </w:r>
      <w:r>
        <w:rPr>
          <w:rFonts w:hint="eastAsia" w:ascii="宋体" w:hAnsi="宋体"/>
          <w:spacing w:val="6"/>
          <w:szCs w:val="21"/>
        </w:rPr>
        <w:t>：</w:t>
      </w:r>
    </w:p>
    <w:bookmarkEnd w:id="374"/>
    <w:p w14:paraId="305B7559">
      <w:pPr>
        <w:spacing w:line="400" w:lineRule="exact"/>
        <w:jc w:val="center"/>
        <w:outlineLvl w:val="1"/>
        <w:rPr>
          <w:rFonts w:ascii="宋体" w:hAnsi="宋体" w:cs="宋体"/>
          <w:b/>
          <w:sz w:val="32"/>
          <w:szCs w:val="32"/>
        </w:rPr>
      </w:pPr>
      <w:bookmarkStart w:id="375" w:name="_Toc29116"/>
      <w:bookmarkEnd w:id="375"/>
      <w:bookmarkStart w:id="376" w:name="_Toc425"/>
      <w:bookmarkEnd w:id="376"/>
      <w:bookmarkStart w:id="377" w:name="_Toc30417"/>
      <w:bookmarkEnd w:id="377"/>
      <w:bookmarkStart w:id="378" w:name="_Toc373054875"/>
      <w:bookmarkEnd w:id="378"/>
      <w:bookmarkStart w:id="379" w:name="_Toc152679731"/>
      <w:r>
        <w:rPr>
          <w:rFonts w:hint="eastAsia" w:ascii="宋体" w:hAnsi="宋体" w:cs="宋体"/>
          <w:b/>
          <w:sz w:val="32"/>
          <w:szCs w:val="32"/>
          <w:lang w:val="en-US" w:eastAsia="zh-CN"/>
        </w:rPr>
        <w:t>五</w:t>
      </w:r>
      <w:r>
        <w:rPr>
          <w:rFonts w:hint="eastAsia" w:ascii="宋体" w:hAnsi="宋体" w:cs="宋体"/>
          <w:b/>
          <w:sz w:val="32"/>
          <w:szCs w:val="32"/>
        </w:rPr>
        <w:t>、项目实施方案</w:t>
      </w:r>
      <w:bookmarkEnd w:id="379"/>
    </w:p>
    <w:p w14:paraId="3FB19C91">
      <w:pPr>
        <w:pStyle w:val="14"/>
        <w:rPr>
          <w:sz w:val="20"/>
          <w:szCs w:val="20"/>
        </w:rPr>
      </w:pPr>
    </w:p>
    <w:p w14:paraId="1BD03A39">
      <w:pPr>
        <w:spacing w:line="400" w:lineRule="exact"/>
        <w:ind w:firstLine="420" w:firstLineChars="200"/>
        <w:rPr>
          <w:rFonts w:ascii="宋体" w:hAnsi="宋体" w:cs="宋体"/>
          <w:szCs w:val="21"/>
        </w:rPr>
      </w:pPr>
      <w:r>
        <w:rPr>
          <w:rFonts w:hint="eastAsia" w:ascii="宋体" w:hAnsi="宋体" w:cs="宋体"/>
          <w:szCs w:val="21"/>
        </w:rPr>
        <w:t>采购文件中提出的需求是最基本的服务要求，各投标人须响应这些要求，并可以在此基础上，根据自身优势进一步优化。本方案可包括（但不限于）以下内容：</w:t>
      </w:r>
    </w:p>
    <w:p w14:paraId="22C40CCD">
      <w:pPr>
        <w:tabs>
          <w:tab w:val="left" w:pos="900"/>
          <w:tab w:val="left" w:pos="1980"/>
        </w:tabs>
        <w:snapToGrid w:val="0"/>
        <w:spacing w:line="360" w:lineRule="auto"/>
        <w:ind w:left="142" w:firstLine="420" w:firstLineChars="200"/>
        <w:rPr>
          <w:rFonts w:hint="eastAsia" w:ascii="宋体" w:hAnsi="宋体" w:eastAsia="宋体" w:cs="宋体"/>
          <w:bCs/>
          <w:color w:val="auto"/>
          <w:kern w:val="0"/>
          <w:szCs w:val="21"/>
        </w:rPr>
      </w:pPr>
    </w:p>
    <w:p w14:paraId="36AEF835">
      <w:pPr>
        <w:spacing w:line="400" w:lineRule="exact"/>
        <w:ind w:firstLine="420" w:firstLineChars="200"/>
        <w:rPr>
          <w:rFonts w:hint="eastAsia" w:ascii="宋体" w:hAnsi="宋体" w:eastAsia="宋体" w:cs="宋体"/>
          <w:bCs/>
          <w:color w:val="auto"/>
          <w:kern w:val="0"/>
          <w:szCs w:val="21"/>
        </w:rPr>
      </w:pPr>
      <w:r>
        <w:rPr>
          <w:rFonts w:hint="eastAsia" w:ascii="宋体" w:hAnsi="宋体" w:eastAsia="宋体" w:cs="宋体"/>
          <w:bCs/>
          <w:color w:val="auto"/>
          <w:kern w:val="0"/>
          <w:szCs w:val="21"/>
        </w:rPr>
        <w:t>（1）检测工作整体方案</w:t>
      </w:r>
    </w:p>
    <w:p w14:paraId="2E8263CA">
      <w:pPr>
        <w:spacing w:line="400" w:lineRule="exact"/>
        <w:ind w:firstLine="420" w:firstLineChars="200"/>
        <w:rPr>
          <w:rFonts w:hint="eastAsia" w:ascii="宋体" w:hAnsi="宋体" w:eastAsia="宋体" w:cs="宋体"/>
          <w:bCs/>
          <w:color w:val="auto"/>
          <w:kern w:val="0"/>
          <w:szCs w:val="21"/>
        </w:rPr>
      </w:pPr>
      <w:r>
        <w:rPr>
          <w:rFonts w:hint="eastAsia" w:ascii="宋体" w:hAnsi="宋体" w:eastAsia="宋体" w:cs="宋体"/>
          <w:bCs/>
          <w:color w:val="auto"/>
          <w:kern w:val="0"/>
          <w:szCs w:val="21"/>
        </w:rPr>
        <w:t xml:space="preserve">（2）检测工作重点、难点分析 </w:t>
      </w:r>
    </w:p>
    <w:p w14:paraId="252EAF7F">
      <w:pPr>
        <w:spacing w:line="400" w:lineRule="exact"/>
        <w:ind w:firstLine="420" w:firstLineChars="200"/>
        <w:rPr>
          <w:rFonts w:hint="eastAsia" w:ascii="宋体" w:hAnsi="宋体" w:eastAsia="宋体" w:cs="宋体"/>
          <w:bCs/>
          <w:color w:val="auto"/>
          <w:kern w:val="0"/>
          <w:szCs w:val="21"/>
        </w:rPr>
      </w:pPr>
      <w:r>
        <w:rPr>
          <w:rFonts w:hint="eastAsia" w:ascii="宋体" w:hAnsi="宋体" w:eastAsia="宋体" w:cs="宋体"/>
          <w:bCs/>
          <w:color w:val="auto"/>
          <w:kern w:val="0"/>
          <w:szCs w:val="21"/>
        </w:rPr>
        <w:t>（3）检测工作计划安排</w:t>
      </w:r>
    </w:p>
    <w:p w14:paraId="59BEB519">
      <w:pPr>
        <w:spacing w:line="400" w:lineRule="exact"/>
        <w:ind w:firstLine="420" w:firstLineChars="200"/>
        <w:rPr>
          <w:rFonts w:ascii="宋体" w:hAnsi="宋体"/>
          <w:szCs w:val="21"/>
        </w:rPr>
      </w:pPr>
      <w:r>
        <w:rPr>
          <w:rFonts w:hint="eastAsia" w:ascii="宋体" w:hAnsi="宋体" w:eastAsia="宋体" w:cs="宋体"/>
          <w:bCs/>
          <w:color w:val="auto"/>
          <w:kern w:val="0"/>
          <w:szCs w:val="21"/>
        </w:rPr>
        <w:t>（4）增值服务</w:t>
      </w:r>
    </w:p>
    <w:p w14:paraId="3FD1D876">
      <w:pPr>
        <w:pStyle w:val="44"/>
        <w:rPr>
          <w:rFonts w:ascii="宋体" w:hAnsi="宋体"/>
          <w:color w:val="auto"/>
          <w:sz w:val="21"/>
          <w:szCs w:val="21"/>
        </w:rPr>
      </w:pPr>
    </w:p>
    <w:p w14:paraId="706A03C7">
      <w:pPr>
        <w:widowControl/>
        <w:spacing w:line="400" w:lineRule="exact"/>
        <w:ind w:firstLine="3861" w:firstLineChars="1839"/>
        <w:jc w:val="left"/>
        <w:rPr>
          <w:rFonts w:ascii="宋体" w:hAnsi="宋体"/>
          <w:bCs/>
          <w:szCs w:val="21"/>
        </w:rPr>
      </w:pPr>
    </w:p>
    <w:p w14:paraId="2E1FCC20">
      <w:pPr>
        <w:widowControl/>
        <w:spacing w:line="400" w:lineRule="exact"/>
        <w:ind w:firstLine="3861" w:firstLineChars="1839"/>
        <w:jc w:val="left"/>
        <w:rPr>
          <w:rFonts w:ascii="宋体" w:hAnsi="宋体"/>
          <w:bCs/>
          <w:szCs w:val="21"/>
        </w:rPr>
      </w:pPr>
    </w:p>
    <w:p w14:paraId="14E6B195">
      <w:pPr>
        <w:widowControl/>
        <w:spacing w:line="400" w:lineRule="exact"/>
        <w:ind w:firstLine="3861" w:firstLineChars="1839"/>
        <w:jc w:val="left"/>
        <w:rPr>
          <w:rFonts w:ascii="宋体" w:hAnsi="宋体"/>
          <w:szCs w:val="21"/>
        </w:rPr>
      </w:pPr>
      <w:r>
        <w:rPr>
          <w:rFonts w:hint="eastAsia" w:ascii="宋体" w:hAnsi="宋体"/>
          <w:bCs/>
          <w:szCs w:val="21"/>
        </w:rPr>
        <w:t>投标单位名称：</w:t>
      </w:r>
      <w:r>
        <w:rPr>
          <w:rFonts w:hint="eastAsia" w:ascii="宋体" w:hAnsi="宋体" w:cs="楷体"/>
          <w:szCs w:val="21"/>
        </w:rPr>
        <w:t>（加盖CA电子公章）</w:t>
      </w:r>
    </w:p>
    <w:p w14:paraId="71375F51">
      <w:pPr>
        <w:widowControl/>
        <w:spacing w:line="400" w:lineRule="exact"/>
        <w:ind w:firstLine="480"/>
        <w:jc w:val="left"/>
        <w:rPr>
          <w:rFonts w:ascii="宋体" w:hAnsi="宋体"/>
          <w:sz w:val="24"/>
        </w:rPr>
      </w:pPr>
      <w:r>
        <w:rPr>
          <w:rFonts w:hint="eastAsia" w:ascii="宋体" w:hAnsi="宋体"/>
          <w:szCs w:val="21"/>
        </w:rPr>
        <w:t xml:space="preserve">                            </w:t>
      </w:r>
      <w:r>
        <w:rPr>
          <w:rFonts w:ascii="宋体" w:hAnsi="宋体"/>
          <w:szCs w:val="21"/>
        </w:rPr>
        <w:t xml:space="preserve">       </w:t>
      </w:r>
      <w:r>
        <w:rPr>
          <w:rFonts w:hint="eastAsia" w:ascii="宋体" w:hAnsi="宋体"/>
          <w:szCs w:val="21"/>
        </w:rPr>
        <w:t>日期：     年    月    日</w:t>
      </w:r>
    </w:p>
    <w:p w14:paraId="74509D7C">
      <w:pPr>
        <w:pStyle w:val="44"/>
        <w:rPr>
          <w:rFonts w:hint="eastAsia"/>
          <w:color w:val="auto"/>
        </w:rPr>
      </w:pPr>
      <w:r>
        <w:rPr>
          <w:color w:val="auto"/>
        </w:rPr>
        <w:br w:type="page"/>
      </w:r>
    </w:p>
    <w:p w14:paraId="53B69003">
      <w:pPr>
        <w:spacing w:line="400" w:lineRule="exact"/>
        <w:jc w:val="center"/>
        <w:outlineLvl w:val="1"/>
        <w:rPr>
          <w:rFonts w:ascii="宋体" w:hAnsi="宋体" w:cs="宋体"/>
          <w:b/>
          <w:sz w:val="32"/>
          <w:szCs w:val="32"/>
        </w:rPr>
      </w:pPr>
      <w:bookmarkStart w:id="380" w:name="_Toc152679732"/>
      <w:r>
        <w:rPr>
          <w:rFonts w:hint="eastAsia" w:ascii="宋体" w:hAnsi="宋体" w:cs="宋体"/>
          <w:b/>
          <w:sz w:val="32"/>
          <w:szCs w:val="32"/>
          <w:lang w:val="en-US" w:eastAsia="zh-CN"/>
        </w:rPr>
        <w:t>六</w:t>
      </w:r>
      <w:r>
        <w:rPr>
          <w:rFonts w:hint="eastAsia" w:ascii="宋体" w:hAnsi="宋体" w:cs="宋体"/>
          <w:b/>
          <w:sz w:val="32"/>
          <w:szCs w:val="32"/>
        </w:rPr>
        <w:t>、基本服务承诺书</w:t>
      </w:r>
      <w:bookmarkEnd w:id="380"/>
      <w:r>
        <w:rPr>
          <w:rFonts w:hint="eastAsia" w:ascii="宋体" w:hAnsi="宋体" w:cs="宋体"/>
          <w:b/>
          <w:sz w:val="32"/>
          <w:szCs w:val="32"/>
        </w:rPr>
        <w:t xml:space="preserve">  </w:t>
      </w:r>
    </w:p>
    <w:p w14:paraId="1DBFA792">
      <w:pPr>
        <w:spacing w:line="400" w:lineRule="exact"/>
        <w:rPr>
          <w:rFonts w:ascii="宋体" w:hAnsi="宋体"/>
          <w:b/>
          <w:bCs/>
          <w:sz w:val="28"/>
          <w:szCs w:val="28"/>
        </w:rPr>
      </w:pPr>
    </w:p>
    <w:p w14:paraId="5C8C55C4">
      <w:pPr>
        <w:spacing w:line="400" w:lineRule="exact"/>
        <w:ind w:firstLine="420" w:firstLineChars="200"/>
        <w:rPr>
          <w:rFonts w:ascii="宋体" w:hAnsi="宋体"/>
          <w:szCs w:val="21"/>
        </w:rPr>
      </w:pPr>
      <w:r>
        <w:rPr>
          <w:rFonts w:hint="eastAsia" w:ascii="宋体" w:hAnsi="宋体"/>
          <w:bCs/>
          <w:szCs w:val="21"/>
        </w:rPr>
        <w:t>一、我单位确保按中标结果确定价格并及时提供货物或服务。</w:t>
      </w:r>
    </w:p>
    <w:p w14:paraId="0EC33638">
      <w:pPr>
        <w:spacing w:line="400" w:lineRule="exact"/>
        <w:ind w:firstLine="420" w:firstLineChars="200"/>
        <w:jc w:val="left"/>
        <w:rPr>
          <w:rFonts w:ascii="宋体" w:hAnsi="宋体"/>
          <w:bCs/>
          <w:szCs w:val="21"/>
          <w:u w:val="single"/>
        </w:rPr>
      </w:pPr>
      <w:r>
        <w:rPr>
          <w:rFonts w:hint="eastAsia" w:ascii="宋体" w:hAnsi="宋体"/>
          <w:bCs/>
          <w:szCs w:val="21"/>
        </w:rPr>
        <w:t>二、承诺的基本服务：（质保期、交货日期、是否响应付款方式等）</w:t>
      </w:r>
    </w:p>
    <w:p w14:paraId="7203B90A">
      <w:pPr>
        <w:spacing w:line="400" w:lineRule="exact"/>
        <w:jc w:val="left"/>
        <w:rPr>
          <w:rFonts w:ascii="宋体" w:hAnsi="宋体"/>
          <w:bCs/>
          <w:szCs w:val="21"/>
          <w:u w:val="dash"/>
        </w:rPr>
      </w:pPr>
      <w:r>
        <w:rPr>
          <w:rFonts w:hint="eastAsia" w:ascii="宋体" w:hAnsi="宋体"/>
          <w:bCs/>
          <w:szCs w:val="21"/>
          <w:u w:val="dash"/>
        </w:rPr>
        <w:t>　　　　　　　　　　　　　　　　　　　　　　　　　　　　　　　　　　　　　　</w:t>
      </w:r>
    </w:p>
    <w:p w14:paraId="13DEA567">
      <w:pPr>
        <w:spacing w:line="400" w:lineRule="exact"/>
        <w:jc w:val="left"/>
        <w:rPr>
          <w:rFonts w:ascii="宋体" w:hAnsi="宋体"/>
          <w:bCs/>
          <w:szCs w:val="21"/>
          <w:u w:val="dash"/>
        </w:rPr>
      </w:pPr>
      <w:r>
        <w:rPr>
          <w:rFonts w:hint="eastAsia" w:ascii="宋体" w:hAnsi="宋体"/>
          <w:bCs/>
          <w:szCs w:val="21"/>
          <w:u w:val="dash"/>
        </w:rPr>
        <w:t>　　　　　　　　　　　　　　　　　　　　　　　　　　　　　　　　　　　　　　</w:t>
      </w:r>
    </w:p>
    <w:p w14:paraId="5F7C2221">
      <w:pPr>
        <w:spacing w:line="400" w:lineRule="exact"/>
        <w:jc w:val="left"/>
        <w:rPr>
          <w:rFonts w:ascii="宋体" w:hAnsi="宋体"/>
          <w:bCs/>
          <w:szCs w:val="21"/>
          <w:u w:val="dash"/>
        </w:rPr>
      </w:pPr>
      <w:r>
        <w:rPr>
          <w:rFonts w:hint="eastAsia" w:ascii="宋体" w:hAnsi="宋体"/>
          <w:bCs/>
          <w:szCs w:val="21"/>
          <w:u w:val="dash"/>
        </w:rPr>
        <w:t>　　　　　　　　　　　　　　　　　　　　　　　　　　　　　　　　　　　　　　</w:t>
      </w:r>
    </w:p>
    <w:p w14:paraId="3836314B">
      <w:pPr>
        <w:spacing w:line="400" w:lineRule="exact"/>
        <w:jc w:val="left"/>
        <w:rPr>
          <w:rFonts w:ascii="宋体" w:hAnsi="宋体"/>
          <w:bCs/>
          <w:szCs w:val="21"/>
          <w:u w:val="dash"/>
        </w:rPr>
      </w:pPr>
      <w:r>
        <w:rPr>
          <w:rFonts w:hint="eastAsia" w:ascii="宋体" w:hAnsi="宋体"/>
          <w:bCs/>
          <w:szCs w:val="21"/>
          <w:u w:val="dash"/>
        </w:rPr>
        <w:t>　　　　　　　　　　　　　　　　　　　　　　　　　　　　　　　　　　　　　　</w:t>
      </w:r>
    </w:p>
    <w:p w14:paraId="120DD3E7">
      <w:pPr>
        <w:spacing w:line="400" w:lineRule="exact"/>
        <w:ind w:firstLine="420" w:firstLineChars="200"/>
        <w:jc w:val="left"/>
        <w:rPr>
          <w:rFonts w:ascii="宋体" w:hAnsi="宋体"/>
          <w:bCs/>
          <w:szCs w:val="21"/>
        </w:rPr>
      </w:pPr>
      <w:r>
        <w:rPr>
          <w:rFonts w:hint="eastAsia" w:ascii="宋体" w:hAnsi="宋体"/>
          <w:bCs/>
          <w:szCs w:val="21"/>
        </w:rPr>
        <w:t>三、需要采购人提供的配合：</w:t>
      </w:r>
    </w:p>
    <w:p w14:paraId="37870D99">
      <w:pPr>
        <w:spacing w:line="400" w:lineRule="exact"/>
        <w:jc w:val="left"/>
        <w:rPr>
          <w:rFonts w:ascii="宋体" w:hAnsi="宋体"/>
          <w:bCs/>
          <w:szCs w:val="21"/>
          <w:u w:val="dash"/>
        </w:rPr>
      </w:pPr>
      <w:r>
        <w:rPr>
          <w:rFonts w:hint="eastAsia" w:ascii="宋体" w:hAnsi="宋体"/>
          <w:bCs/>
          <w:szCs w:val="21"/>
          <w:u w:val="dash"/>
        </w:rPr>
        <w:t>　　　　　　　　　　　　　　　　　　　　　　　　　　　　　　　　　　　　　　</w:t>
      </w:r>
    </w:p>
    <w:p w14:paraId="532187C3">
      <w:pPr>
        <w:spacing w:line="400" w:lineRule="exact"/>
        <w:jc w:val="left"/>
        <w:rPr>
          <w:rFonts w:ascii="宋体" w:hAnsi="宋体"/>
          <w:bCs/>
          <w:szCs w:val="21"/>
          <w:u w:val="dash"/>
        </w:rPr>
      </w:pPr>
      <w:r>
        <w:rPr>
          <w:rFonts w:hint="eastAsia" w:ascii="宋体" w:hAnsi="宋体"/>
          <w:bCs/>
          <w:szCs w:val="21"/>
          <w:u w:val="dash"/>
        </w:rPr>
        <w:t>　　　　　　　　　　　　　　　　　　　　　　　　　　　　　　　　　　　　　　</w:t>
      </w:r>
    </w:p>
    <w:p w14:paraId="4862343B">
      <w:pPr>
        <w:spacing w:line="400" w:lineRule="exact"/>
        <w:jc w:val="left"/>
        <w:rPr>
          <w:rFonts w:ascii="宋体" w:hAnsi="宋体"/>
          <w:bCs/>
          <w:szCs w:val="21"/>
          <w:u w:val="dash"/>
        </w:rPr>
      </w:pPr>
      <w:r>
        <w:rPr>
          <w:rFonts w:hint="eastAsia" w:ascii="宋体" w:hAnsi="宋体"/>
          <w:bCs/>
          <w:szCs w:val="21"/>
          <w:u w:val="dash"/>
        </w:rPr>
        <w:t>　　　　　　　　　　　　　　　　　　　　　　　　　　　　　　　　　　　　　　</w:t>
      </w:r>
    </w:p>
    <w:p w14:paraId="7A7AA6F4">
      <w:pPr>
        <w:spacing w:line="400" w:lineRule="exact"/>
        <w:jc w:val="left"/>
        <w:rPr>
          <w:rFonts w:ascii="宋体" w:hAnsi="宋体"/>
          <w:bCs/>
          <w:szCs w:val="21"/>
          <w:u w:val="dash"/>
        </w:rPr>
      </w:pPr>
      <w:r>
        <w:rPr>
          <w:rFonts w:hint="eastAsia" w:ascii="宋体" w:hAnsi="宋体"/>
          <w:bCs/>
          <w:szCs w:val="21"/>
          <w:u w:val="dash"/>
        </w:rPr>
        <w:t>　　　　　　　　　　　　　　　　　　　　　　　　　　　　　　　　　　　　　　</w:t>
      </w:r>
    </w:p>
    <w:p w14:paraId="4E63D195">
      <w:pPr>
        <w:spacing w:line="400" w:lineRule="exact"/>
        <w:ind w:firstLine="420" w:firstLineChars="200"/>
        <w:jc w:val="left"/>
        <w:rPr>
          <w:rFonts w:ascii="宋体" w:hAnsi="宋体"/>
          <w:bCs/>
          <w:szCs w:val="21"/>
        </w:rPr>
      </w:pPr>
      <w:r>
        <w:rPr>
          <w:rFonts w:hint="eastAsia" w:ascii="宋体" w:hAnsi="宋体"/>
          <w:bCs/>
          <w:szCs w:val="21"/>
        </w:rPr>
        <w:t>四、其他服务承诺：</w:t>
      </w:r>
    </w:p>
    <w:p w14:paraId="666C0D2E">
      <w:pPr>
        <w:spacing w:line="400" w:lineRule="exact"/>
        <w:jc w:val="left"/>
        <w:rPr>
          <w:rFonts w:ascii="宋体" w:hAnsi="宋体"/>
          <w:bCs/>
          <w:szCs w:val="21"/>
          <w:u w:val="dash"/>
        </w:rPr>
      </w:pPr>
      <w:r>
        <w:rPr>
          <w:rFonts w:hint="eastAsia" w:ascii="宋体" w:hAnsi="宋体"/>
          <w:bCs/>
          <w:szCs w:val="21"/>
          <w:u w:val="dash"/>
        </w:rPr>
        <w:t>　　　　　　　　　　　　　　　　　　　　　　　　　　　　　　　　　　　　　　</w:t>
      </w:r>
    </w:p>
    <w:p w14:paraId="5A42858F">
      <w:pPr>
        <w:spacing w:line="400" w:lineRule="exact"/>
        <w:jc w:val="left"/>
        <w:rPr>
          <w:rFonts w:ascii="宋体" w:hAnsi="宋体"/>
          <w:bCs/>
          <w:szCs w:val="21"/>
          <w:u w:val="dash"/>
        </w:rPr>
      </w:pPr>
      <w:r>
        <w:rPr>
          <w:rFonts w:hint="eastAsia" w:ascii="宋体" w:hAnsi="宋体"/>
          <w:bCs/>
          <w:szCs w:val="21"/>
          <w:u w:val="dash"/>
        </w:rPr>
        <w:t>　　　　　　　　　　　　　　　　　　　　　　　　　　　　　　　　　　　　　　</w:t>
      </w:r>
    </w:p>
    <w:p w14:paraId="450AB5B6">
      <w:pPr>
        <w:spacing w:line="400" w:lineRule="exact"/>
        <w:jc w:val="left"/>
        <w:rPr>
          <w:rFonts w:ascii="宋体" w:hAnsi="宋体"/>
          <w:bCs/>
          <w:szCs w:val="21"/>
          <w:u w:val="dash"/>
        </w:rPr>
      </w:pPr>
      <w:r>
        <w:rPr>
          <w:rFonts w:hint="eastAsia" w:ascii="宋体" w:hAnsi="宋体"/>
          <w:bCs/>
          <w:szCs w:val="21"/>
          <w:u w:val="dash"/>
        </w:rPr>
        <w:t>　　　　　　　　　　　　　　　　　　　　　　　　　　　　　　　　　　　　　　</w:t>
      </w:r>
    </w:p>
    <w:p w14:paraId="46E9DD23">
      <w:pPr>
        <w:spacing w:line="400" w:lineRule="exact"/>
        <w:jc w:val="left"/>
        <w:rPr>
          <w:rFonts w:ascii="宋体" w:hAnsi="宋体"/>
          <w:bCs/>
          <w:szCs w:val="21"/>
          <w:u w:val="dash"/>
        </w:rPr>
      </w:pPr>
      <w:r>
        <w:rPr>
          <w:rFonts w:hint="eastAsia" w:ascii="宋体" w:hAnsi="宋体"/>
          <w:bCs/>
          <w:szCs w:val="21"/>
          <w:u w:val="dash"/>
        </w:rPr>
        <w:t>　　　　　　　　　　　　　　　　　　　　　　　　　　　　　　　　　　　　　　</w:t>
      </w:r>
    </w:p>
    <w:p w14:paraId="14D54F46">
      <w:pPr>
        <w:spacing w:line="400" w:lineRule="exact"/>
        <w:ind w:firstLine="525" w:firstLineChars="250"/>
        <w:rPr>
          <w:rFonts w:ascii="宋体" w:hAnsi="宋体"/>
          <w:bCs/>
          <w:szCs w:val="21"/>
        </w:rPr>
      </w:pPr>
    </w:p>
    <w:p w14:paraId="564EF5D0">
      <w:pPr>
        <w:pStyle w:val="44"/>
        <w:rPr>
          <w:rFonts w:ascii="宋体" w:hAnsi="宋体"/>
          <w:color w:val="auto"/>
          <w:sz w:val="21"/>
          <w:szCs w:val="21"/>
        </w:rPr>
      </w:pPr>
    </w:p>
    <w:p w14:paraId="2E390E0C">
      <w:pPr>
        <w:spacing w:line="400" w:lineRule="exact"/>
        <w:ind w:firstLine="3780" w:firstLineChars="1800"/>
        <w:rPr>
          <w:rFonts w:ascii="宋体" w:hAnsi="宋体"/>
          <w:bCs/>
          <w:szCs w:val="21"/>
        </w:rPr>
      </w:pPr>
      <w:r>
        <w:rPr>
          <w:rFonts w:hint="eastAsia" w:ascii="宋体" w:hAnsi="宋体"/>
          <w:bCs/>
          <w:szCs w:val="21"/>
        </w:rPr>
        <w:t>投标单位名称：</w:t>
      </w:r>
      <w:r>
        <w:rPr>
          <w:rFonts w:hint="eastAsia" w:ascii="宋体" w:hAnsi="宋体" w:cs="楷体"/>
          <w:szCs w:val="21"/>
        </w:rPr>
        <w:t xml:space="preserve">（加盖CA电子公章） </w:t>
      </w:r>
      <w:r>
        <w:rPr>
          <w:rFonts w:hint="eastAsia" w:ascii="宋体" w:hAnsi="宋体"/>
          <w:bCs/>
          <w:szCs w:val="21"/>
        </w:rPr>
        <w:t xml:space="preserve">   </w:t>
      </w:r>
    </w:p>
    <w:p w14:paraId="5DDCA1E6">
      <w:pPr>
        <w:spacing w:line="400" w:lineRule="exact"/>
        <w:jc w:val="center"/>
        <w:rPr>
          <w:rFonts w:ascii="宋体" w:hAnsi="宋体"/>
          <w:szCs w:val="21"/>
        </w:rPr>
      </w:pPr>
      <w:r>
        <w:rPr>
          <w:rFonts w:hint="eastAsia" w:ascii="宋体" w:hAnsi="宋体"/>
          <w:szCs w:val="21"/>
        </w:rPr>
        <w:t xml:space="preserve">   </w:t>
      </w:r>
      <w:r>
        <w:rPr>
          <w:rFonts w:ascii="宋体" w:hAnsi="宋体"/>
          <w:szCs w:val="21"/>
        </w:rPr>
        <w:t xml:space="preserve">    </w:t>
      </w:r>
      <w:r>
        <w:rPr>
          <w:rFonts w:hint="eastAsia" w:ascii="宋体" w:hAnsi="宋体"/>
          <w:szCs w:val="21"/>
        </w:rPr>
        <w:t xml:space="preserve">   </w:t>
      </w:r>
      <w:r>
        <w:rPr>
          <w:rFonts w:ascii="宋体" w:hAnsi="宋体"/>
          <w:szCs w:val="21"/>
        </w:rPr>
        <w:t xml:space="preserve">               </w:t>
      </w:r>
      <w:r>
        <w:rPr>
          <w:rFonts w:hint="eastAsia" w:ascii="宋体" w:hAnsi="宋体"/>
          <w:szCs w:val="21"/>
        </w:rPr>
        <w:t>日期：     年    月    日</w:t>
      </w:r>
    </w:p>
    <w:p w14:paraId="743BCF97">
      <w:pPr>
        <w:keepNext/>
        <w:keepLines/>
        <w:widowControl/>
        <w:spacing w:after="240" w:afterLines="100" w:line="360" w:lineRule="auto"/>
        <w:outlineLvl w:val="0"/>
        <w:rPr>
          <w:rFonts w:ascii="宋体" w:hAnsi="宋体"/>
        </w:rPr>
      </w:pPr>
    </w:p>
    <w:p w14:paraId="3597C84C">
      <w:pPr>
        <w:pStyle w:val="44"/>
        <w:rPr>
          <w:rFonts w:ascii="宋体" w:hAnsi="宋体"/>
          <w:color w:val="auto"/>
        </w:rPr>
      </w:pPr>
    </w:p>
    <w:p w14:paraId="1AEBC994">
      <w:pPr>
        <w:pStyle w:val="44"/>
        <w:rPr>
          <w:rFonts w:ascii="宋体" w:hAnsi="宋体"/>
          <w:color w:val="auto"/>
        </w:rPr>
      </w:pPr>
    </w:p>
    <w:p w14:paraId="62A0EE8E">
      <w:pPr>
        <w:pStyle w:val="44"/>
        <w:rPr>
          <w:rFonts w:ascii="宋体" w:hAnsi="宋体"/>
          <w:color w:val="auto"/>
        </w:rPr>
      </w:pPr>
    </w:p>
    <w:p w14:paraId="52ECBBD7">
      <w:pPr>
        <w:pStyle w:val="44"/>
        <w:rPr>
          <w:rFonts w:ascii="宋体" w:hAnsi="宋体"/>
          <w:color w:val="auto"/>
        </w:rPr>
      </w:pPr>
    </w:p>
    <w:p w14:paraId="5EEF036A">
      <w:pPr>
        <w:pStyle w:val="44"/>
        <w:rPr>
          <w:rFonts w:ascii="宋体" w:hAnsi="宋体"/>
          <w:color w:val="auto"/>
        </w:rPr>
      </w:pPr>
    </w:p>
    <w:p w14:paraId="1262F152">
      <w:pPr>
        <w:pStyle w:val="44"/>
        <w:rPr>
          <w:rFonts w:ascii="宋体" w:hAnsi="宋体"/>
          <w:color w:val="auto"/>
        </w:rPr>
      </w:pPr>
    </w:p>
    <w:p w14:paraId="78D09B45">
      <w:pPr>
        <w:pStyle w:val="44"/>
        <w:rPr>
          <w:rFonts w:ascii="宋体" w:hAnsi="宋体"/>
          <w:color w:val="auto"/>
        </w:rPr>
      </w:pPr>
    </w:p>
    <w:p w14:paraId="75E1A704">
      <w:pPr>
        <w:pStyle w:val="44"/>
        <w:rPr>
          <w:rFonts w:ascii="宋体" w:hAnsi="宋体"/>
          <w:color w:val="auto"/>
        </w:rPr>
      </w:pPr>
    </w:p>
    <w:p w14:paraId="6CD13584">
      <w:pPr>
        <w:pStyle w:val="44"/>
        <w:rPr>
          <w:rFonts w:ascii="宋体" w:hAnsi="宋体"/>
          <w:color w:val="auto"/>
        </w:rPr>
      </w:pPr>
    </w:p>
    <w:p w14:paraId="30FF0CE7">
      <w:pPr>
        <w:pStyle w:val="44"/>
        <w:rPr>
          <w:rFonts w:ascii="宋体" w:hAnsi="宋体"/>
          <w:color w:val="auto"/>
        </w:rPr>
      </w:pPr>
    </w:p>
    <w:p w14:paraId="439ECED0">
      <w:pPr>
        <w:pStyle w:val="44"/>
        <w:rPr>
          <w:rFonts w:ascii="宋体" w:hAnsi="宋体"/>
          <w:color w:val="auto"/>
        </w:rPr>
      </w:pPr>
    </w:p>
    <w:p w14:paraId="3E70D3AF">
      <w:pPr>
        <w:pStyle w:val="44"/>
        <w:rPr>
          <w:rFonts w:ascii="宋体" w:hAnsi="宋体"/>
          <w:color w:val="auto"/>
        </w:rPr>
      </w:pPr>
    </w:p>
    <w:p w14:paraId="0975BD6A">
      <w:pPr>
        <w:pStyle w:val="44"/>
        <w:rPr>
          <w:rFonts w:ascii="宋体" w:hAnsi="宋体"/>
          <w:color w:val="auto"/>
        </w:rPr>
      </w:pPr>
    </w:p>
    <w:p w14:paraId="04F04103">
      <w:pPr>
        <w:pStyle w:val="44"/>
        <w:rPr>
          <w:rFonts w:ascii="宋体" w:hAnsi="宋体"/>
          <w:color w:val="auto"/>
        </w:rPr>
      </w:pPr>
    </w:p>
    <w:p w14:paraId="0FFAB7BB">
      <w:pPr>
        <w:spacing w:line="400" w:lineRule="exact"/>
        <w:jc w:val="center"/>
        <w:outlineLvl w:val="1"/>
        <w:rPr>
          <w:rFonts w:ascii="宋体" w:hAnsi="宋体" w:cs="宋体"/>
          <w:b/>
          <w:sz w:val="32"/>
          <w:szCs w:val="32"/>
        </w:rPr>
      </w:pPr>
      <w:r>
        <w:rPr>
          <w:rFonts w:hint="eastAsia" w:ascii="宋体" w:hAnsi="宋体" w:cs="宋体"/>
          <w:b/>
          <w:sz w:val="32"/>
          <w:szCs w:val="32"/>
          <w:lang w:val="en-US" w:eastAsia="zh-CN"/>
        </w:rPr>
        <w:t>七</w:t>
      </w:r>
      <w:r>
        <w:rPr>
          <w:rFonts w:hint="eastAsia" w:ascii="宋体" w:hAnsi="宋体" w:cs="宋体"/>
          <w:b/>
          <w:sz w:val="32"/>
          <w:szCs w:val="32"/>
        </w:rPr>
        <w:t>、法人授权书（实质性格式）</w:t>
      </w:r>
    </w:p>
    <w:p w14:paraId="206737C9">
      <w:pPr>
        <w:tabs>
          <w:tab w:val="left" w:pos="360"/>
        </w:tabs>
        <w:spacing w:line="360" w:lineRule="auto"/>
        <w:ind w:firstLine="420" w:firstLineChars="200"/>
        <w:rPr>
          <w:rFonts w:ascii="宋体" w:hAnsi="宋体"/>
          <w:szCs w:val="21"/>
        </w:rPr>
      </w:pPr>
    </w:p>
    <w:p w14:paraId="32D3CBFF">
      <w:pPr>
        <w:tabs>
          <w:tab w:val="left" w:pos="360"/>
        </w:tabs>
        <w:spacing w:line="360" w:lineRule="auto"/>
        <w:ind w:firstLine="420" w:firstLineChars="200"/>
        <w:rPr>
          <w:rFonts w:ascii="宋体" w:hAnsi="宋体"/>
          <w:szCs w:val="21"/>
        </w:rPr>
      </w:pPr>
      <w:r>
        <w:rPr>
          <w:rFonts w:hint="eastAsia" w:ascii="宋体" w:hAnsi="宋体"/>
          <w:szCs w:val="21"/>
        </w:rPr>
        <w:t>本授权书声明：</w:t>
      </w:r>
      <w:r>
        <w:rPr>
          <w:rFonts w:ascii="宋体" w:hAnsi="宋体"/>
          <w:szCs w:val="21"/>
        </w:rPr>
        <w:t>____________</w:t>
      </w:r>
      <w:r>
        <w:rPr>
          <w:rFonts w:hint="eastAsia" w:ascii="宋体" w:hAnsi="宋体"/>
          <w:szCs w:val="21"/>
        </w:rPr>
        <w:t>（投标单位名称）授权</w:t>
      </w:r>
      <w:r>
        <w:rPr>
          <w:rFonts w:ascii="宋体" w:hAnsi="宋体"/>
          <w:szCs w:val="21"/>
        </w:rPr>
        <w:t>________________</w:t>
      </w:r>
      <w:r>
        <w:rPr>
          <w:rFonts w:hint="eastAsia" w:ascii="宋体" w:hAnsi="宋体"/>
          <w:szCs w:val="21"/>
        </w:rPr>
        <w:t>（被授权人的姓名）为我方就</w:t>
      </w:r>
      <w:bookmarkStart w:id="381" w:name="_Hlk152171232"/>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（项目名称，项目编号/包号）</w:t>
      </w:r>
      <w:bookmarkEnd w:id="381"/>
      <w:r>
        <w:rPr>
          <w:rFonts w:hint="eastAsia" w:ascii="宋体" w:hAnsi="宋体"/>
          <w:szCs w:val="21"/>
        </w:rPr>
        <w:t>采购活动的合法代理人，以本单位名义全权处理一切与该项目采购有关的事务。</w:t>
      </w:r>
    </w:p>
    <w:p w14:paraId="0245D566">
      <w:pPr>
        <w:tabs>
          <w:tab w:val="left" w:pos="360"/>
        </w:tabs>
        <w:spacing w:line="360" w:lineRule="auto"/>
        <w:ind w:firstLine="420" w:firstLineChars="200"/>
        <w:rPr>
          <w:rFonts w:ascii="宋体" w:hAnsi="宋体"/>
          <w:szCs w:val="21"/>
        </w:rPr>
      </w:pPr>
      <w:r>
        <w:rPr>
          <w:rFonts w:hint="eastAsia" w:ascii="宋体" w:hAnsi="宋体"/>
          <w:szCs w:val="21"/>
        </w:rPr>
        <w:t>本授权书于</w:t>
      </w:r>
      <w:r>
        <w:rPr>
          <w:rFonts w:ascii="宋体" w:hAnsi="宋体"/>
          <w:szCs w:val="21"/>
        </w:rPr>
        <w:t>______</w:t>
      </w:r>
      <w:r>
        <w:rPr>
          <w:rFonts w:hint="eastAsia" w:ascii="宋体" w:hAnsi="宋体"/>
          <w:szCs w:val="21"/>
        </w:rPr>
        <w:t>年</w:t>
      </w:r>
      <w:r>
        <w:rPr>
          <w:rFonts w:ascii="宋体" w:hAnsi="宋体"/>
          <w:szCs w:val="21"/>
        </w:rPr>
        <w:t>____</w:t>
      </w:r>
      <w:r>
        <w:rPr>
          <w:rFonts w:hint="eastAsia" w:ascii="宋体" w:hAnsi="宋体"/>
          <w:szCs w:val="21"/>
        </w:rPr>
        <w:t>月</w:t>
      </w:r>
      <w:r>
        <w:rPr>
          <w:rFonts w:ascii="宋体" w:hAnsi="宋体"/>
          <w:szCs w:val="21"/>
        </w:rPr>
        <w:t>____</w:t>
      </w:r>
      <w:r>
        <w:rPr>
          <w:rFonts w:hint="eastAsia" w:ascii="宋体" w:hAnsi="宋体"/>
          <w:szCs w:val="21"/>
        </w:rPr>
        <w:t>日起生效，特此声明。</w:t>
      </w:r>
    </w:p>
    <w:p w14:paraId="4C1862C6">
      <w:pPr>
        <w:tabs>
          <w:tab w:val="left" w:pos="360"/>
        </w:tabs>
        <w:spacing w:line="360" w:lineRule="auto"/>
        <w:ind w:firstLine="420" w:firstLineChars="200"/>
        <w:rPr>
          <w:rFonts w:ascii="宋体" w:hAnsi="宋体"/>
          <w:szCs w:val="21"/>
        </w:rPr>
      </w:pPr>
    </w:p>
    <w:p w14:paraId="5E923307">
      <w:pPr>
        <w:tabs>
          <w:tab w:val="left" w:pos="360"/>
        </w:tabs>
        <w:spacing w:line="360" w:lineRule="auto"/>
        <w:rPr>
          <w:rFonts w:ascii="宋体" w:hAnsi="宋体"/>
          <w:szCs w:val="21"/>
          <w:u w:val="single"/>
        </w:rPr>
      </w:pPr>
      <w:r>
        <w:rPr>
          <w:rFonts w:ascii="宋体" w:hAnsi="宋体"/>
          <w:szCs w:val="21"/>
        </w:rPr>
        <w:t xml:space="preserve">    </w:t>
      </w:r>
      <w:r>
        <w:rPr>
          <w:rFonts w:hint="eastAsia" w:ascii="宋体" w:hAnsi="宋体"/>
          <w:szCs w:val="21"/>
        </w:rPr>
        <w:t>被授权人身份证号码：</w:t>
      </w:r>
      <w:r>
        <w:rPr>
          <w:rFonts w:ascii="宋体" w:hAnsi="宋体"/>
          <w:szCs w:val="21"/>
          <w:u w:val="single"/>
        </w:rPr>
        <w:t xml:space="preserve">                              </w:t>
      </w:r>
    </w:p>
    <w:p w14:paraId="29BC7002">
      <w:pPr>
        <w:tabs>
          <w:tab w:val="left" w:pos="360"/>
        </w:tabs>
        <w:spacing w:line="360" w:lineRule="auto"/>
        <w:ind w:firstLine="480"/>
        <w:rPr>
          <w:rFonts w:ascii="宋体" w:hAnsi="宋体"/>
          <w:szCs w:val="21"/>
          <w:u w:val="single"/>
        </w:rPr>
      </w:pPr>
      <w:r>
        <w:rPr>
          <w:rFonts w:hint="eastAsia" w:ascii="宋体" w:hAnsi="宋体"/>
          <w:szCs w:val="21"/>
        </w:rPr>
        <w:t>被授权人联系电话：（手机）</w:t>
      </w:r>
      <w:r>
        <w:rPr>
          <w:rFonts w:ascii="宋体" w:hAnsi="宋体"/>
          <w:szCs w:val="21"/>
          <w:u w:val="single"/>
        </w:rPr>
        <w:t xml:space="preserve">                          </w:t>
      </w:r>
    </w:p>
    <w:p w14:paraId="3D21B5BF">
      <w:pPr>
        <w:tabs>
          <w:tab w:val="left" w:pos="360"/>
        </w:tabs>
        <w:spacing w:line="360" w:lineRule="auto"/>
        <w:ind w:firstLine="480"/>
        <w:rPr>
          <w:rFonts w:ascii="宋体" w:hAnsi="宋体"/>
          <w:szCs w:val="21"/>
          <w:u w:val="single"/>
        </w:rPr>
      </w:pPr>
      <w:r>
        <w:rPr>
          <w:rFonts w:hint="eastAsia" w:ascii="宋体" w:hAnsi="宋体" w:cs="楷体"/>
          <w:szCs w:val="21"/>
        </w:rPr>
        <w:t>法定代表人身份证号码：</w:t>
      </w:r>
      <w:r>
        <w:rPr>
          <w:rFonts w:hint="eastAsia" w:ascii="宋体" w:hAnsi="宋体" w:cs="楷体"/>
          <w:szCs w:val="21"/>
          <w:u w:val="single"/>
        </w:rPr>
        <w:t xml:space="preserve">                      </w:t>
      </w:r>
    </w:p>
    <w:p w14:paraId="514642FE">
      <w:pPr>
        <w:snapToGrid w:val="0"/>
        <w:spacing w:line="360" w:lineRule="auto"/>
        <w:ind w:firstLine="420" w:firstLineChars="200"/>
        <w:jc w:val="left"/>
        <w:rPr>
          <w:rFonts w:ascii="宋体" w:hAnsi="宋体"/>
          <w:szCs w:val="21"/>
        </w:rPr>
      </w:pPr>
      <w:r>
        <w:rPr>
          <w:rFonts w:hint="eastAsia" w:ascii="宋体" w:hAnsi="宋体" w:cs="楷体"/>
          <w:szCs w:val="21"/>
        </w:rPr>
        <w:t>法定代表人联系方式（手机）：</w:t>
      </w:r>
      <w:r>
        <w:rPr>
          <w:rFonts w:hint="eastAsia" w:ascii="宋体" w:hAnsi="宋体" w:cs="楷体"/>
          <w:szCs w:val="21"/>
          <w:u w:val="single"/>
        </w:rPr>
        <w:t xml:space="preserve">              </w:t>
      </w:r>
    </w:p>
    <w:p w14:paraId="0F84E59D">
      <w:pPr>
        <w:tabs>
          <w:tab w:val="left" w:pos="360"/>
        </w:tabs>
        <w:spacing w:line="360" w:lineRule="auto"/>
        <w:ind w:firstLine="3570" w:firstLineChars="1700"/>
        <w:rPr>
          <w:rFonts w:ascii="宋体" w:hAnsi="宋体"/>
          <w:szCs w:val="21"/>
        </w:rPr>
      </w:pPr>
    </w:p>
    <w:p w14:paraId="78697B9E">
      <w:pPr>
        <w:tabs>
          <w:tab w:val="left" w:pos="360"/>
        </w:tabs>
        <w:spacing w:line="360" w:lineRule="auto"/>
        <w:ind w:firstLine="3570" w:firstLineChars="1700"/>
        <w:rPr>
          <w:rFonts w:ascii="宋体" w:hAnsi="宋体"/>
          <w:szCs w:val="21"/>
        </w:rPr>
      </w:pPr>
      <w:r>
        <w:rPr>
          <w:rFonts w:hint="eastAsia" w:ascii="宋体" w:hAnsi="宋体"/>
          <w:szCs w:val="21"/>
        </w:rPr>
        <w:t>授权单位名称：</w:t>
      </w:r>
      <w:r>
        <w:rPr>
          <w:rFonts w:hint="eastAsia" w:ascii="宋体" w:hAnsi="宋体"/>
          <w:szCs w:val="21"/>
          <w:u w:val="single"/>
        </w:rPr>
        <w:t>（加盖</w:t>
      </w:r>
      <w:r>
        <w:rPr>
          <w:rFonts w:ascii="宋体" w:hAnsi="宋体"/>
          <w:szCs w:val="21"/>
          <w:u w:val="single"/>
        </w:rPr>
        <w:t>CA</w:t>
      </w:r>
      <w:r>
        <w:rPr>
          <w:rFonts w:hint="eastAsia" w:ascii="宋体" w:hAnsi="宋体"/>
          <w:szCs w:val="21"/>
          <w:u w:val="single"/>
        </w:rPr>
        <w:t>电子公章）</w:t>
      </w:r>
    </w:p>
    <w:p w14:paraId="01B85676">
      <w:pPr>
        <w:tabs>
          <w:tab w:val="left" w:pos="360"/>
        </w:tabs>
        <w:spacing w:line="360" w:lineRule="auto"/>
        <w:ind w:firstLine="420" w:firstLineChars="200"/>
        <w:rPr>
          <w:rFonts w:ascii="宋体" w:hAnsi="宋体"/>
          <w:szCs w:val="21"/>
          <w:u w:val="single"/>
        </w:rPr>
      </w:pPr>
      <w:r>
        <w:rPr>
          <w:rFonts w:ascii="宋体" w:hAnsi="宋体"/>
          <w:szCs w:val="21"/>
        </w:rPr>
        <w:t xml:space="preserve">                             </w:t>
      </w:r>
      <w:r>
        <w:rPr>
          <w:rFonts w:hint="eastAsia" w:ascii="宋体" w:hAnsi="宋体"/>
          <w:szCs w:val="21"/>
        </w:rPr>
        <w:t>单位地址：</w:t>
      </w:r>
      <w:r>
        <w:rPr>
          <w:rFonts w:ascii="宋体" w:hAnsi="宋体"/>
          <w:szCs w:val="21"/>
          <w:u w:val="single"/>
        </w:rPr>
        <w:t xml:space="preserve">                     </w:t>
      </w:r>
    </w:p>
    <w:p w14:paraId="17D99C4D">
      <w:pPr>
        <w:tabs>
          <w:tab w:val="left" w:pos="360"/>
        </w:tabs>
        <w:spacing w:line="360" w:lineRule="auto"/>
        <w:ind w:firstLine="420" w:firstLineChars="200"/>
        <w:rPr>
          <w:rFonts w:ascii="宋体" w:hAnsi="宋体"/>
          <w:szCs w:val="21"/>
          <w:u w:val="single"/>
        </w:rPr>
      </w:pPr>
      <w:r>
        <w:rPr>
          <w:rFonts w:ascii="宋体" w:hAnsi="宋体"/>
          <w:szCs w:val="21"/>
        </w:rPr>
        <w:t xml:space="preserve">                              </w:t>
      </w:r>
      <w:r>
        <w:rPr>
          <w:rFonts w:hint="eastAsia" w:ascii="宋体" w:hAnsi="宋体"/>
          <w:szCs w:val="21"/>
        </w:rPr>
        <w:t>日期：</w:t>
      </w:r>
      <w:bookmarkStart w:id="382" w:name="_格式3__银行出具的资信证明"/>
      <w:bookmarkEnd w:id="382"/>
      <w:bookmarkStart w:id="383" w:name="_Hlt26955070"/>
      <w:bookmarkEnd w:id="383"/>
      <w:bookmarkStart w:id="384" w:name="_Hlt26671380"/>
      <w:bookmarkEnd w:id="384"/>
    </w:p>
    <w:p w14:paraId="124DE8A1">
      <w:pPr>
        <w:snapToGrid w:val="0"/>
        <w:spacing w:line="360" w:lineRule="auto"/>
        <w:ind w:firstLine="420" w:firstLineChars="200"/>
        <w:rPr>
          <w:rFonts w:ascii="宋体" w:hAnsi="宋体" w:cs="楷体"/>
          <w:szCs w:val="21"/>
          <w:u w:val="single"/>
        </w:rPr>
      </w:pPr>
      <w:r>
        <w:rPr>
          <w:rFonts w:hint="eastAsia" w:ascii="宋体" w:hAnsi="宋体" w:cs="楷体"/>
          <w:szCs w:val="21"/>
        </w:rPr>
        <w:t>注意事项：</w:t>
      </w:r>
      <w:r>
        <w:rPr>
          <w:rFonts w:hint="eastAsia" w:ascii="宋体" w:hAnsi="宋体" w:cs="楷体"/>
          <w:szCs w:val="21"/>
          <w:u w:val="single"/>
        </w:rPr>
        <w:t>需附法定代表人第二代居民身份证复印件（正反面）和被授权人第二代居民身份证复印件（正反面）。</w:t>
      </w:r>
    </w:p>
    <w:p w14:paraId="51E22AE0">
      <w:pPr>
        <w:pStyle w:val="44"/>
        <w:rPr>
          <w:rFonts w:ascii="宋体" w:hAnsi="宋体"/>
          <w:color w:val="auto"/>
          <w:sz w:val="21"/>
          <w:szCs w:val="21"/>
        </w:rPr>
      </w:pPr>
    </w:p>
    <w:p w14:paraId="6C93AAAA">
      <w:pPr>
        <w:pStyle w:val="44"/>
        <w:rPr>
          <w:rFonts w:ascii="宋体" w:hAnsi="宋体"/>
          <w:color w:val="auto"/>
          <w:sz w:val="21"/>
          <w:szCs w:val="21"/>
        </w:rPr>
      </w:pPr>
    </w:p>
    <w:p w14:paraId="78072D0C">
      <w:pPr>
        <w:pStyle w:val="44"/>
        <w:rPr>
          <w:rFonts w:ascii="宋体" w:hAnsi="宋体"/>
          <w:color w:val="auto"/>
          <w:sz w:val="21"/>
          <w:szCs w:val="21"/>
        </w:rPr>
      </w:pPr>
    </w:p>
    <w:p w14:paraId="465817C6">
      <w:pPr>
        <w:pStyle w:val="44"/>
        <w:rPr>
          <w:rFonts w:ascii="宋体" w:hAnsi="宋体"/>
          <w:color w:val="auto"/>
        </w:rPr>
      </w:pPr>
    </w:p>
    <w:p w14:paraId="3C94EEDB">
      <w:pPr>
        <w:pStyle w:val="44"/>
        <w:rPr>
          <w:rFonts w:ascii="宋体" w:hAnsi="宋体"/>
          <w:color w:val="auto"/>
        </w:rPr>
      </w:pPr>
    </w:p>
    <w:p w14:paraId="389C1EED">
      <w:pPr>
        <w:pStyle w:val="44"/>
        <w:rPr>
          <w:rFonts w:ascii="宋体" w:hAnsi="宋体"/>
          <w:color w:val="auto"/>
        </w:rPr>
      </w:pPr>
    </w:p>
    <w:p w14:paraId="585B3BFE">
      <w:pPr>
        <w:pStyle w:val="44"/>
        <w:rPr>
          <w:rFonts w:ascii="宋体" w:hAnsi="宋体"/>
          <w:color w:val="auto"/>
        </w:rPr>
      </w:pPr>
    </w:p>
    <w:p w14:paraId="3F196D91">
      <w:pPr>
        <w:pStyle w:val="44"/>
        <w:rPr>
          <w:rFonts w:ascii="宋体" w:hAnsi="宋体"/>
          <w:color w:val="auto"/>
        </w:rPr>
      </w:pPr>
    </w:p>
    <w:p w14:paraId="4D8D3BE7">
      <w:pPr>
        <w:pStyle w:val="44"/>
        <w:rPr>
          <w:rFonts w:ascii="宋体" w:hAnsi="宋体"/>
          <w:color w:val="auto"/>
        </w:rPr>
      </w:pPr>
    </w:p>
    <w:p w14:paraId="3E3FD9CB">
      <w:pPr>
        <w:pStyle w:val="44"/>
        <w:rPr>
          <w:rFonts w:ascii="宋体" w:hAnsi="宋体"/>
          <w:color w:val="auto"/>
        </w:rPr>
      </w:pPr>
    </w:p>
    <w:p w14:paraId="32932886">
      <w:pPr>
        <w:pStyle w:val="44"/>
        <w:rPr>
          <w:rFonts w:ascii="宋体" w:hAnsi="宋体"/>
          <w:color w:val="auto"/>
        </w:rPr>
      </w:pPr>
    </w:p>
    <w:p w14:paraId="5286661C">
      <w:pPr>
        <w:pStyle w:val="44"/>
        <w:rPr>
          <w:rFonts w:ascii="宋体" w:hAnsi="宋体"/>
          <w:color w:val="auto"/>
        </w:rPr>
      </w:pPr>
    </w:p>
    <w:p w14:paraId="09081A50">
      <w:pPr>
        <w:pStyle w:val="44"/>
        <w:rPr>
          <w:rFonts w:ascii="宋体" w:hAnsi="宋体"/>
          <w:color w:val="auto"/>
        </w:rPr>
      </w:pPr>
    </w:p>
    <w:p w14:paraId="16E6363F">
      <w:pPr>
        <w:pStyle w:val="44"/>
        <w:rPr>
          <w:rFonts w:ascii="宋体" w:hAnsi="宋体"/>
          <w:color w:val="auto"/>
        </w:rPr>
      </w:pPr>
    </w:p>
    <w:p w14:paraId="18BBD7CB">
      <w:pPr>
        <w:pStyle w:val="44"/>
        <w:rPr>
          <w:rFonts w:ascii="宋体" w:hAnsi="宋体"/>
          <w:color w:val="auto"/>
        </w:rPr>
      </w:pPr>
    </w:p>
    <w:p w14:paraId="79525677">
      <w:pPr>
        <w:pStyle w:val="44"/>
        <w:rPr>
          <w:rFonts w:ascii="宋体" w:hAnsi="宋体"/>
          <w:color w:val="auto"/>
        </w:rPr>
      </w:pPr>
    </w:p>
    <w:p w14:paraId="66CC1D9F">
      <w:pPr>
        <w:pStyle w:val="44"/>
        <w:rPr>
          <w:rFonts w:ascii="宋体" w:hAnsi="宋体"/>
          <w:color w:val="auto"/>
        </w:rPr>
      </w:pPr>
    </w:p>
    <w:p w14:paraId="3F99497C">
      <w:pPr>
        <w:pStyle w:val="44"/>
        <w:rPr>
          <w:rFonts w:ascii="宋体" w:hAnsi="宋体"/>
          <w:color w:val="auto"/>
        </w:rPr>
      </w:pPr>
    </w:p>
    <w:p w14:paraId="76A4E306">
      <w:pPr>
        <w:pStyle w:val="44"/>
        <w:rPr>
          <w:rFonts w:ascii="宋体" w:hAnsi="宋体"/>
          <w:color w:val="auto"/>
        </w:rPr>
      </w:pPr>
    </w:p>
    <w:p w14:paraId="2EA65A3D">
      <w:pPr>
        <w:pStyle w:val="44"/>
        <w:rPr>
          <w:rFonts w:ascii="宋体" w:hAnsi="宋体"/>
          <w:color w:val="auto"/>
        </w:rPr>
      </w:pPr>
    </w:p>
    <w:p w14:paraId="3EE08FC8">
      <w:pPr>
        <w:adjustRightInd w:val="0"/>
        <w:spacing w:after="120" w:afterLines="50" w:line="360" w:lineRule="auto"/>
        <w:textAlignment w:val="baseline"/>
        <w:rPr>
          <w:rFonts w:ascii="宋体" w:hAnsi="宋体"/>
          <w:b/>
          <w:spacing w:val="20"/>
          <w:sz w:val="32"/>
          <w:szCs w:val="32"/>
        </w:rPr>
      </w:pPr>
    </w:p>
    <w:p w14:paraId="47F8B948">
      <w:pPr>
        <w:spacing w:line="400" w:lineRule="exact"/>
        <w:jc w:val="center"/>
        <w:outlineLvl w:val="1"/>
        <w:rPr>
          <w:rFonts w:ascii="宋体" w:hAnsi="宋体" w:cs="宋体"/>
          <w:b/>
          <w:sz w:val="32"/>
          <w:szCs w:val="32"/>
        </w:rPr>
      </w:pPr>
      <w:r>
        <w:rPr>
          <w:rFonts w:hint="eastAsia" w:ascii="宋体" w:hAnsi="宋体" w:cs="宋体"/>
          <w:b/>
          <w:sz w:val="32"/>
          <w:szCs w:val="32"/>
          <w:lang w:val="en-US" w:eastAsia="zh-CN"/>
        </w:rPr>
        <w:t>八</w:t>
      </w:r>
      <w:r>
        <w:rPr>
          <w:rFonts w:hint="eastAsia" w:ascii="宋体" w:hAnsi="宋体" w:cs="宋体"/>
          <w:b/>
          <w:sz w:val="32"/>
          <w:szCs w:val="32"/>
        </w:rPr>
        <w:t>、资格承诺声明函（实质性格式）</w:t>
      </w:r>
    </w:p>
    <w:p w14:paraId="2BE8DFE4">
      <w:pPr>
        <w:adjustRightInd w:val="0"/>
        <w:snapToGrid w:val="0"/>
        <w:spacing w:line="500" w:lineRule="exact"/>
        <w:textAlignment w:val="baseline"/>
        <w:rPr>
          <w:rFonts w:ascii="宋体" w:hAnsi="宋体" w:cs="楷体"/>
          <w:szCs w:val="21"/>
        </w:rPr>
      </w:pPr>
      <w:r>
        <w:rPr>
          <w:rFonts w:hint="eastAsia" w:ascii="宋体" w:hAnsi="宋体" w:cs="楷体"/>
          <w:szCs w:val="21"/>
        </w:rPr>
        <w:t>致本项目采购单位及江苏恒卓工程管理咨询有限公司：</w:t>
      </w:r>
    </w:p>
    <w:p w14:paraId="1FE1F46A">
      <w:pPr>
        <w:adjustRightInd w:val="0"/>
        <w:snapToGrid w:val="0"/>
        <w:spacing w:line="500" w:lineRule="exact"/>
        <w:ind w:firstLine="420" w:firstLineChars="200"/>
        <w:textAlignment w:val="baseline"/>
        <w:rPr>
          <w:rFonts w:ascii="宋体" w:hAnsi="宋体" w:cs="楷体"/>
          <w:szCs w:val="21"/>
        </w:rPr>
      </w:pPr>
      <w:r>
        <w:rPr>
          <w:rFonts w:hint="eastAsia" w:ascii="宋体" w:hAnsi="宋体" w:cs="楷体"/>
          <w:szCs w:val="21"/>
        </w:rPr>
        <w:t>按照《中华人民共和国政府采购法》第二十二条及采购文件的规定，我单位郑重声明如下：</w:t>
      </w:r>
    </w:p>
    <w:p w14:paraId="3A6A3E08">
      <w:pPr>
        <w:adjustRightInd w:val="0"/>
        <w:snapToGrid w:val="0"/>
        <w:spacing w:line="500" w:lineRule="exact"/>
        <w:ind w:firstLine="420" w:firstLineChars="200"/>
        <w:textAlignment w:val="baseline"/>
        <w:rPr>
          <w:rFonts w:ascii="宋体" w:hAnsi="宋体" w:cs="楷体"/>
          <w:szCs w:val="21"/>
        </w:rPr>
      </w:pPr>
      <w:r>
        <w:rPr>
          <w:rFonts w:hint="eastAsia" w:ascii="宋体" w:hAnsi="宋体" w:cs="楷体"/>
          <w:szCs w:val="21"/>
        </w:rPr>
        <w:t>一、我单位全称为</w:t>
      </w:r>
      <w:r>
        <w:rPr>
          <w:rFonts w:ascii="宋体" w:hAnsi="宋体" w:cs="楷体"/>
          <w:szCs w:val="21"/>
          <w:u w:val="single"/>
        </w:rPr>
        <w:t xml:space="preserve">                      </w:t>
      </w:r>
      <w:r>
        <w:rPr>
          <w:rFonts w:hint="eastAsia" w:ascii="宋体" w:hAnsi="宋体" w:cs="楷体"/>
          <w:szCs w:val="21"/>
        </w:rPr>
        <w:t>，注册地点为</w:t>
      </w:r>
      <w:r>
        <w:rPr>
          <w:rFonts w:ascii="宋体" w:hAnsi="宋体" w:cs="楷体"/>
          <w:szCs w:val="21"/>
          <w:u w:val="single"/>
        </w:rPr>
        <w:t xml:space="preserve">                        </w:t>
      </w:r>
      <w:r>
        <w:rPr>
          <w:rFonts w:hint="eastAsia" w:ascii="宋体" w:hAnsi="宋体" w:cs="楷体"/>
          <w:szCs w:val="21"/>
        </w:rPr>
        <w:t>，统一社会信用代码为</w:t>
      </w:r>
      <w:r>
        <w:rPr>
          <w:rFonts w:ascii="宋体" w:hAnsi="宋体" w:cs="楷体"/>
          <w:szCs w:val="21"/>
          <w:u w:val="single"/>
        </w:rPr>
        <w:t xml:space="preserve">                   </w:t>
      </w:r>
      <w:r>
        <w:rPr>
          <w:rFonts w:hint="eastAsia" w:ascii="宋体" w:hAnsi="宋体" w:cs="楷体"/>
          <w:szCs w:val="21"/>
        </w:rPr>
        <w:t>，法定代表人（单位负责人）为</w:t>
      </w:r>
      <w:r>
        <w:rPr>
          <w:rFonts w:ascii="宋体" w:hAnsi="宋体" w:cs="楷体"/>
          <w:szCs w:val="21"/>
          <w:u w:val="single"/>
        </w:rPr>
        <w:t xml:space="preserve">                    </w:t>
      </w:r>
      <w:r>
        <w:rPr>
          <w:rFonts w:hint="eastAsia" w:ascii="宋体" w:hAnsi="宋体" w:cs="楷体"/>
          <w:szCs w:val="21"/>
        </w:rPr>
        <w:t>。</w:t>
      </w:r>
      <w:r>
        <w:rPr>
          <w:rFonts w:ascii="宋体" w:hAnsi="宋体" w:cs="楷体"/>
          <w:szCs w:val="21"/>
        </w:rPr>
        <w:t xml:space="preserve">        </w:t>
      </w:r>
    </w:p>
    <w:p w14:paraId="18DA833D">
      <w:pPr>
        <w:adjustRightInd w:val="0"/>
        <w:snapToGrid w:val="0"/>
        <w:spacing w:line="500" w:lineRule="exact"/>
        <w:ind w:firstLine="420" w:firstLineChars="200"/>
        <w:textAlignment w:val="baseline"/>
        <w:rPr>
          <w:rFonts w:ascii="宋体" w:hAnsi="宋体" w:cs="楷体"/>
          <w:szCs w:val="21"/>
        </w:rPr>
      </w:pPr>
      <w:r>
        <w:rPr>
          <w:rFonts w:hint="eastAsia" w:ascii="宋体" w:hAnsi="宋体" w:cs="楷体"/>
          <w:szCs w:val="21"/>
        </w:rPr>
        <w:t>二、我单位具有独立承担民事责任的能力。</w:t>
      </w:r>
    </w:p>
    <w:p w14:paraId="11E975D5">
      <w:pPr>
        <w:adjustRightInd w:val="0"/>
        <w:snapToGrid w:val="0"/>
        <w:spacing w:line="500" w:lineRule="exact"/>
        <w:ind w:firstLine="420" w:firstLineChars="200"/>
        <w:textAlignment w:val="baseline"/>
        <w:rPr>
          <w:rFonts w:ascii="宋体" w:hAnsi="宋体" w:cs="楷体"/>
          <w:szCs w:val="21"/>
        </w:rPr>
      </w:pPr>
      <w:r>
        <w:rPr>
          <w:rFonts w:hint="eastAsia" w:ascii="宋体" w:hAnsi="宋体" w:cs="楷体"/>
          <w:szCs w:val="21"/>
        </w:rPr>
        <w:t>三、我单位具有良好的商业信誉和健全的财务会计制度。</w:t>
      </w:r>
    </w:p>
    <w:p w14:paraId="445A2879">
      <w:pPr>
        <w:adjustRightInd w:val="0"/>
        <w:snapToGrid w:val="0"/>
        <w:spacing w:line="500" w:lineRule="exact"/>
        <w:ind w:firstLine="420" w:firstLineChars="200"/>
        <w:textAlignment w:val="baseline"/>
        <w:rPr>
          <w:rFonts w:ascii="宋体" w:hAnsi="宋体" w:cs="楷体"/>
          <w:szCs w:val="21"/>
        </w:rPr>
      </w:pPr>
      <w:r>
        <w:rPr>
          <w:rFonts w:hint="eastAsia" w:ascii="宋体" w:hAnsi="宋体" w:cs="楷体"/>
          <w:szCs w:val="21"/>
        </w:rPr>
        <w:t>四、我单位具有履行合同所必需的设备和专业技术能力。</w:t>
      </w:r>
    </w:p>
    <w:p w14:paraId="51CF775B">
      <w:pPr>
        <w:adjustRightInd w:val="0"/>
        <w:snapToGrid w:val="0"/>
        <w:spacing w:line="500" w:lineRule="exact"/>
        <w:ind w:firstLine="420" w:firstLineChars="200"/>
        <w:textAlignment w:val="baseline"/>
        <w:rPr>
          <w:rFonts w:ascii="宋体" w:hAnsi="宋体" w:cs="楷体"/>
          <w:szCs w:val="21"/>
        </w:rPr>
      </w:pPr>
      <w:r>
        <w:rPr>
          <w:rFonts w:hint="eastAsia" w:ascii="宋体" w:hAnsi="宋体" w:cs="楷体"/>
          <w:szCs w:val="21"/>
        </w:rPr>
        <w:t>五、我单位有依法缴纳税收和社会保障资金的良好记录。</w:t>
      </w:r>
    </w:p>
    <w:p w14:paraId="1F22D040">
      <w:pPr>
        <w:adjustRightInd w:val="0"/>
        <w:snapToGrid w:val="0"/>
        <w:spacing w:line="500" w:lineRule="exact"/>
        <w:ind w:firstLine="420" w:firstLineChars="200"/>
        <w:textAlignment w:val="baseline"/>
        <w:rPr>
          <w:rFonts w:ascii="宋体" w:hAnsi="宋体" w:cs="楷体"/>
          <w:szCs w:val="21"/>
        </w:rPr>
      </w:pPr>
      <w:r>
        <w:rPr>
          <w:rFonts w:hint="eastAsia" w:ascii="宋体" w:hAnsi="宋体" w:cs="楷体"/>
          <w:szCs w:val="21"/>
        </w:rPr>
        <w:t>六、我单位参加政府采购活动前三年内，在经营活动中没有重大违法记录。（重大违法记录，是指供应商因违法经营受到刑事处罚或者责令停产停业、吊销许可证或者执照、较大数额罚款等行政处罚。）</w:t>
      </w:r>
    </w:p>
    <w:p w14:paraId="159BFA33">
      <w:pPr>
        <w:adjustRightInd w:val="0"/>
        <w:snapToGrid w:val="0"/>
        <w:spacing w:line="500" w:lineRule="exact"/>
        <w:ind w:firstLine="420" w:firstLineChars="200"/>
        <w:textAlignment w:val="baseline"/>
        <w:rPr>
          <w:rFonts w:ascii="宋体" w:hAnsi="宋体" w:cs="楷体"/>
          <w:szCs w:val="21"/>
        </w:rPr>
      </w:pPr>
      <w:r>
        <w:rPr>
          <w:rFonts w:hint="eastAsia" w:ascii="宋体" w:hAnsi="宋体" w:cs="楷体"/>
          <w:szCs w:val="21"/>
        </w:rPr>
        <w:t>七、我单位具备法律、行政法规规定的其他条件。</w:t>
      </w:r>
    </w:p>
    <w:p w14:paraId="1BDA2CEE">
      <w:pPr>
        <w:adjustRightInd w:val="0"/>
        <w:snapToGrid w:val="0"/>
        <w:spacing w:line="500" w:lineRule="exact"/>
        <w:ind w:firstLine="420" w:firstLineChars="200"/>
        <w:textAlignment w:val="baseline"/>
        <w:rPr>
          <w:rFonts w:ascii="宋体" w:hAnsi="宋体" w:cs="楷体"/>
          <w:szCs w:val="21"/>
        </w:rPr>
      </w:pPr>
      <w:r>
        <w:rPr>
          <w:rFonts w:hint="eastAsia" w:ascii="宋体" w:hAnsi="宋体" w:cs="楷体"/>
          <w:szCs w:val="21"/>
        </w:rPr>
        <w:t>我单位保证上述声明的事项都是真实的，如有虚假，我单位愿意承担相应的法律责任，并承担因此所造成的一切损失。</w:t>
      </w:r>
    </w:p>
    <w:p w14:paraId="1BFA54FE">
      <w:pPr>
        <w:adjustRightInd w:val="0"/>
        <w:snapToGrid w:val="0"/>
        <w:spacing w:line="500" w:lineRule="exact"/>
        <w:ind w:firstLine="420" w:firstLineChars="200"/>
        <w:textAlignment w:val="baseline"/>
        <w:rPr>
          <w:rFonts w:ascii="宋体" w:hAnsi="宋体" w:cs="楷体"/>
          <w:szCs w:val="21"/>
        </w:rPr>
      </w:pPr>
    </w:p>
    <w:p w14:paraId="6D9B6664">
      <w:pPr>
        <w:pStyle w:val="253"/>
        <w:ind w:firstLine="420"/>
        <w:rPr>
          <w:rFonts w:ascii="宋体" w:hAnsi="宋体" w:eastAsia="宋体" w:cs="楷体"/>
          <w:kern w:val="2"/>
          <w:sz w:val="21"/>
        </w:rPr>
      </w:pPr>
    </w:p>
    <w:p w14:paraId="7DB40D86">
      <w:pPr>
        <w:adjustRightInd w:val="0"/>
        <w:snapToGrid w:val="0"/>
        <w:spacing w:line="500" w:lineRule="exact"/>
        <w:ind w:firstLine="420" w:firstLineChars="200"/>
        <w:jc w:val="center"/>
        <w:textAlignment w:val="baseline"/>
        <w:rPr>
          <w:rFonts w:ascii="宋体" w:hAnsi="宋体" w:cs="楷体"/>
          <w:szCs w:val="21"/>
        </w:rPr>
      </w:pPr>
      <w:r>
        <w:rPr>
          <w:rFonts w:hint="eastAsia" w:ascii="宋体" w:hAnsi="宋体" w:cs="楷体"/>
          <w:szCs w:val="21"/>
        </w:rPr>
        <w:t xml:space="preserve"> </w:t>
      </w:r>
      <w:r>
        <w:rPr>
          <w:rFonts w:ascii="宋体" w:hAnsi="宋体" w:cs="楷体"/>
          <w:szCs w:val="21"/>
        </w:rPr>
        <w:t xml:space="preserve">           </w:t>
      </w:r>
      <w:r>
        <w:rPr>
          <w:rFonts w:hint="eastAsia" w:ascii="宋体" w:hAnsi="宋体"/>
          <w:bCs/>
          <w:szCs w:val="21"/>
        </w:rPr>
        <w:t>投标单位名称：</w:t>
      </w:r>
      <w:r>
        <w:rPr>
          <w:rFonts w:hint="eastAsia" w:ascii="宋体" w:hAnsi="宋体" w:cs="楷体"/>
          <w:szCs w:val="21"/>
        </w:rPr>
        <w:t>（加盖CA电子公章）</w:t>
      </w:r>
    </w:p>
    <w:p w14:paraId="7F77CFFA">
      <w:pPr>
        <w:snapToGrid w:val="0"/>
        <w:spacing w:line="400" w:lineRule="exact"/>
        <w:ind w:firstLine="3780" w:firstLineChars="1800"/>
        <w:rPr>
          <w:rFonts w:ascii="宋体" w:hAnsi="宋体" w:cs="楷体"/>
          <w:szCs w:val="21"/>
        </w:rPr>
      </w:pPr>
      <w:r>
        <w:rPr>
          <w:rFonts w:hint="eastAsia" w:ascii="宋体" w:hAnsi="宋体" w:cs="楷体"/>
          <w:szCs w:val="21"/>
        </w:rPr>
        <w:t>法定代表人（负责人）：</w:t>
      </w:r>
    </w:p>
    <w:p w14:paraId="3272A53A">
      <w:pPr>
        <w:adjustRightInd w:val="0"/>
        <w:snapToGrid w:val="0"/>
        <w:spacing w:line="500" w:lineRule="exact"/>
        <w:ind w:firstLine="420" w:firstLineChars="200"/>
        <w:jc w:val="center"/>
        <w:textAlignment w:val="baseline"/>
        <w:rPr>
          <w:rFonts w:ascii="宋体" w:hAnsi="宋体" w:cs="楷体"/>
          <w:szCs w:val="21"/>
        </w:rPr>
      </w:pPr>
      <w:r>
        <w:rPr>
          <w:rFonts w:ascii="宋体" w:hAnsi="宋体" w:cs="楷体"/>
          <w:szCs w:val="21"/>
        </w:rPr>
        <w:t xml:space="preserve">            </w:t>
      </w:r>
      <w:r>
        <w:rPr>
          <w:rFonts w:hint="eastAsia" w:ascii="宋体" w:hAnsi="宋体" w:cs="楷体"/>
          <w:szCs w:val="21"/>
        </w:rPr>
        <w:t>日期：</w:t>
      </w:r>
      <w:r>
        <w:rPr>
          <w:rFonts w:ascii="宋体" w:hAnsi="宋体" w:cs="楷体"/>
          <w:szCs w:val="21"/>
        </w:rPr>
        <w:t xml:space="preserve">    </w:t>
      </w:r>
      <w:r>
        <w:rPr>
          <w:rFonts w:hint="eastAsia" w:ascii="宋体" w:hAnsi="宋体" w:cs="楷体"/>
          <w:szCs w:val="21"/>
        </w:rPr>
        <w:t>年</w:t>
      </w:r>
      <w:r>
        <w:rPr>
          <w:rFonts w:ascii="宋体" w:hAnsi="宋体" w:cs="楷体"/>
          <w:szCs w:val="21"/>
        </w:rPr>
        <w:t xml:space="preserve">   </w:t>
      </w:r>
      <w:r>
        <w:rPr>
          <w:rFonts w:hint="eastAsia" w:ascii="宋体" w:hAnsi="宋体" w:cs="楷体"/>
          <w:szCs w:val="21"/>
        </w:rPr>
        <w:t>月</w:t>
      </w:r>
      <w:r>
        <w:rPr>
          <w:rFonts w:ascii="宋体" w:hAnsi="宋体" w:cs="楷体"/>
          <w:szCs w:val="21"/>
        </w:rPr>
        <w:t xml:space="preserve">   </w:t>
      </w:r>
      <w:r>
        <w:rPr>
          <w:rFonts w:hint="eastAsia" w:ascii="宋体" w:hAnsi="宋体" w:cs="楷体"/>
          <w:szCs w:val="21"/>
        </w:rPr>
        <w:t>日</w:t>
      </w:r>
    </w:p>
    <w:p w14:paraId="73398233">
      <w:pPr>
        <w:widowControl/>
        <w:spacing w:line="440" w:lineRule="exact"/>
        <w:rPr>
          <w:rFonts w:ascii="宋体" w:hAnsi="宋体" w:cs="楷体"/>
          <w:szCs w:val="21"/>
        </w:rPr>
      </w:pPr>
    </w:p>
    <w:p w14:paraId="0044E075">
      <w:pPr>
        <w:widowControl/>
        <w:spacing w:line="440" w:lineRule="exact"/>
        <w:rPr>
          <w:rFonts w:ascii="宋体" w:hAnsi="宋体"/>
          <w:b/>
          <w:sz w:val="24"/>
        </w:rPr>
      </w:pPr>
    </w:p>
    <w:p w14:paraId="6D639AC7">
      <w:pPr>
        <w:widowControl/>
        <w:spacing w:line="440" w:lineRule="exact"/>
        <w:rPr>
          <w:rFonts w:ascii="宋体" w:hAnsi="宋体"/>
          <w:b/>
          <w:sz w:val="24"/>
        </w:rPr>
      </w:pPr>
    </w:p>
    <w:p w14:paraId="2135BFEE">
      <w:pPr>
        <w:pStyle w:val="44"/>
        <w:rPr>
          <w:rFonts w:ascii="宋体" w:hAnsi="宋体"/>
          <w:color w:val="auto"/>
        </w:rPr>
      </w:pPr>
    </w:p>
    <w:p w14:paraId="2610C416">
      <w:pPr>
        <w:pStyle w:val="44"/>
        <w:rPr>
          <w:rFonts w:ascii="宋体" w:hAnsi="宋体"/>
          <w:color w:val="auto"/>
        </w:rPr>
      </w:pPr>
    </w:p>
    <w:p w14:paraId="6C3F436D">
      <w:pPr>
        <w:pStyle w:val="44"/>
        <w:rPr>
          <w:rFonts w:ascii="宋体" w:hAnsi="宋体"/>
          <w:color w:val="auto"/>
        </w:rPr>
      </w:pPr>
    </w:p>
    <w:p w14:paraId="520A98B8">
      <w:pPr>
        <w:widowControl/>
        <w:spacing w:line="440" w:lineRule="exact"/>
        <w:rPr>
          <w:rFonts w:ascii="宋体" w:hAnsi="宋体"/>
          <w:b/>
          <w:sz w:val="24"/>
        </w:rPr>
      </w:pPr>
    </w:p>
    <w:p w14:paraId="7B91A8E0">
      <w:pPr>
        <w:pStyle w:val="255"/>
        <w:spacing w:after="120" w:afterLines="50" w:line="360" w:lineRule="auto"/>
        <w:rPr>
          <w:rFonts w:ascii="宋体" w:hAnsi="宋体" w:eastAsia="宋体"/>
          <w:b/>
          <w:color w:val="auto"/>
          <w:spacing w:val="20"/>
          <w:sz w:val="32"/>
          <w:szCs w:val="32"/>
          <w:lang w:val="en-US"/>
        </w:rPr>
      </w:pPr>
    </w:p>
    <w:p w14:paraId="1E089802">
      <w:pPr>
        <w:spacing w:line="400" w:lineRule="exact"/>
        <w:jc w:val="center"/>
        <w:outlineLvl w:val="1"/>
        <w:rPr>
          <w:rFonts w:ascii="宋体" w:hAnsi="宋体" w:cs="宋体"/>
          <w:b/>
          <w:sz w:val="32"/>
          <w:szCs w:val="32"/>
        </w:rPr>
      </w:pPr>
      <w:r>
        <w:rPr>
          <w:rFonts w:hint="eastAsia" w:ascii="宋体" w:hAnsi="宋体" w:cs="宋体"/>
          <w:b/>
          <w:sz w:val="32"/>
          <w:szCs w:val="32"/>
          <w:lang w:val="en-US" w:eastAsia="zh-CN"/>
        </w:rPr>
        <w:t>九</w:t>
      </w:r>
      <w:r>
        <w:rPr>
          <w:rFonts w:hint="eastAsia" w:ascii="宋体" w:hAnsi="宋体" w:cs="宋体"/>
          <w:b/>
          <w:sz w:val="32"/>
          <w:szCs w:val="32"/>
        </w:rPr>
        <w:t>、政府采购供应商信用承诺书（实质性格式）</w:t>
      </w:r>
    </w:p>
    <w:p w14:paraId="12462E27">
      <w:pPr>
        <w:snapToGrid w:val="0"/>
        <w:spacing w:line="400" w:lineRule="exact"/>
        <w:ind w:firstLine="420" w:firstLineChars="200"/>
        <w:rPr>
          <w:rFonts w:hint="eastAsia" w:ascii="宋体" w:hAnsi="宋体" w:cs="楷体"/>
          <w:szCs w:val="21"/>
        </w:rPr>
      </w:pPr>
    </w:p>
    <w:p w14:paraId="4ABC374E">
      <w:pPr>
        <w:snapToGrid w:val="0"/>
        <w:spacing w:line="400" w:lineRule="exact"/>
        <w:ind w:firstLine="420" w:firstLineChars="200"/>
        <w:rPr>
          <w:rFonts w:ascii="宋体" w:hAnsi="宋体" w:cs="楷体"/>
          <w:kern w:val="0"/>
          <w:szCs w:val="21"/>
        </w:rPr>
      </w:pPr>
      <w:r>
        <w:rPr>
          <w:rFonts w:hint="eastAsia" w:ascii="宋体" w:hAnsi="宋体" w:cs="楷体"/>
          <w:szCs w:val="21"/>
        </w:rPr>
        <w:t>为维护公开、公平、公正的政府采购市场秩序，树立诚实守信的供应商形象，本单位在参与政府采购活动中,自愿作出以下承诺：</w:t>
      </w:r>
    </w:p>
    <w:p w14:paraId="31A2761E">
      <w:pPr>
        <w:snapToGrid w:val="0"/>
        <w:spacing w:line="400" w:lineRule="exact"/>
        <w:ind w:firstLine="420" w:firstLineChars="200"/>
        <w:rPr>
          <w:rFonts w:ascii="宋体" w:hAnsi="宋体" w:cs="楷体"/>
          <w:szCs w:val="21"/>
        </w:rPr>
      </w:pPr>
      <w:r>
        <w:rPr>
          <w:rFonts w:hint="eastAsia" w:ascii="宋体" w:hAnsi="宋体" w:cs="楷体"/>
          <w:szCs w:val="21"/>
        </w:rPr>
        <w:t>一、严格遵守国家法律、法规和规章，全面履行应尽的责任和义务，全面做到履约守信，具备《政府采购法》第二十二条第一款规定的条件。</w:t>
      </w:r>
    </w:p>
    <w:p w14:paraId="409A1B04">
      <w:pPr>
        <w:snapToGrid w:val="0"/>
        <w:spacing w:line="400" w:lineRule="exact"/>
        <w:ind w:firstLine="420" w:firstLineChars="200"/>
        <w:rPr>
          <w:rFonts w:ascii="宋体" w:hAnsi="宋体" w:cs="楷体"/>
          <w:szCs w:val="21"/>
        </w:rPr>
      </w:pPr>
      <w:r>
        <w:rPr>
          <w:rFonts w:hint="eastAsia" w:ascii="宋体" w:hAnsi="宋体" w:cs="楷体"/>
          <w:szCs w:val="21"/>
        </w:rPr>
        <w:t>二、本单位已经阅读并充分理解《常州市政府采购供应商信用管理暂行办法》，自愿按照《常州市政府采购供应商信用管理暂行办法》规定，发生失信行为将记录并公开到“信用常州”、常州市政府采购网。</w:t>
      </w:r>
    </w:p>
    <w:p w14:paraId="730B322E">
      <w:pPr>
        <w:snapToGrid w:val="0"/>
        <w:spacing w:line="400" w:lineRule="exact"/>
        <w:ind w:firstLine="420" w:firstLineChars="200"/>
        <w:rPr>
          <w:rFonts w:ascii="宋体" w:hAnsi="宋体" w:cs="楷体"/>
          <w:szCs w:val="21"/>
        </w:rPr>
      </w:pPr>
      <w:r>
        <w:rPr>
          <w:rFonts w:hint="eastAsia" w:ascii="宋体" w:hAnsi="宋体" w:cs="楷体"/>
          <w:szCs w:val="21"/>
        </w:rPr>
        <w:t>三、本单位提供给注册登记部门、行业管理部门、司法部门、行业组织以及在政府采购活动中提交的所有资料均合法、真实、有效，无任何伪造、修改、虚假成分，并对所提供资料的真实性负责。</w:t>
      </w:r>
    </w:p>
    <w:p w14:paraId="0F9104BA">
      <w:pPr>
        <w:snapToGrid w:val="0"/>
        <w:spacing w:line="400" w:lineRule="exact"/>
        <w:ind w:firstLine="420" w:firstLineChars="200"/>
        <w:rPr>
          <w:rFonts w:ascii="宋体" w:hAnsi="宋体" w:cs="楷体"/>
          <w:szCs w:val="21"/>
        </w:rPr>
      </w:pPr>
      <w:r>
        <w:rPr>
          <w:rFonts w:hint="eastAsia" w:ascii="宋体" w:hAnsi="宋体" w:cs="楷体"/>
          <w:szCs w:val="21"/>
        </w:rPr>
        <w:t>四、严格依法开展生产经营活动，主动接受行业监管，自愿接受依法开展的日常检查；违法失信经营后将自愿接受约束和惩戒，并依法承担相应责任。</w:t>
      </w:r>
    </w:p>
    <w:p w14:paraId="496F0A58">
      <w:pPr>
        <w:snapToGrid w:val="0"/>
        <w:spacing w:line="400" w:lineRule="exact"/>
        <w:ind w:firstLine="420" w:firstLineChars="200"/>
        <w:rPr>
          <w:rFonts w:ascii="宋体" w:hAnsi="宋体" w:cs="楷体"/>
          <w:szCs w:val="21"/>
        </w:rPr>
      </w:pPr>
      <w:r>
        <w:rPr>
          <w:rFonts w:hint="eastAsia" w:ascii="宋体" w:hAnsi="宋体" w:cs="楷体"/>
          <w:szCs w:val="21"/>
        </w:rPr>
        <w:t xml:space="preserve">五、承诺本单位自觉接受行政管理部门、行业组织、社会公众、新闻舆论的监督。 </w:t>
      </w:r>
    </w:p>
    <w:p w14:paraId="43ECA357">
      <w:pPr>
        <w:snapToGrid w:val="0"/>
        <w:spacing w:line="400" w:lineRule="exact"/>
        <w:ind w:firstLine="420" w:firstLineChars="200"/>
        <w:rPr>
          <w:rFonts w:ascii="宋体" w:hAnsi="宋体" w:cs="楷体"/>
          <w:szCs w:val="21"/>
        </w:rPr>
      </w:pPr>
      <w:r>
        <w:rPr>
          <w:rFonts w:hint="eastAsia" w:ascii="宋体" w:hAnsi="宋体" w:cs="楷体"/>
          <w:szCs w:val="21"/>
        </w:rPr>
        <w:t xml:space="preserve">六、承诺本单位自我约束、自我管理，重合同、守信用，不制假售假、商标侵权、虚假宣传、违约毁约、恶意逃债、偷税漏税、价格欺诈、垄断和不正当竞争，维护经营者、消费者的合法权益。 </w:t>
      </w:r>
    </w:p>
    <w:p w14:paraId="6843247C">
      <w:pPr>
        <w:snapToGrid w:val="0"/>
        <w:spacing w:line="400" w:lineRule="exact"/>
        <w:ind w:firstLine="420" w:firstLineChars="200"/>
        <w:rPr>
          <w:rFonts w:ascii="宋体" w:hAnsi="宋体" w:cs="楷体"/>
          <w:szCs w:val="21"/>
        </w:rPr>
      </w:pPr>
      <w:r>
        <w:rPr>
          <w:rFonts w:hint="eastAsia" w:ascii="宋体" w:hAnsi="宋体" w:cs="楷体"/>
          <w:szCs w:val="21"/>
        </w:rPr>
        <w:t xml:space="preserve">七、承诺本单位在信用中国（江苏）网站中无违法违规、较重或严重失信记录。 </w:t>
      </w:r>
    </w:p>
    <w:p w14:paraId="72DB87C1">
      <w:pPr>
        <w:snapToGrid w:val="0"/>
        <w:spacing w:line="400" w:lineRule="exact"/>
        <w:ind w:firstLine="420" w:firstLineChars="200"/>
        <w:rPr>
          <w:rFonts w:ascii="宋体" w:hAnsi="宋体" w:cs="楷体"/>
          <w:szCs w:val="21"/>
        </w:rPr>
      </w:pPr>
      <w:r>
        <w:rPr>
          <w:rFonts w:hint="eastAsia" w:ascii="宋体" w:hAnsi="宋体" w:cs="楷体"/>
          <w:szCs w:val="21"/>
        </w:rPr>
        <w:t>八、承诺本单位提出政府采购质疑和投诉坚持依法依规、诚实信用原则。</w:t>
      </w:r>
    </w:p>
    <w:p w14:paraId="6AF3E7BA">
      <w:pPr>
        <w:snapToGrid w:val="0"/>
        <w:spacing w:line="400" w:lineRule="exact"/>
        <w:ind w:firstLine="420" w:firstLineChars="200"/>
        <w:rPr>
          <w:rFonts w:ascii="宋体" w:hAnsi="宋体" w:cs="楷体"/>
          <w:szCs w:val="21"/>
        </w:rPr>
      </w:pPr>
      <w:r>
        <w:rPr>
          <w:rFonts w:hint="eastAsia" w:ascii="宋体" w:hAnsi="宋体" w:cs="楷体"/>
          <w:szCs w:val="21"/>
        </w:rPr>
        <w:t xml:space="preserve">九、根据政府采购相关法律法规的规定需要作出的其他承诺。                                         </w:t>
      </w:r>
    </w:p>
    <w:p w14:paraId="2A0DCB13">
      <w:pPr>
        <w:snapToGrid w:val="0"/>
        <w:spacing w:line="400" w:lineRule="exact"/>
        <w:ind w:firstLine="420" w:firstLineChars="200"/>
        <w:rPr>
          <w:rFonts w:ascii="宋体" w:hAnsi="宋体" w:cs="楷体"/>
          <w:szCs w:val="21"/>
        </w:rPr>
      </w:pPr>
      <w:r>
        <w:rPr>
          <w:rFonts w:hint="eastAsia" w:ascii="宋体" w:hAnsi="宋体" w:cs="楷体"/>
          <w:szCs w:val="21"/>
        </w:rPr>
        <w:t>十、承诺本单位若违背承诺约定，经查实，愿意接受行业主管部门和信用管理部门相应的规定处罚，承担违约责任，并依法承担相应的法律责任。</w:t>
      </w:r>
    </w:p>
    <w:p w14:paraId="6E345F28">
      <w:pPr>
        <w:snapToGrid w:val="0"/>
        <w:spacing w:line="400" w:lineRule="exact"/>
        <w:ind w:firstLine="420" w:firstLineChars="200"/>
        <w:rPr>
          <w:rFonts w:ascii="宋体" w:hAnsi="宋体" w:cs="楷体"/>
          <w:szCs w:val="21"/>
        </w:rPr>
      </w:pPr>
      <w:r>
        <w:rPr>
          <w:rFonts w:hint="eastAsia" w:ascii="宋体" w:hAnsi="宋体" w:cs="楷体"/>
          <w:szCs w:val="21"/>
        </w:rPr>
        <w:t>十一、承诺本单位同意将以上承诺事项上网公示，违背承诺约定行为将作为失信信息，记录到常州市公共信用信息系统，并予以公开。</w:t>
      </w:r>
    </w:p>
    <w:p w14:paraId="6A3377C4">
      <w:pPr>
        <w:snapToGrid w:val="0"/>
        <w:spacing w:line="400" w:lineRule="exact"/>
        <w:ind w:firstLine="420" w:firstLineChars="200"/>
        <w:rPr>
          <w:rFonts w:ascii="宋体" w:hAnsi="宋体" w:cs="楷体"/>
          <w:szCs w:val="21"/>
        </w:rPr>
      </w:pPr>
    </w:p>
    <w:p w14:paraId="53868C51">
      <w:pPr>
        <w:snapToGrid w:val="0"/>
        <w:spacing w:line="400" w:lineRule="exact"/>
        <w:ind w:firstLine="420" w:firstLineChars="200"/>
        <w:rPr>
          <w:rFonts w:ascii="宋体" w:hAnsi="宋体" w:cs="楷体"/>
          <w:szCs w:val="21"/>
        </w:rPr>
      </w:pPr>
    </w:p>
    <w:p w14:paraId="6BC1F1C4">
      <w:pPr>
        <w:snapToGrid w:val="0"/>
        <w:spacing w:line="400" w:lineRule="exact"/>
        <w:ind w:firstLine="4410" w:firstLineChars="2100"/>
        <w:rPr>
          <w:rFonts w:ascii="宋体" w:hAnsi="宋体" w:cs="楷体"/>
          <w:szCs w:val="21"/>
        </w:rPr>
      </w:pPr>
      <w:r>
        <w:rPr>
          <w:rFonts w:hint="eastAsia" w:ascii="宋体" w:hAnsi="宋体"/>
          <w:bCs/>
          <w:szCs w:val="21"/>
        </w:rPr>
        <w:t>投标单位名称：</w:t>
      </w:r>
      <w:r>
        <w:rPr>
          <w:rFonts w:hint="eastAsia" w:ascii="宋体" w:hAnsi="宋体" w:cs="楷体"/>
          <w:szCs w:val="21"/>
        </w:rPr>
        <w:t>（加盖CA电子公章）</w:t>
      </w:r>
    </w:p>
    <w:p w14:paraId="0A64CD17">
      <w:pPr>
        <w:snapToGrid w:val="0"/>
        <w:spacing w:line="400" w:lineRule="exact"/>
        <w:ind w:firstLine="4410" w:firstLineChars="2100"/>
        <w:rPr>
          <w:rFonts w:ascii="宋体" w:hAnsi="宋体" w:cs="楷体"/>
          <w:szCs w:val="21"/>
        </w:rPr>
      </w:pPr>
      <w:r>
        <w:rPr>
          <w:rFonts w:hint="eastAsia" w:ascii="宋体" w:hAnsi="宋体" w:cs="楷体"/>
          <w:szCs w:val="21"/>
        </w:rPr>
        <w:t>法定代表人（负责人）：</w:t>
      </w:r>
    </w:p>
    <w:p w14:paraId="581C9996">
      <w:pPr>
        <w:pStyle w:val="250"/>
        <w:spacing w:line="400" w:lineRule="exact"/>
        <w:ind w:right="0" w:rightChars="0" w:firstLine="4515" w:firstLineChars="2150"/>
        <w:jc w:val="both"/>
        <w:rPr>
          <w:rFonts w:ascii="宋体" w:hAnsi="宋体" w:eastAsia="宋体" w:cs="楷体"/>
          <w:kern w:val="0"/>
          <w:sz w:val="21"/>
          <w:szCs w:val="21"/>
        </w:rPr>
      </w:pPr>
      <w:r>
        <w:rPr>
          <w:rFonts w:hint="eastAsia" w:ascii="宋体" w:hAnsi="宋体" w:eastAsia="宋体" w:cs="楷体"/>
          <w:kern w:val="0"/>
          <w:sz w:val="21"/>
          <w:szCs w:val="21"/>
        </w:rPr>
        <w:t>年   月   日</w:t>
      </w:r>
    </w:p>
    <w:p w14:paraId="5C3CEC1A">
      <w:pPr>
        <w:pStyle w:val="250"/>
        <w:spacing w:line="400" w:lineRule="exact"/>
        <w:ind w:right="0" w:rightChars="0" w:firstLine="4515" w:firstLineChars="2150"/>
        <w:jc w:val="both"/>
        <w:rPr>
          <w:rFonts w:ascii="宋体" w:hAnsi="宋体" w:eastAsia="宋体" w:cs="楷体"/>
          <w:kern w:val="0"/>
          <w:sz w:val="21"/>
          <w:szCs w:val="21"/>
        </w:rPr>
      </w:pPr>
    </w:p>
    <w:p w14:paraId="283A8EC4">
      <w:pPr>
        <w:pStyle w:val="250"/>
        <w:spacing w:line="400" w:lineRule="exact"/>
        <w:ind w:right="0" w:rightChars="0" w:firstLine="5160" w:firstLineChars="2150"/>
        <w:jc w:val="both"/>
        <w:rPr>
          <w:rFonts w:ascii="宋体" w:hAnsi="宋体" w:eastAsia="宋体" w:cs="楷体"/>
          <w:kern w:val="0"/>
          <w:sz w:val="24"/>
          <w:szCs w:val="24"/>
        </w:rPr>
      </w:pPr>
    </w:p>
    <w:p w14:paraId="6983CF90">
      <w:pPr>
        <w:pStyle w:val="250"/>
        <w:spacing w:line="400" w:lineRule="exact"/>
        <w:ind w:right="0" w:rightChars="0" w:firstLine="5160" w:firstLineChars="2150"/>
        <w:jc w:val="both"/>
        <w:rPr>
          <w:rFonts w:ascii="宋体" w:hAnsi="宋体" w:eastAsia="宋体" w:cs="楷体"/>
          <w:kern w:val="0"/>
          <w:sz w:val="24"/>
          <w:szCs w:val="24"/>
        </w:rPr>
      </w:pPr>
    </w:p>
    <w:p w14:paraId="00BEC9C4">
      <w:pPr>
        <w:pStyle w:val="250"/>
        <w:spacing w:line="400" w:lineRule="exact"/>
        <w:ind w:right="0" w:rightChars="0" w:firstLine="5160" w:firstLineChars="2150"/>
        <w:jc w:val="both"/>
        <w:rPr>
          <w:rFonts w:ascii="宋体" w:hAnsi="宋体" w:eastAsia="宋体" w:cs="楷体"/>
          <w:kern w:val="0"/>
          <w:sz w:val="24"/>
          <w:szCs w:val="24"/>
        </w:rPr>
      </w:pPr>
    </w:p>
    <w:p w14:paraId="324F20BF">
      <w:pPr>
        <w:spacing w:line="400" w:lineRule="exact"/>
        <w:jc w:val="center"/>
        <w:outlineLvl w:val="1"/>
        <w:rPr>
          <w:rFonts w:ascii="宋体" w:hAnsi="宋体" w:cs="宋体"/>
          <w:b/>
          <w:sz w:val="32"/>
          <w:szCs w:val="32"/>
        </w:rPr>
      </w:pPr>
      <w:bookmarkStart w:id="385" w:name="_Toc152679733"/>
    </w:p>
    <w:p w14:paraId="20A8103D">
      <w:pPr>
        <w:spacing w:line="400" w:lineRule="exact"/>
        <w:jc w:val="center"/>
        <w:outlineLvl w:val="1"/>
        <w:rPr>
          <w:rFonts w:ascii="宋体" w:hAnsi="宋体" w:cs="宋体"/>
          <w:b/>
          <w:sz w:val="32"/>
          <w:szCs w:val="32"/>
        </w:rPr>
      </w:pPr>
      <w:r>
        <w:rPr>
          <w:rFonts w:hint="eastAsia" w:ascii="宋体" w:hAnsi="宋体" w:cs="宋体"/>
          <w:b/>
          <w:sz w:val="32"/>
          <w:szCs w:val="32"/>
        </w:rPr>
        <w:t>十、投标函（实质性格式）</w:t>
      </w:r>
      <w:bookmarkEnd w:id="385"/>
    </w:p>
    <w:p w14:paraId="6A83B2C3">
      <w:pPr>
        <w:adjustRightInd w:val="0"/>
        <w:spacing w:line="420" w:lineRule="exact"/>
        <w:jc w:val="left"/>
        <w:textAlignment w:val="baseline"/>
        <w:rPr>
          <w:rFonts w:ascii="宋体" w:hAnsi="宋体"/>
          <w:szCs w:val="21"/>
        </w:rPr>
      </w:pPr>
      <w:r>
        <w:rPr>
          <w:rFonts w:hint="eastAsia" w:ascii="宋体" w:hAnsi="宋体"/>
          <w:szCs w:val="21"/>
        </w:rPr>
        <w:t>致：江苏恒卓工程管理咨询有限公司</w:t>
      </w:r>
    </w:p>
    <w:p w14:paraId="596DC6AE">
      <w:pPr>
        <w:adjustRightInd w:val="0"/>
        <w:spacing w:line="420" w:lineRule="exact"/>
        <w:ind w:firstLine="420" w:firstLineChars="200"/>
        <w:jc w:val="left"/>
        <w:textAlignment w:val="baseline"/>
        <w:rPr>
          <w:rFonts w:ascii="宋体" w:hAnsi="宋体"/>
          <w:szCs w:val="21"/>
        </w:rPr>
      </w:pPr>
      <w:r>
        <w:rPr>
          <w:rFonts w:hint="eastAsia" w:ascii="宋体" w:hAnsi="宋体"/>
          <w:szCs w:val="21"/>
        </w:rPr>
        <w:t>根据贵方的</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（项目名称，项目编号/包号）招标文件，正式授权下述签字人_________________</w:t>
      </w:r>
      <w:r>
        <w:rPr>
          <w:rFonts w:hint="eastAsia" w:ascii="宋体" w:hAnsi="宋体"/>
          <w:szCs w:val="21"/>
          <w:lang w:eastAsia="zh-CN"/>
        </w:rPr>
        <w:t>（</w:t>
      </w:r>
      <w:r>
        <w:rPr>
          <w:rFonts w:hint="eastAsia" w:ascii="宋体" w:hAnsi="宋体"/>
          <w:szCs w:val="21"/>
        </w:rPr>
        <w:t>姓名)代表我方______________（投标人的名称），全权处理本次项目投标的有关事宜。</w:t>
      </w:r>
    </w:p>
    <w:p w14:paraId="636BEFA7">
      <w:pPr>
        <w:adjustRightInd w:val="0"/>
        <w:spacing w:line="420" w:lineRule="exact"/>
        <w:ind w:firstLine="420" w:firstLineChars="200"/>
        <w:jc w:val="left"/>
        <w:textAlignment w:val="baseline"/>
        <w:rPr>
          <w:rFonts w:ascii="宋体" w:hAnsi="宋体"/>
          <w:szCs w:val="21"/>
        </w:rPr>
      </w:pPr>
      <w:r>
        <w:rPr>
          <w:rFonts w:hint="eastAsia" w:ascii="宋体" w:hAnsi="宋体"/>
          <w:szCs w:val="21"/>
        </w:rPr>
        <w:t>据此函，签字人兹宣布同意如下：</w:t>
      </w:r>
    </w:p>
    <w:p w14:paraId="3ED5CFD5">
      <w:pPr>
        <w:adjustRightInd w:val="0"/>
        <w:spacing w:line="420" w:lineRule="exact"/>
        <w:ind w:firstLine="480"/>
        <w:jc w:val="left"/>
        <w:textAlignment w:val="baseline"/>
        <w:rPr>
          <w:rFonts w:ascii="宋体" w:hAnsi="宋体"/>
          <w:szCs w:val="21"/>
        </w:rPr>
      </w:pPr>
      <w:r>
        <w:rPr>
          <w:rFonts w:hint="eastAsia" w:ascii="宋体" w:hAnsi="宋体"/>
          <w:szCs w:val="21"/>
        </w:rPr>
        <w:t>1.按招标文件规定的各项要求，向买方提供所需货物（包含与货物相关的服务）。</w:t>
      </w:r>
    </w:p>
    <w:p w14:paraId="2B92E304">
      <w:pPr>
        <w:adjustRightInd w:val="0"/>
        <w:spacing w:line="420" w:lineRule="exact"/>
        <w:ind w:firstLine="420" w:firstLineChars="200"/>
        <w:jc w:val="left"/>
        <w:textAlignment w:val="baseline"/>
        <w:rPr>
          <w:rFonts w:ascii="宋体" w:hAnsi="宋体"/>
          <w:szCs w:val="21"/>
        </w:rPr>
      </w:pPr>
      <w:r>
        <w:rPr>
          <w:rFonts w:hint="eastAsia" w:ascii="宋体" w:hAnsi="宋体"/>
          <w:szCs w:val="21"/>
        </w:rPr>
        <w:t>2.我们完全理解贵方不一定将合同授予最低报价的投标人。</w:t>
      </w:r>
    </w:p>
    <w:p w14:paraId="3D1BD29E">
      <w:pPr>
        <w:adjustRightInd w:val="0"/>
        <w:spacing w:line="420" w:lineRule="exact"/>
        <w:ind w:firstLine="420" w:firstLineChars="200"/>
        <w:jc w:val="left"/>
        <w:textAlignment w:val="baseline"/>
        <w:rPr>
          <w:rFonts w:ascii="宋体" w:hAnsi="宋体"/>
          <w:szCs w:val="21"/>
        </w:rPr>
      </w:pPr>
      <w:r>
        <w:rPr>
          <w:rFonts w:hint="eastAsia" w:ascii="宋体" w:hAnsi="宋体"/>
          <w:szCs w:val="21"/>
        </w:rPr>
        <w:t>3.我们已详细审核全部招标文件及其有效补充文件，我们知道必须放弃提出含糊不清或误解问题的权利。</w:t>
      </w:r>
    </w:p>
    <w:p w14:paraId="6F6BB9C8">
      <w:pPr>
        <w:adjustRightInd w:val="0"/>
        <w:spacing w:line="420" w:lineRule="exact"/>
        <w:ind w:firstLine="480"/>
        <w:jc w:val="left"/>
        <w:textAlignment w:val="baseline"/>
        <w:rPr>
          <w:rFonts w:ascii="宋体" w:hAnsi="宋体"/>
          <w:szCs w:val="21"/>
        </w:rPr>
      </w:pPr>
      <w:r>
        <w:rPr>
          <w:rFonts w:hint="eastAsia" w:ascii="宋体" w:hAnsi="宋体"/>
          <w:szCs w:val="21"/>
        </w:rPr>
        <w:t>4.我们同意从规定的开标日期起遵循本投标文件，并在规定的投标有效期期满之前均具有约束力。</w:t>
      </w:r>
    </w:p>
    <w:p w14:paraId="12C32B50">
      <w:pPr>
        <w:adjustRightInd w:val="0"/>
        <w:spacing w:line="420" w:lineRule="exact"/>
        <w:ind w:firstLine="480"/>
        <w:jc w:val="left"/>
        <w:textAlignment w:val="baseline"/>
        <w:rPr>
          <w:rFonts w:ascii="宋体" w:hAnsi="宋体"/>
          <w:szCs w:val="21"/>
        </w:rPr>
      </w:pPr>
      <w:r>
        <w:rPr>
          <w:rFonts w:ascii="宋体" w:hAnsi="宋体"/>
          <w:szCs w:val="21"/>
        </w:rPr>
        <w:t>5</w:t>
      </w:r>
      <w:r>
        <w:rPr>
          <w:rFonts w:hint="eastAsia" w:ascii="宋体" w:hAnsi="宋体"/>
          <w:szCs w:val="21"/>
        </w:rPr>
        <w:t>.同意向贵方提供贵方可能另外要求的与投标有关的任何证据或资料，并保证我方已提供和将要提供的文件是真实的、准确的。</w:t>
      </w:r>
    </w:p>
    <w:p w14:paraId="64616710">
      <w:pPr>
        <w:adjustRightInd w:val="0"/>
        <w:spacing w:line="420" w:lineRule="exact"/>
        <w:ind w:firstLine="480"/>
        <w:jc w:val="left"/>
        <w:textAlignment w:val="baseline"/>
        <w:rPr>
          <w:rFonts w:ascii="宋体" w:hAnsi="宋体"/>
          <w:szCs w:val="21"/>
        </w:rPr>
      </w:pPr>
      <w:r>
        <w:rPr>
          <w:rFonts w:ascii="宋体" w:hAnsi="宋体"/>
          <w:szCs w:val="21"/>
        </w:rPr>
        <w:t>6</w:t>
      </w:r>
      <w:r>
        <w:rPr>
          <w:rFonts w:hint="eastAsia" w:ascii="宋体" w:hAnsi="宋体"/>
          <w:szCs w:val="21"/>
        </w:rPr>
        <w:t>.一旦我方中标,我方将根据招标文件的规定，严格履行合同的责任和义务,并保证在招标文件规定的时间完成项目，交付买方验收、使用。</w:t>
      </w:r>
    </w:p>
    <w:p w14:paraId="07BBCA33">
      <w:pPr>
        <w:adjustRightInd w:val="0"/>
        <w:spacing w:line="420" w:lineRule="exact"/>
        <w:ind w:left="425"/>
        <w:jc w:val="left"/>
        <w:textAlignment w:val="baseline"/>
        <w:rPr>
          <w:rFonts w:ascii="宋体" w:hAnsi="宋体"/>
          <w:szCs w:val="21"/>
        </w:rPr>
      </w:pPr>
      <w:r>
        <w:rPr>
          <w:rFonts w:ascii="宋体" w:hAnsi="宋体"/>
          <w:szCs w:val="21"/>
        </w:rPr>
        <w:t>7</w:t>
      </w:r>
      <w:r>
        <w:rPr>
          <w:rFonts w:hint="eastAsia" w:ascii="宋体" w:hAnsi="宋体"/>
          <w:szCs w:val="21"/>
        </w:rPr>
        <w:t>.与本投标有关的正式通讯地址为：</w:t>
      </w:r>
    </w:p>
    <w:p w14:paraId="4A48C3E5">
      <w:pPr>
        <w:adjustRightInd w:val="0"/>
        <w:spacing w:line="420" w:lineRule="exact"/>
        <w:ind w:left="420" w:leftChars="200" w:firstLine="420" w:firstLineChars="200"/>
        <w:jc w:val="left"/>
        <w:textAlignment w:val="baseline"/>
        <w:rPr>
          <w:rFonts w:ascii="宋体" w:hAnsi="宋体"/>
          <w:szCs w:val="21"/>
        </w:rPr>
      </w:pPr>
      <w:r>
        <w:rPr>
          <w:rFonts w:hint="eastAsia" w:ascii="宋体" w:hAnsi="宋体"/>
          <w:szCs w:val="21"/>
        </w:rPr>
        <w:t>地          址：</w:t>
      </w:r>
    </w:p>
    <w:p w14:paraId="648FF8F6">
      <w:pPr>
        <w:adjustRightInd w:val="0"/>
        <w:spacing w:line="420" w:lineRule="exact"/>
        <w:ind w:left="420" w:leftChars="200" w:firstLine="420" w:firstLineChars="200"/>
        <w:jc w:val="left"/>
        <w:textAlignment w:val="baseline"/>
        <w:rPr>
          <w:rFonts w:ascii="宋体" w:hAnsi="宋体"/>
          <w:szCs w:val="21"/>
        </w:rPr>
      </w:pPr>
      <w:r>
        <w:rPr>
          <w:rFonts w:hint="eastAsia" w:ascii="宋体" w:hAnsi="宋体"/>
          <w:szCs w:val="21"/>
        </w:rPr>
        <w:t>邮          编：</w:t>
      </w:r>
    </w:p>
    <w:p w14:paraId="024EEE3B">
      <w:pPr>
        <w:adjustRightInd w:val="0"/>
        <w:spacing w:line="420" w:lineRule="exact"/>
        <w:ind w:left="420" w:leftChars="200" w:firstLine="420" w:firstLineChars="200"/>
        <w:jc w:val="left"/>
        <w:textAlignment w:val="baseline"/>
        <w:rPr>
          <w:rFonts w:ascii="宋体" w:hAnsi="宋体"/>
          <w:szCs w:val="21"/>
        </w:rPr>
      </w:pPr>
      <w:r>
        <w:rPr>
          <w:rFonts w:hint="eastAsia" w:ascii="宋体" w:hAnsi="宋体"/>
          <w:szCs w:val="21"/>
        </w:rPr>
        <w:t>电          话：</w:t>
      </w:r>
    </w:p>
    <w:p w14:paraId="29160063">
      <w:pPr>
        <w:adjustRightInd w:val="0"/>
        <w:spacing w:line="420" w:lineRule="exact"/>
        <w:ind w:left="420" w:leftChars="200" w:firstLine="420" w:firstLineChars="200"/>
        <w:jc w:val="left"/>
        <w:textAlignment w:val="baseline"/>
        <w:rPr>
          <w:rFonts w:ascii="宋体" w:hAnsi="宋体"/>
          <w:szCs w:val="21"/>
        </w:rPr>
      </w:pPr>
      <w:r>
        <w:rPr>
          <w:rFonts w:hint="eastAsia" w:ascii="宋体" w:hAnsi="宋体"/>
          <w:szCs w:val="21"/>
        </w:rPr>
        <w:t>传          真：</w:t>
      </w:r>
    </w:p>
    <w:p w14:paraId="4C199D39">
      <w:pPr>
        <w:adjustRightInd w:val="0"/>
        <w:spacing w:line="420" w:lineRule="exact"/>
        <w:ind w:left="420" w:leftChars="200" w:firstLine="420" w:firstLineChars="200"/>
        <w:jc w:val="left"/>
        <w:textAlignment w:val="baseline"/>
        <w:rPr>
          <w:rFonts w:ascii="宋体" w:hAnsi="宋体"/>
          <w:szCs w:val="21"/>
        </w:rPr>
      </w:pPr>
      <w:r>
        <w:rPr>
          <w:rFonts w:hint="eastAsia" w:ascii="宋体" w:hAnsi="宋体"/>
          <w:szCs w:val="21"/>
        </w:rPr>
        <w:t>投标人开户行：</w:t>
      </w:r>
    </w:p>
    <w:p w14:paraId="0DB17A96">
      <w:pPr>
        <w:adjustRightInd w:val="0"/>
        <w:spacing w:line="420" w:lineRule="exact"/>
        <w:ind w:left="420" w:leftChars="200" w:firstLine="420" w:firstLineChars="200"/>
        <w:jc w:val="left"/>
        <w:textAlignment w:val="baseline"/>
        <w:rPr>
          <w:rFonts w:ascii="宋体" w:hAnsi="宋体"/>
          <w:szCs w:val="21"/>
        </w:rPr>
      </w:pPr>
      <w:r>
        <w:rPr>
          <w:rFonts w:hint="eastAsia" w:ascii="宋体" w:hAnsi="宋体"/>
          <w:szCs w:val="21"/>
        </w:rPr>
        <w:t xml:space="preserve">账          号： </w:t>
      </w:r>
    </w:p>
    <w:p w14:paraId="6CB88F07">
      <w:pPr>
        <w:pStyle w:val="44"/>
        <w:rPr>
          <w:rFonts w:ascii="宋体" w:hAnsi="宋体"/>
          <w:color w:val="auto"/>
          <w:sz w:val="21"/>
          <w:szCs w:val="21"/>
        </w:rPr>
      </w:pPr>
    </w:p>
    <w:p w14:paraId="7F53E4C4">
      <w:pPr>
        <w:pStyle w:val="44"/>
        <w:rPr>
          <w:rFonts w:ascii="宋体" w:hAnsi="宋体"/>
          <w:color w:val="auto"/>
          <w:sz w:val="21"/>
          <w:szCs w:val="21"/>
        </w:rPr>
      </w:pPr>
    </w:p>
    <w:p w14:paraId="507C42B1">
      <w:pPr>
        <w:pStyle w:val="44"/>
        <w:rPr>
          <w:rFonts w:ascii="宋体" w:hAnsi="宋体"/>
          <w:color w:val="auto"/>
          <w:sz w:val="21"/>
          <w:szCs w:val="21"/>
        </w:rPr>
      </w:pPr>
      <w:bookmarkStart w:id="386" w:name="_Hlk149905800"/>
      <w:r>
        <w:rPr>
          <w:rFonts w:hint="eastAsia" w:ascii="宋体" w:hAnsi="宋体"/>
          <w:bCs/>
          <w:color w:val="auto"/>
          <w:sz w:val="21"/>
          <w:szCs w:val="21"/>
        </w:rPr>
        <w:t>投标单位名称：</w:t>
      </w:r>
      <w:r>
        <w:rPr>
          <w:rFonts w:hint="eastAsia" w:ascii="宋体" w:hAnsi="宋体" w:cs="楷体"/>
          <w:color w:val="auto"/>
          <w:sz w:val="21"/>
          <w:szCs w:val="21"/>
        </w:rPr>
        <w:t>（加盖CA电子公章）</w:t>
      </w:r>
      <w:bookmarkEnd w:id="386"/>
    </w:p>
    <w:p w14:paraId="4A175425">
      <w:pPr>
        <w:adjustRightInd w:val="0"/>
        <w:spacing w:line="420" w:lineRule="exact"/>
        <w:jc w:val="left"/>
        <w:textAlignment w:val="baseline"/>
        <w:rPr>
          <w:rFonts w:ascii="宋体" w:hAnsi="宋体"/>
          <w:szCs w:val="21"/>
        </w:rPr>
      </w:pPr>
      <w:r>
        <w:rPr>
          <w:rFonts w:hint="eastAsia" w:ascii="宋体" w:hAnsi="宋体"/>
          <w:szCs w:val="21"/>
        </w:rPr>
        <w:t>日期：________年____月____日</w:t>
      </w:r>
    </w:p>
    <w:p w14:paraId="7C03F318">
      <w:pPr>
        <w:pStyle w:val="14"/>
        <w:rPr>
          <w:sz w:val="21"/>
          <w:szCs w:val="21"/>
        </w:rPr>
      </w:pPr>
    </w:p>
    <w:p w14:paraId="3E91CFE3">
      <w:pPr>
        <w:pStyle w:val="14"/>
        <w:rPr>
          <w:sz w:val="21"/>
          <w:szCs w:val="21"/>
        </w:rPr>
      </w:pPr>
    </w:p>
    <w:p w14:paraId="7AE10E27">
      <w:pPr>
        <w:pStyle w:val="14"/>
      </w:pPr>
    </w:p>
    <w:p w14:paraId="26E8F471">
      <w:pPr>
        <w:keepNext/>
        <w:keepLines/>
        <w:widowControl/>
        <w:spacing w:after="240" w:afterLines="100" w:line="360" w:lineRule="auto"/>
        <w:outlineLvl w:val="0"/>
        <w:rPr>
          <w:rFonts w:ascii="宋体" w:hAnsi="宋体"/>
          <w:b/>
          <w:spacing w:val="20"/>
          <w:sz w:val="32"/>
          <w:szCs w:val="32"/>
        </w:rPr>
      </w:pPr>
      <w:bookmarkStart w:id="387" w:name="_Toc152679734"/>
    </w:p>
    <w:p w14:paraId="51F659B5">
      <w:pPr>
        <w:spacing w:line="400" w:lineRule="exact"/>
        <w:jc w:val="center"/>
        <w:outlineLvl w:val="1"/>
        <w:rPr>
          <w:rFonts w:ascii="宋体" w:hAnsi="宋体" w:cs="宋体"/>
          <w:b/>
          <w:sz w:val="32"/>
          <w:szCs w:val="32"/>
        </w:rPr>
      </w:pPr>
    </w:p>
    <w:p w14:paraId="72DC599B">
      <w:pPr>
        <w:spacing w:line="400" w:lineRule="exact"/>
        <w:jc w:val="center"/>
        <w:outlineLvl w:val="1"/>
        <w:rPr>
          <w:rFonts w:ascii="宋体" w:hAnsi="宋体" w:cs="宋体"/>
          <w:b/>
          <w:sz w:val="32"/>
          <w:szCs w:val="32"/>
        </w:rPr>
      </w:pPr>
    </w:p>
    <w:p w14:paraId="0A667BE2">
      <w:pPr>
        <w:spacing w:line="400" w:lineRule="exact"/>
        <w:jc w:val="center"/>
        <w:outlineLvl w:val="1"/>
        <w:rPr>
          <w:rFonts w:ascii="宋体" w:hAnsi="宋体" w:cs="宋体"/>
          <w:b/>
          <w:sz w:val="32"/>
          <w:szCs w:val="32"/>
        </w:rPr>
      </w:pPr>
      <w:r>
        <w:rPr>
          <w:rFonts w:hint="eastAsia" w:ascii="宋体" w:hAnsi="宋体" w:cs="宋体"/>
          <w:b/>
          <w:sz w:val="32"/>
          <w:szCs w:val="32"/>
        </w:rPr>
        <w:t>十</w:t>
      </w:r>
      <w:r>
        <w:rPr>
          <w:rFonts w:hint="eastAsia" w:ascii="宋体" w:hAnsi="宋体" w:cs="宋体"/>
          <w:b/>
          <w:sz w:val="32"/>
          <w:szCs w:val="32"/>
          <w:lang w:val="en-US" w:eastAsia="zh-CN"/>
        </w:rPr>
        <w:t>一</w:t>
      </w:r>
      <w:r>
        <w:rPr>
          <w:rFonts w:hint="eastAsia" w:ascii="宋体" w:hAnsi="宋体" w:cs="宋体"/>
          <w:b/>
          <w:sz w:val="32"/>
          <w:szCs w:val="32"/>
        </w:rPr>
        <w:t>、技术偏离表（实质性格式）</w:t>
      </w:r>
      <w:bookmarkEnd w:id="387"/>
    </w:p>
    <w:p w14:paraId="18AB4839">
      <w:pPr>
        <w:spacing w:line="360" w:lineRule="auto"/>
        <w:rPr>
          <w:rFonts w:ascii="宋体" w:hAnsi="宋体" w:cs="宋体"/>
          <w:kern w:val="0"/>
          <w:szCs w:val="21"/>
          <w:lang w:bidi="ar"/>
        </w:rPr>
      </w:pPr>
      <w:r>
        <w:rPr>
          <w:rFonts w:hint="eastAsia" w:ascii="宋体" w:hAnsi="宋体" w:cs="黑体"/>
          <w:bCs/>
          <w:szCs w:val="21"/>
          <w:lang w:bidi="ar"/>
        </w:rPr>
        <w:t>采购项目编号：</w:t>
      </w:r>
      <w:r>
        <w:rPr>
          <w:rFonts w:hint="eastAsia" w:ascii="宋体" w:hAnsi="宋体" w:cs="宋体"/>
          <w:kern w:val="0"/>
          <w:szCs w:val="21"/>
          <w:lang w:bidi="ar"/>
        </w:rPr>
        <w:t xml:space="preserve">       </w:t>
      </w:r>
    </w:p>
    <w:tbl>
      <w:tblPr>
        <w:tblStyle w:val="33"/>
        <w:tblpPr w:leftFromText="180" w:rightFromText="180" w:vertAnchor="text" w:horzAnchor="page" w:tblpXSpec="center" w:tblpY="396"/>
        <w:tblOverlap w:val="never"/>
        <w:tblW w:w="99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29"/>
        <w:gridCol w:w="2421"/>
        <w:gridCol w:w="1560"/>
        <w:gridCol w:w="1419"/>
        <w:gridCol w:w="2120"/>
        <w:gridCol w:w="1711"/>
      </w:tblGrid>
      <w:tr w14:paraId="5618F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728" w:type="dxa"/>
            <w:vAlign w:val="center"/>
          </w:tcPr>
          <w:p w14:paraId="7DFE723E">
            <w:pPr>
              <w:spacing w:line="360" w:lineRule="auto"/>
              <w:jc w:val="center"/>
              <w:rPr>
                <w:rFonts w:ascii="宋体" w:hAnsi="宋体" w:cs="黑体"/>
                <w:bCs/>
                <w:szCs w:val="21"/>
              </w:rPr>
            </w:pPr>
            <w:r>
              <w:rPr>
                <w:rFonts w:hint="eastAsia" w:ascii="宋体" w:hAnsi="宋体" w:cs="黑体"/>
                <w:bCs/>
                <w:szCs w:val="21"/>
              </w:rPr>
              <w:t>序号</w:t>
            </w:r>
          </w:p>
        </w:tc>
        <w:tc>
          <w:tcPr>
            <w:tcW w:w="2419" w:type="dxa"/>
            <w:vAlign w:val="center"/>
          </w:tcPr>
          <w:p w14:paraId="2571B5ED">
            <w:pPr>
              <w:spacing w:line="360" w:lineRule="auto"/>
              <w:ind w:firstLine="420" w:firstLineChars="200"/>
              <w:rPr>
                <w:rFonts w:ascii="宋体" w:hAnsi="宋体" w:cs="黑体"/>
                <w:bCs/>
                <w:szCs w:val="21"/>
              </w:rPr>
            </w:pPr>
            <w:r>
              <w:rPr>
                <w:rFonts w:hint="eastAsia" w:ascii="宋体" w:hAnsi="宋体" w:cs="黑体"/>
                <w:bCs/>
                <w:szCs w:val="21"/>
              </w:rPr>
              <w:t>名称及内容</w:t>
            </w:r>
          </w:p>
        </w:tc>
        <w:tc>
          <w:tcPr>
            <w:tcW w:w="1559" w:type="dxa"/>
            <w:vAlign w:val="center"/>
          </w:tcPr>
          <w:p w14:paraId="165D1340">
            <w:pPr>
              <w:spacing w:line="360" w:lineRule="auto"/>
              <w:jc w:val="center"/>
              <w:rPr>
                <w:rFonts w:ascii="宋体" w:hAnsi="宋体" w:cs="黑体"/>
                <w:bCs/>
                <w:szCs w:val="21"/>
              </w:rPr>
            </w:pPr>
            <w:r>
              <w:rPr>
                <w:rFonts w:hint="eastAsia" w:ascii="宋体" w:hAnsi="宋体" w:cs="黑体"/>
                <w:bCs/>
                <w:szCs w:val="21"/>
              </w:rPr>
              <w:t>招标文件技术参数</w:t>
            </w:r>
          </w:p>
        </w:tc>
        <w:tc>
          <w:tcPr>
            <w:tcW w:w="1418" w:type="dxa"/>
            <w:vAlign w:val="center"/>
          </w:tcPr>
          <w:p w14:paraId="0BB8430A">
            <w:pPr>
              <w:spacing w:line="360" w:lineRule="auto"/>
              <w:jc w:val="center"/>
              <w:rPr>
                <w:rFonts w:ascii="宋体" w:hAnsi="宋体" w:cs="黑体"/>
                <w:bCs/>
                <w:szCs w:val="21"/>
              </w:rPr>
            </w:pPr>
            <w:r>
              <w:rPr>
                <w:rFonts w:hint="eastAsia" w:ascii="宋体" w:hAnsi="宋体" w:cs="黑体"/>
                <w:bCs/>
                <w:szCs w:val="21"/>
              </w:rPr>
              <w:t>投标文件技术参数</w:t>
            </w:r>
          </w:p>
        </w:tc>
        <w:tc>
          <w:tcPr>
            <w:tcW w:w="2119" w:type="dxa"/>
            <w:vAlign w:val="center"/>
          </w:tcPr>
          <w:p w14:paraId="36F0805E">
            <w:pPr>
              <w:spacing w:line="360" w:lineRule="auto"/>
              <w:ind w:firstLine="210" w:firstLineChars="100"/>
              <w:rPr>
                <w:rFonts w:ascii="宋体" w:hAnsi="宋体" w:cs="黑体"/>
                <w:bCs/>
                <w:szCs w:val="21"/>
              </w:rPr>
            </w:pPr>
            <w:r>
              <w:rPr>
                <w:rFonts w:hint="eastAsia" w:ascii="宋体" w:hAnsi="宋体" w:cs="黑体"/>
                <w:bCs/>
                <w:szCs w:val="21"/>
              </w:rPr>
              <w:t>证明材料</w:t>
            </w:r>
          </w:p>
        </w:tc>
        <w:tc>
          <w:tcPr>
            <w:tcW w:w="1710" w:type="dxa"/>
            <w:vAlign w:val="center"/>
          </w:tcPr>
          <w:p w14:paraId="437976A8">
            <w:pPr>
              <w:spacing w:line="360" w:lineRule="auto"/>
              <w:ind w:firstLine="420" w:firstLineChars="200"/>
              <w:rPr>
                <w:rFonts w:ascii="宋体" w:hAnsi="宋体" w:cs="黑体"/>
                <w:bCs/>
                <w:szCs w:val="21"/>
              </w:rPr>
            </w:pPr>
          </w:p>
          <w:p w14:paraId="25C9E313">
            <w:pPr>
              <w:spacing w:line="360" w:lineRule="auto"/>
              <w:ind w:firstLine="210" w:firstLineChars="100"/>
              <w:rPr>
                <w:rFonts w:ascii="宋体" w:hAnsi="宋体" w:cs="黑体"/>
                <w:bCs/>
                <w:szCs w:val="21"/>
              </w:rPr>
            </w:pPr>
            <w:r>
              <w:rPr>
                <w:rFonts w:hint="eastAsia" w:ascii="宋体" w:hAnsi="宋体" w:cs="黑体"/>
                <w:bCs/>
                <w:szCs w:val="21"/>
              </w:rPr>
              <w:t>偏离情况</w:t>
            </w:r>
          </w:p>
          <w:p w14:paraId="4D1913C9">
            <w:pPr>
              <w:spacing w:line="360" w:lineRule="auto"/>
              <w:rPr>
                <w:rFonts w:ascii="宋体" w:hAnsi="宋体" w:cs="黑体"/>
                <w:bCs/>
                <w:szCs w:val="21"/>
              </w:rPr>
            </w:pPr>
          </w:p>
        </w:tc>
      </w:tr>
      <w:tr w14:paraId="4C46A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trPr>
        <w:tc>
          <w:tcPr>
            <w:tcW w:w="728" w:type="dxa"/>
          </w:tcPr>
          <w:p w14:paraId="16926718">
            <w:pPr>
              <w:spacing w:line="360" w:lineRule="auto"/>
              <w:ind w:firstLine="210" w:firstLineChars="100"/>
              <w:rPr>
                <w:rFonts w:ascii="宋体" w:hAnsi="宋体" w:cs="黑体"/>
                <w:bCs/>
                <w:szCs w:val="21"/>
              </w:rPr>
            </w:pPr>
            <w:r>
              <w:rPr>
                <w:rFonts w:hint="eastAsia" w:ascii="宋体" w:hAnsi="宋体" w:cs="黑体"/>
                <w:bCs/>
                <w:szCs w:val="21"/>
              </w:rPr>
              <w:t>1</w:t>
            </w:r>
          </w:p>
        </w:tc>
        <w:tc>
          <w:tcPr>
            <w:tcW w:w="2419" w:type="dxa"/>
          </w:tcPr>
          <w:p w14:paraId="0989B0E7">
            <w:pPr>
              <w:spacing w:line="360" w:lineRule="auto"/>
              <w:rPr>
                <w:rFonts w:ascii="宋体" w:hAnsi="宋体" w:cs="黑体"/>
                <w:bCs/>
                <w:szCs w:val="21"/>
              </w:rPr>
            </w:pPr>
          </w:p>
        </w:tc>
        <w:tc>
          <w:tcPr>
            <w:tcW w:w="1559" w:type="dxa"/>
          </w:tcPr>
          <w:p w14:paraId="025455B4">
            <w:pPr>
              <w:spacing w:line="360" w:lineRule="auto"/>
              <w:ind w:firstLine="210" w:firstLineChars="100"/>
              <w:jc w:val="center"/>
              <w:rPr>
                <w:rFonts w:ascii="宋体" w:hAnsi="宋体" w:cs="黑体"/>
                <w:bCs/>
                <w:szCs w:val="21"/>
              </w:rPr>
            </w:pPr>
          </w:p>
        </w:tc>
        <w:tc>
          <w:tcPr>
            <w:tcW w:w="1418" w:type="dxa"/>
          </w:tcPr>
          <w:p w14:paraId="78688E50">
            <w:pPr>
              <w:spacing w:line="360" w:lineRule="auto"/>
              <w:ind w:firstLine="210" w:firstLineChars="100"/>
              <w:jc w:val="center"/>
              <w:rPr>
                <w:rFonts w:ascii="宋体" w:hAnsi="宋体" w:cs="黑体"/>
                <w:bCs/>
                <w:szCs w:val="21"/>
              </w:rPr>
            </w:pPr>
          </w:p>
        </w:tc>
        <w:tc>
          <w:tcPr>
            <w:tcW w:w="2119" w:type="dxa"/>
          </w:tcPr>
          <w:p w14:paraId="5E288E8C">
            <w:pPr>
              <w:spacing w:line="360" w:lineRule="auto"/>
              <w:ind w:firstLine="210" w:firstLineChars="100"/>
              <w:rPr>
                <w:rFonts w:ascii="宋体" w:hAnsi="宋体" w:cs="黑体"/>
                <w:bCs/>
                <w:szCs w:val="21"/>
              </w:rPr>
            </w:pPr>
          </w:p>
        </w:tc>
        <w:tc>
          <w:tcPr>
            <w:tcW w:w="1710" w:type="dxa"/>
          </w:tcPr>
          <w:p w14:paraId="54F16899">
            <w:pPr>
              <w:spacing w:line="360" w:lineRule="auto"/>
              <w:ind w:firstLine="210" w:firstLineChars="100"/>
              <w:rPr>
                <w:rFonts w:ascii="宋体" w:hAnsi="宋体" w:cs="黑体"/>
                <w:bCs/>
                <w:szCs w:val="21"/>
              </w:rPr>
            </w:pPr>
          </w:p>
        </w:tc>
      </w:tr>
      <w:tr w14:paraId="26F7C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728" w:type="dxa"/>
          </w:tcPr>
          <w:p w14:paraId="4E00E57A">
            <w:pPr>
              <w:spacing w:line="360" w:lineRule="auto"/>
              <w:ind w:firstLine="210" w:firstLineChars="100"/>
              <w:rPr>
                <w:rFonts w:ascii="宋体" w:hAnsi="宋体" w:cs="黑体"/>
                <w:bCs/>
                <w:szCs w:val="21"/>
              </w:rPr>
            </w:pPr>
            <w:r>
              <w:rPr>
                <w:rFonts w:hint="eastAsia" w:ascii="宋体" w:hAnsi="宋体" w:cs="黑体"/>
                <w:bCs/>
                <w:szCs w:val="21"/>
              </w:rPr>
              <w:t>2</w:t>
            </w:r>
          </w:p>
        </w:tc>
        <w:tc>
          <w:tcPr>
            <w:tcW w:w="2419" w:type="dxa"/>
          </w:tcPr>
          <w:p w14:paraId="1370636C">
            <w:pPr>
              <w:spacing w:line="360" w:lineRule="auto"/>
              <w:ind w:firstLine="210" w:firstLineChars="100"/>
              <w:rPr>
                <w:rFonts w:ascii="宋体" w:hAnsi="宋体" w:cs="黑体"/>
                <w:bCs/>
                <w:szCs w:val="21"/>
              </w:rPr>
            </w:pPr>
          </w:p>
        </w:tc>
        <w:tc>
          <w:tcPr>
            <w:tcW w:w="1559" w:type="dxa"/>
          </w:tcPr>
          <w:p w14:paraId="59A2E180">
            <w:pPr>
              <w:spacing w:line="360" w:lineRule="auto"/>
              <w:ind w:firstLine="210" w:firstLineChars="100"/>
              <w:jc w:val="center"/>
              <w:rPr>
                <w:rFonts w:ascii="宋体" w:hAnsi="宋体" w:cs="黑体"/>
                <w:bCs/>
                <w:szCs w:val="21"/>
              </w:rPr>
            </w:pPr>
          </w:p>
        </w:tc>
        <w:tc>
          <w:tcPr>
            <w:tcW w:w="1418" w:type="dxa"/>
          </w:tcPr>
          <w:p w14:paraId="58B1DF57">
            <w:pPr>
              <w:spacing w:line="360" w:lineRule="auto"/>
              <w:ind w:firstLine="630" w:firstLineChars="300"/>
              <w:jc w:val="center"/>
              <w:rPr>
                <w:rFonts w:ascii="宋体" w:hAnsi="宋体" w:cs="黑体"/>
                <w:bCs/>
                <w:szCs w:val="21"/>
              </w:rPr>
            </w:pPr>
          </w:p>
        </w:tc>
        <w:tc>
          <w:tcPr>
            <w:tcW w:w="2119" w:type="dxa"/>
          </w:tcPr>
          <w:p w14:paraId="3AD1DF67">
            <w:pPr>
              <w:spacing w:line="360" w:lineRule="auto"/>
              <w:ind w:firstLine="210" w:firstLineChars="100"/>
              <w:rPr>
                <w:rFonts w:ascii="宋体" w:hAnsi="宋体" w:cs="黑体"/>
                <w:bCs/>
                <w:szCs w:val="21"/>
              </w:rPr>
            </w:pPr>
          </w:p>
        </w:tc>
        <w:tc>
          <w:tcPr>
            <w:tcW w:w="1710" w:type="dxa"/>
          </w:tcPr>
          <w:p w14:paraId="2074413F">
            <w:pPr>
              <w:spacing w:line="360" w:lineRule="auto"/>
              <w:ind w:firstLine="210" w:firstLineChars="100"/>
              <w:rPr>
                <w:rFonts w:ascii="宋体" w:hAnsi="宋体" w:cs="黑体"/>
                <w:bCs/>
                <w:szCs w:val="21"/>
              </w:rPr>
            </w:pPr>
          </w:p>
        </w:tc>
      </w:tr>
      <w:tr w14:paraId="6966D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728" w:type="dxa"/>
          </w:tcPr>
          <w:p w14:paraId="0A4058C5">
            <w:pPr>
              <w:spacing w:line="360" w:lineRule="auto"/>
              <w:ind w:firstLine="210" w:firstLineChars="100"/>
              <w:rPr>
                <w:rFonts w:ascii="宋体" w:hAnsi="宋体" w:cs="黑体"/>
                <w:bCs/>
                <w:szCs w:val="21"/>
              </w:rPr>
            </w:pPr>
            <w:r>
              <w:rPr>
                <w:rFonts w:hint="eastAsia" w:ascii="宋体" w:hAnsi="宋体" w:cs="黑体"/>
                <w:bCs/>
                <w:szCs w:val="21"/>
              </w:rPr>
              <w:t>3</w:t>
            </w:r>
          </w:p>
        </w:tc>
        <w:tc>
          <w:tcPr>
            <w:tcW w:w="2419" w:type="dxa"/>
          </w:tcPr>
          <w:p w14:paraId="619A3B15">
            <w:pPr>
              <w:spacing w:line="360" w:lineRule="auto"/>
              <w:ind w:firstLine="210" w:firstLineChars="100"/>
              <w:rPr>
                <w:rFonts w:ascii="宋体" w:hAnsi="宋体" w:cs="黑体"/>
                <w:bCs/>
                <w:szCs w:val="21"/>
              </w:rPr>
            </w:pPr>
          </w:p>
        </w:tc>
        <w:tc>
          <w:tcPr>
            <w:tcW w:w="1559" w:type="dxa"/>
          </w:tcPr>
          <w:p w14:paraId="74D97356">
            <w:pPr>
              <w:spacing w:line="360" w:lineRule="auto"/>
              <w:ind w:firstLine="210" w:firstLineChars="100"/>
              <w:jc w:val="center"/>
              <w:rPr>
                <w:rFonts w:ascii="宋体" w:hAnsi="宋体" w:cs="黑体"/>
                <w:bCs/>
                <w:szCs w:val="21"/>
              </w:rPr>
            </w:pPr>
          </w:p>
        </w:tc>
        <w:tc>
          <w:tcPr>
            <w:tcW w:w="1418" w:type="dxa"/>
          </w:tcPr>
          <w:p w14:paraId="552A9ADC">
            <w:pPr>
              <w:spacing w:line="360" w:lineRule="auto"/>
              <w:ind w:firstLine="630" w:firstLineChars="300"/>
              <w:jc w:val="center"/>
              <w:rPr>
                <w:rFonts w:ascii="宋体" w:hAnsi="宋体" w:cs="黑体"/>
                <w:bCs/>
                <w:szCs w:val="21"/>
              </w:rPr>
            </w:pPr>
          </w:p>
        </w:tc>
        <w:tc>
          <w:tcPr>
            <w:tcW w:w="2119" w:type="dxa"/>
          </w:tcPr>
          <w:p w14:paraId="5E83C40F">
            <w:pPr>
              <w:spacing w:line="360" w:lineRule="auto"/>
              <w:ind w:firstLine="210" w:firstLineChars="100"/>
              <w:rPr>
                <w:rFonts w:ascii="宋体" w:hAnsi="宋体" w:cs="黑体"/>
                <w:bCs/>
                <w:szCs w:val="21"/>
              </w:rPr>
            </w:pPr>
          </w:p>
        </w:tc>
        <w:tc>
          <w:tcPr>
            <w:tcW w:w="1710" w:type="dxa"/>
          </w:tcPr>
          <w:p w14:paraId="00056100">
            <w:pPr>
              <w:spacing w:line="360" w:lineRule="auto"/>
              <w:ind w:firstLine="210" w:firstLineChars="100"/>
              <w:rPr>
                <w:rFonts w:ascii="宋体" w:hAnsi="宋体" w:cs="黑体"/>
                <w:bCs/>
                <w:szCs w:val="21"/>
              </w:rPr>
            </w:pPr>
          </w:p>
        </w:tc>
      </w:tr>
      <w:tr w14:paraId="18A73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5" w:hRule="atLeast"/>
        </w:trPr>
        <w:tc>
          <w:tcPr>
            <w:tcW w:w="728" w:type="dxa"/>
          </w:tcPr>
          <w:p w14:paraId="2A9AA739">
            <w:pPr>
              <w:spacing w:line="360" w:lineRule="auto"/>
              <w:ind w:firstLine="210" w:firstLineChars="100"/>
              <w:rPr>
                <w:rFonts w:ascii="宋体" w:hAnsi="宋体" w:cs="黑体"/>
                <w:bCs/>
                <w:szCs w:val="21"/>
              </w:rPr>
            </w:pPr>
            <w:r>
              <w:rPr>
                <w:rFonts w:hint="eastAsia" w:ascii="宋体" w:hAnsi="宋体" w:cs="黑体"/>
                <w:bCs/>
                <w:szCs w:val="21"/>
              </w:rPr>
              <w:t>…</w:t>
            </w:r>
          </w:p>
        </w:tc>
        <w:tc>
          <w:tcPr>
            <w:tcW w:w="2419" w:type="dxa"/>
          </w:tcPr>
          <w:p w14:paraId="0A0E013D">
            <w:pPr>
              <w:spacing w:line="360" w:lineRule="auto"/>
              <w:ind w:firstLine="210" w:firstLineChars="100"/>
              <w:rPr>
                <w:rFonts w:ascii="宋体" w:hAnsi="宋体" w:cs="黑体"/>
                <w:bCs/>
                <w:szCs w:val="21"/>
              </w:rPr>
            </w:pPr>
          </w:p>
        </w:tc>
        <w:tc>
          <w:tcPr>
            <w:tcW w:w="1559" w:type="dxa"/>
          </w:tcPr>
          <w:p w14:paraId="5652383B">
            <w:pPr>
              <w:spacing w:line="360" w:lineRule="auto"/>
              <w:ind w:firstLine="210" w:firstLineChars="100"/>
              <w:jc w:val="center"/>
              <w:rPr>
                <w:rFonts w:ascii="宋体" w:hAnsi="宋体" w:cs="黑体"/>
                <w:bCs/>
                <w:szCs w:val="21"/>
              </w:rPr>
            </w:pPr>
          </w:p>
        </w:tc>
        <w:tc>
          <w:tcPr>
            <w:tcW w:w="1418" w:type="dxa"/>
          </w:tcPr>
          <w:p w14:paraId="2B441CAE">
            <w:pPr>
              <w:spacing w:line="360" w:lineRule="auto"/>
              <w:ind w:firstLine="210" w:firstLineChars="100"/>
              <w:jc w:val="center"/>
              <w:rPr>
                <w:rFonts w:ascii="宋体" w:hAnsi="宋体" w:cs="黑体"/>
                <w:bCs/>
                <w:szCs w:val="21"/>
              </w:rPr>
            </w:pPr>
          </w:p>
        </w:tc>
        <w:tc>
          <w:tcPr>
            <w:tcW w:w="2119" w:type="dxa"/>
          </w:tcPr>
          <w:p w14:paraId="6F0D129B">
            <w:pPr>
              <w:spacing w:line="360" w:lineRule="auto"/>
              <w:ind w:firstLine="210" w:firstLineChars="100"/>
              <w:rPr>
                <w:rFonts w:ascii="宋体" w:hAnsi="宋体" w:cs="黑体"/>
                <w:bCs/>
                <w:szCs w:val="21"/>
              </w:rPr>
            </w:pPr>
          </w:p>
        </w:tc>
        <w:tc>
          <w:tcPr>
            <w:tcW w:w="1710" w:type="dxa"/>
          </w:tcPr>
          <w:p w14:paraId="638FA484">
            <w:pPr>
              <w:spacing w:line="360" w:lineRule="auto"/>
              <w:ind w:firstLine="210" w:firstLineChars="100"/>
              <w:rPr>
                <w:rFonts w:ascii="宋体" w:hAnsi="宋体" w:cs="黑体"/>
                <w:bCs/>
                <w:szCs w:val="21"/>
              </w:rPr>
            </w:pPr>
          </w:p>
        </w:tc>
      </w:tr>
    </w:tbl>
    <w:p w14:paraId="6314EF6A">
      <w:pPr>
        <w:spacing w:line="360" w:lineRule="auto"/>
        <w:rPr>
          <w:rFonts w:ascii="宋体" w:hAnsi="宋体" w:cs="宋体"/>
          <w:kern w:val="0"/>
          <w:szCs w:val="21"/>
        </w:rPr>
      </w:pPr>
      <w:r>
        <w:rPr>
          <w:rFonts w:hint="eastAsia" w:ascii="宋体" w:hAnsi="宋体" w:cs="宋体"/>
          <w:kern w:val="0"/>
          <w:szCs w:val="21"/>
        </w:rPr>
        <w:t xml:space="preserve">                                                                                                                                                                                    </w:t>
      </w:r>
    </w:p>
    <w:p w14:paraId="3531A394">
      <w:pPr>
        <w:spacing w:line="360" w:lineRule="auto"/>
        <w:ind w:firstLine="3885" w:firstLineChars="1850"/>
        <w:rPr>
          <w:rFonts w:ascii="宋体" w:hAnsi="宋体" w:cs="黑体"/>
          <w:bCs/>
          <w:szCs w:val="21"/>
          <w:lang w:bidi="ar"/>
        </w:rPr>
      </w:pPr>
    </w:p>
    <w:p w14:paraId="4C5D3816">
      <w:pPr>
        <w:spacing w:line="360" w:lineRule="auto"/>
        <w:ind w:firstLine="4095" w:firstLineChars="1950"/>
        <w:rPr>
          <w:rFonts w:ascii="宋体" w:hAnsi="宋体" w:cs="黑体"/>
          <w:bCs/>
          <w:szCs w:val="21"/>
          <w:lang w:bidi="ar"/>
        </w:rPr>
      </w:pPr>
      <w:r>
        <w:rPr>
          <w:rFonts w:hint="eastAsia" w:ascii="宋体" w:hAnsi="宋体"/>
          <w:bCs/>
          <w:szCs w:val="21"/>
        </w:rPr>
        <w:t>投标单位名称：</w:t>
      </w:r>
      <w:r>
        <w:rPr>
          <w:rFonts w:hint="eastAsia" w:ascii="宋体" w:hAnsi="宋体" w:cs="楷体"/>
          <w:szCs w:val="21"/>
        </w:rPr>
        <w:t>（加盖CA电子公章）</w:t>
      </w:r>
      <w:r>
        <w:rPr>
          <w:rFonts w:hint="eastAsia" w:ascii="宋体" w:hAnsi="宋体" w:cs="黑体"/>
          <w:bCs/>
          <w:szCs w:val="21"/>
          <w:lang w:bidi="ar"/>
        </w:rPr>
        <w:t xml:space="preserve">  </w:t>
      </w:r>
    </w:p>
    <w:p w14:paraId="2F3D7D3C">
      <w:pPr>
        <w:pStyle w:val="44"/>
        <w:ind w:firstLine="4200" w:firstLineChars="2000"/>
        <w:rPr>
          <w:rFonts w:ascii="宋体" w:hAnsi="宋体"/>
          <w:color w:val="auto"/>
          <w:sz w:val="21"/>
          <w:szCs w:val="21"/>
          <w:lang w:bidi="ar"/>
        </w:rPr>
      </w:pPr>
      <w:r>
        <w:rPr>
          <w:rFonts w:ascii="宋体" w:hAnsi="宋体" w:cs="黑体"/>
          <w:bCs/>
          <w:color w:val="auto"/>
          <w:sz w:val="21"/>
          <w:szCs w:val="21"/>
          <w:lang w:bidi="ar"/>
        </w:rPr>
        <w:t>日期：_____年______月______日</w:t>
      </w:r>
    </w:p>
    <w:p w14:paraId="64FA2715">
      <w:pPr>
        <w:adjustRightInd w:val="0"/>
        <w:snapToGrid w:val="0"/>
        <w:spacing w:line="360" w:lineRule="auto"/>
        <w:rPr>
          <w:rFonts w:ascii="宋体" w:hAnsi="宋体"/>
          <w:b/>
          <w:kern w:val="0"/>
          <w:szCs w:val="21"/>
          <w:lang w:val="zh-CN"/>
        </w:rPr>
      </w:pPr>
      <w:r>
        <w:rPr>
          <w:rFonts w:hint="eastAsia" w:ascii="宋体" w:hAnsi="宋体"/>
          <w:b/>
          <w:kern w:val="0"/>
          <w:szCs w:val="21"/>
          <w:lang w:val="zh-CN"/>
        </w:rPr>
        <w:t>注意事项：</w:t>
      </w:r>
    </w:p>
    <w:p w14:paraId="6BBA4AFC">
      <w:pPr>
        <w:numPr>
          <w:ilvl w:val="0"/>
          <w:numId w:val="8"/>
        </w:numPr>
        <w:spacing w:line="440" w:lineRule="exact"/>
        <w:ind w:firstLine="422" w:firstLineChars="200"/>
        <w:rPr>
          <w:rFonts w:ascii="宋体" w:hAnsi="宋体"/>
          <w:b/>
          <w:bCs/>
          <w:kern w:val="0"/>
          <w:szCs w:val="21"/>
        </w:rPr>
      </w:pPr>
      <w:r>
        <w:rPr>
          <w:rFonts w:hint="eastAsia" w:ascii="宋体" w:hAnsi="宋体"/>
          <w:b/>
          <w:bCs/>
          <w:kern w:val="0"/>
          <w:szCs w:val="21"/>
        </w:rPr>
        <w:t>请按上表格式，依照采购文件项目要求相应内容逐项响应。</w:t>
      </w:r>
    </w:p>
    <w:p w14:paraId="64DB9723">
      <w:pPr>
        <w:spacing w:line="440" w:lineRule="exact"/>
        <w:ind w:firstLine="422" w:firstLineChars="200"/>
        <w:rPr>
          <w:rFonts w:ascii="宋体" w:hAnsi="宋体"/>
          <w:b/>
          <w:bCs/>
          <w:kern w:val="0"/>
          <w:szCs w:val="21"/>
        </w:rPr>
      </w:pPr>
      <w:r>
        <w:rPr>
          <w:rFonts w:hint="eastAsia" w:ascii="宋体" w:hAnsi="宋体"/>
          <w:b/>
          <w:bCs/>
          <w:kern w:val="0"/>
          <w:szCs w:val="21"/>
        </w:rPr>
        <w:t>2、如根据采购文件要求需提供“证明材料”的，需填写证明材料名称；采购文件未要求提供“证明材料”的，可不填写。</w:t>
      </w:r>
    </w:p>
    <w:p w14:paraId="574201A4">
      <w:pPr>
        <w:spacing w:line="440" w:lineRule="exact"/>
        <w:ind w:firstLine="422" w:firstLineChars="200"/>
        <w:rPr>
          <w:rFonts w:ascii="宋体" w:hAnsi="宋体"/>
          <w:b/>
          <w:bCs/>
          <w:kern w:val="0"/>
          <w:szCs w:val="21"/>
        </w:rPr>
      </w:pPr>
      <w:r>
        <w:rPr>
          <w:rFonts w:hint="eastAsia" w:ascii="宋体" w:hAnsi="宋体"/>
          <w:b/>
          <w:bCs/>
          <w:kern w:val="0"/>
          <w:szCs w:val="21"/>
        </w:rPr>
        <w:t>3、如投标人提供的货物或服务与招标文件的要求存在偏离，偏离情况可填写“正偏离”或“负偏离”；如完全满足招标文件要求，偏离情况填写“完全满足”即可。</w:t>
      </w:r>
    </w:p>
    <w:p w14:paraId="1A45C7F2">
      <w:pPr>
        <w:widowControl/>
        <w:jc w:val="left"/>
        <w:rPr>
          <w:rFonts w:ascii="宋体" w:hAnsi="宋体"/>
          <w:kern w:val="0"/>
          <w:szCs w:val="21"/>
          <w:lang w:val="zh-CN"/>
        </w:rPr>
      </w:pPr>
      <w:r>
        <w:rPr>
          <w:rFonts w:ascii="宋体" w:hAnsi="宋体"/>
          <w:kern w:val="0"/>
          <w:szCs w:val="21"/>
          <w:lang w:val="zh-CN"/>
        </w:rPr>
        <w:br w:type="page"/>
      </w:r>
    </w:p>
    <w:p w14:paraId="021460D1">
      <w:pPr>
        <w:spacing w:line="400" w:lineRule="exact"/>
        <w:jc w:val="center"/>
        <w:outlineLvl w:val="1"/>
        <w:rPr>
          <w:rFonts w:ascii="宋体" w:hAnsi="宋体" w:cs="宋体"/>
          <w:b/>
          <w:sz w:val="32"/>
          <w:szCs w:val="32"/>
        </w:rPr>
      </w:pPr>
      <w:bookmarkStart w:id="388" w:name="_Toc152679735"/>
      <w:r>
        <w:rPr>
          <w:rFonts w:hint="eastAsia" w:ascii="宋体" w:hAnsi="宋体" w:cs="宋体"/>
          <w:b/>
          <w:sz w:val="32"/>
          <w:szCs w:val="32"/>
        </w:rPr>
        <w:t>十</w:t>
      </w:r>
      <w:r>
        <w:rPr>
          <w:rFonts w:hint="eastAsia" w:ascii="宋体" w:hAnsi="宋体" w:cs="宋体"/>
          <w:b/>
          <w:sz w:val="32"/>
          <w:szCs w:val="32"/>
          <w:lang w:val="en-US" w:eastAsia="zh-CN"/>
        </w:rPr>
        <w:t>二</w:t>
      </w:r>
      <w:r>
        <w:rPr>
          <w:rFonts w:hint="eastAsia" w:ascii="宋体" w:hAnsi="宋体" w:cs="宋体"/>
          <w:b/>
          <w:sz w:val="32"/>
          <w:szCs w:val="32"/>
        </w:rPr>
        <w:t>、商务偏离表（实质性格式）</w:t>
      </w:r>
    </w:p>
    <w:p w14:paraId="62D2D37E">
      <w:pPr>
        <w:spacing w:line="360" w:lineRule="auto"/>
        <w:rPr>
          <w:rFonts w:ascii="宋体" w:hAnsi="宋体" w:cs="宋体"/>
          <w:kern w:val="0"/>
          <w:szCs w:val="21"/>
          <w:lang w:bidi="ar"/>
        </w:rPr>
      </w:pPr>
      <w:r>
        <w:rPr>
          <w:rFonts w:hint="eastAsia" w:ascii="宋体" w:hAnsi="宋体" w:cs="黑体"/>
          <w:bCs/>
          <w:szCs w:val="21"/>
          <w:lang w:bidi="ar"/>
        </w:rPr>
        <w:t>采购项目编号：</w:t>
      </w:r>
      <w:r>
        <w:rPr>
          <w:rFonts w:hint="eastAsia" w:ascii="宋体" w:hAnsi="宋体" w:cs="宋体"/>
          <w:kern w:val="0"/>
          <w:szCs w:val="21"/>
          <w:lang w:bidi="ar"/>
        </w:rPr>
        <w:t xml:space="preserve">       </w:t>
      </w:r>
    </w:p>
    <w:tbl>
      <w:tblPr>
        <w:tblStyle w:val="33"/>
        <w:tblpPr w:leftFromText="180" w:rightFromText="180" w:vertAnchor="text" w:horzAnchor="page" w:tblpXSpec="center" w:tblpY="396"/>
        <w:tblOverlap w:val="never"/>
        <w:tblW w:w="99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29"/>
        <w:gridCol w:w="2421"/>
        <w:gridCol w:w="1560"/>
        <w:gridCol w:w="1419"/>
        <w:gridCol w:w="2120"/>
        <w:gridCol w:w="1711"/>
      </w:tblGrid>
      <w:tr w14:paraId="0892F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728" w:type="dxa"/>
            <w:vAlign w:val="center"/>
          </w:tcPr>
          <w:p w14:paraId="4D087100">
            <w:pPr>
              <w:spacing w:line="360" w:lineRule="auto"/>
              <w:jc w:val="center"/>
              <w:rPr>
                <w:rFonts w:ascii="宋体" w:hAnsi="宋体" w:cs="黑体"/>
                <w:bCs/>
                <w:szCs w:val="21"/>
              </w:rPr>
            </w:pPr>
            <w:r>
              <w:rPr>
                <w:rFonts w:hint="eastAsia" w:ascii="宋体" w:hAnsi="宋体" w:cs="黑体"/>
                <w:bCs/>
                <w:szCs w:val="21"/>
              </w:rPr>
              <w:t>序号</w:t>
            </w:r>
          </w:p>
        </w:tc>
        <w:tc>
          <w:tcPr>
            <w:tcW w:w="2419" w:type="dxa"/>
            <w:vAlign w:val="center"/>
          </w:tcPr>
          <w:p w14:paraId="57E3F0E1">
            <w:pPr>
              <w:spacing w:line="360" w:lineRule="auto"/>
              <w:ind w:firstLine="420" w:firstLineChars="200"/>
              <w:rPr>
                <w:rFonts w:ascii="宋体" w:hAnsi="宋体" w:cs="黑体"/>
                <w:bCs/>
                <w:szCs w:val="21"/>
              </w:rPr>
            </w:pPr>
            <w:r>
              <w:rPr>
                <w:rFonts w:hint="eastAsia" w:ascii="宋体" w:hAnsi="宋体" w:cs="黑体"/>
                <w:bCs/>
                <w:szCs w:val="21"/>
              </w:rPr>
              <w:t>名称及内容</w:t>
            </w:r>
          </w:p>
        </w:tc>
        <w:tc>
          <w:tcPr>
            <w:tcW w:w="1559" w:type="dxa"/>
            <w:vAlign w:val="center"/>
          </w:tcPr>
          <w:p w14:paraId="5E9CC672">
            <w:pPr>
              <w:spacing w:line="360" w:lineRule="auto"/>
              <w:jc w:val="center"/>
              <w:rPr>
                <w:rFonts w:ascii="宋体" w:hAnsi="宋体" w:cs="黑体"/>
                <w:bCs/>
                <w:szCs w:val="21"/>
              </w:rPr>
            </w:pPr>
            <w:r>
              <w:rPr>
                <w:rFonts w:hint="eastAsia" w:ascii="宋体" w:hAnsi="宋体" w:cs="黑体"/>
                <w:bCs/>
                <w:szCs w:val="21"/>
              </w:rPr>
              <w:t>招标文件商务要求</w:t>
            </w:r>
          </w:p>
        </w:tc>
        <w:tc>
          <w:tcPr>
            <w:tcW w:w="1418" w:type="dxa"/>
            <w:vAlign w:val="center"/>
          </w:tcPr>
          <w:p w14:paraId="3F75F408">
            <w:pPr>
              <w:spacing w:line="360" w:lineRule="auto"/>
              <w:jc w:val="center"/>
              <w:rPr>
                <w:rFonts w:ascii="宋体" w:hAnsi="宋体" w:cs="黑体"/>
                <w:bCs/>
                <w:szCs w:val="21"/>
              </w:rPr>
            </w:pPr>
            <w:r>
              <w:rPr>
                <w:rFonts w:hint="eastAsia" w:ascii="宋体" w:hAnsi="宋体" w:cs="黑体"/>
                <w:bCs/>
                <w:szCs w:val="21"/>
              </w:rPr>
              <w:t>投标文件商务要求</w:t>
            </w:r>
          </w:p>
        </w:tc>
        <w:tc>
          <w:tcPr>
            <w:tcW w:w="2119" w:type="dxa"/>
            <w:vAlign w:val="center"/>
          </w:tcPr>
          <w:p w14:paraId="2B1FB0F9">
            <w:pPr>
              <w:spacing w:line="360" w:lineRule="auto"/>
              <w:ind w:firstLine="210" w:firstLineChars="100"/>
              <w:rPr>
                <w:rFonts w:ascii="宋体" w:hAnsi="宋体" w:cs="黑体"/>
                <w:bCs/>
                <w:szCs w:val="21"/>
              </w:rPr>
            </w:pPr>
            <w:r>
              <w:rPr>
                <w:rFonts w:hint="eastAsia" w:ascii="宋体" w:hAnsi="宋体" w:cs="黑体"/>
                <w:bCs/>
                <w:szCs w:val="21"/>
              </w:rPr>
              <w:t>证明材料</w:t>
            </w:r>
          </w:p>
        </w:tc>
        <w:tc>
          <w:tcPr>
            <w:tcW w:w="1710" w:type="dxa"/>
            <w:vAlign w:val="center"/>
          </w:tcPr>
          <w:p w14:paraId="79D500AB">
            <w:pPr>
              <w:spacing w:line="360" w:lineRule="auto"/>
              <w:ind w:firstLine="420" w:firstLineChars="200"/>
              <w:rPr>
                <w:rFonts w:ascii="宋体" w:hAnsi="宋体" w:cs="黑体"/>
                <w:bCs/>
                <w:szCs w:val="21"/>
              </w:rPr>
            </w:pPr>
          </w:p>
          <w:p w14:paraId="7B879382">
            <w:pPr>
              <w:spacing w:line="360" w:lineRule="auto"/>
              <w:ind w:firstLine="210" w:firstLineChars="100"/>
              <w:rPr>
                <w:rFonts w:ascii="宋体" w:hAnsi="宋体" w:cs="黑体"/>
                <w:bCs/>
                <w:szCs w:val="21"/>
              </w:rPr>
            </w:pPr>
            <w:r>
              <w:rPr>
                <w:rFonts w:hint="eastAsia" w:ascii="宋体" w:hAnsi="宋体" w:cs="黑体"/>
                <w:bCs/>
                <w:szCs w:val="21"/>
              </w:rPr>
              <w:t>偏离情况</w:t>
            </w:r>
          </w:p>
          <w:p w14:paraId="1B32D7F1">
            <w:pPr>
              <w:spacing w:line="360" w:lineRule="auto"/>
              <w:rPr>
                <w:rFonts w:ascii="宋体" w:hAnsi="宋体" w:cs="黑体"/>
                <w:bCs/>
                <w:szCs w:val="21"/>
              </w:rPr>
            </w:pPr>
          </w:p>
        </w:tc>
      </w:tr>
      <w:tr w14:paraId="7A97F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trPr>
        <w:tc>
          <w:tcPr>
            <w:tcW w:w="728" w:type="dxa"/>
          </w:tcPr>
          <w:p w14:paraId="0986826C">
            <w:pPr>
              <w:spacing w:line="360" w:lineRule="auto"/>
              <w:ind w:firstLine="210" w:firstLineChars="100"/>
              <w:rPr>
                <w:rFonts w:ascii="宋体" w:hAnsi="宋体" w:cs="黑体"/>
                <w:bCs/>
                <w:szCs w:val="21"/>
              </w:rPr>
            </w:pPr>
            <w:r>
              <w:rPr>
                <w:rFonts w:hint="eastAsia" w:ascii="宋体" w:hAnsi="宋体" w:cs="黑体"/>
                <w:bCs/>
                <w:szCs w:val="21"/>
              </w:rPr>
              <w:t>1</w:t>
            </w:r>
          </w:p>
        </w:tc>
        <w:tc>
          <w:tcPr>
            <w:tcW w:w="2419" w:type="dxa"/>
          </w:tcPr>
          <w:p w14:paraId="08462541">
            <w:pPr>
              <w:spacing w:line="360" w:lineRule="auto"/>
              <w:rPr>
                <w:rFonts w:ascii="宋体" w:hAnsi="宋体" w:cs="黑体"/>
                <w:bCs/>
                <w:szCs w:val="21"/>
              </w:rPr>
            </w:pPr>
          </w:p>
        </w:tc>
        <w:tc>
          <w:tcPr>
            <w:tcW w:w="1559" w:type="dxa"/>
          </w:tcPr>
          <w:p w14:paraId="060FF50D">
            <w:pPr>
              <w:spacing w:line="360" w:lineRule="auto"/>
              <w:ind w:firstLine="210" w:firstLineChars="100"/>
              <w:jc w:val="center"/>
              <w:rPr>
                <w:rFonts w:ascii="宋体" w:hAnsi="宋体" w:cs="黑体"/>
                <w:bCs/>
                <w:szCs w:val="21"/>
              </w:rPr>
            </w:pPr>
          </w:p>
        </w:tc>
        <w:tc>
          <w:tcPr>
            <w:tcW w:w="1418" w:type="dxa"/>
          </w:tcPr>
          <w:p w14:paraId="2D389D4F">
            <w:pPr>
              <w:spacing w:line="360" w:lineRule="auto"/>
              <w:ind w:firstLine="210" w:firstLineChars="100"/>
              <w:jc w:val="center"/>
              <w:rPr>
                <w:rFonts w:ascii="宋体" w:hAnsi="宋体" w:cs="黑体"/>
                <w:bCs/>
                <w:szCs w:val="21"/>
              </w:rPr>
            </w:pPr>
          </w:p>
        </w:tc>
        <w:tc>
          <w:tcPr>
            <w:tcW w:w="2119" w:type="dxa"/>
          </w:tcPr>
          <w:p w14:paraId="6FF7B245">
            <w:pPr>
              <w:spacing w:line="360" w:lineRule="auto"/>
              <w:ind w:firstLine="210" w:firstLineChars="100"/>
              <w:rPr>
                <w:rFonts w:ascii="宋体" w:hAnsi="宋体" w:cs="黑体"/>
                <w:bCs/>
                <w:szCs w:val="21"/>
              </w:rPr>
            </w:pPr>
          </w:p>
        </w:tc>
        <w:tc>
          <w:tcPr>
            <w:tcW w:w="1710" w:type="dxa"/>
          </w:tcPr>
          <w:p w14:paraId="0C7EE15A">
            <w:pPr>
              <w:spacing w:line="360" w:lineRule="auto"/>
              <w:ind w:firstLine="210" w:firstLineChars="100"/>
              <w:rPr>
                <w:rFonts w:ascii="宋体" w:hAnsi="宋体" w:cs="黑体"/>
                <w:bCs/>
                <w:szCs w:val="21"/>
              </w:rPr>
            </w:pPr>
          </w:p>
        </w:tc>
      </w:tr>
      <w:tr w14:paraId="7F730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728" w:type="dxa"/>
          </w:tcPr>
          <w:p w14:paraId="33CE2780">
            <w:pPr>
              <w:spacing w:line="360" w:lineRule="auto"/>
              <w:ind w:firstLine="210" w:firstLineChars="100"/>
              <w:rPr>
                <w:rFonts w:ascii="宋体" w:hAnsi="宋体" w:cs="黑体"/>
                <w:bCs/>
                <w:szCs w:val="21"/>
              </w:rPr>
            </w:pPr>
            <w:r>
              <w:rPr>
                <w:rFonts w:hint="eastAsia" w:ascii="宋体" w:hAnsi="宋体" w:cs="黑体"/>
                <w:bCs/>
                <w:szCs w:val="21"/>
              </w:rPr>
              <w:t>2</w:t>
            </w:r>
          </w:p>
        </w:tc>
        <w:tc>
          <w:tcPr>
            <w:tcW w:w="2419" w:type="dxa"/>
          </w:tcPr>
          <w:p w14:paraId="06CE1D77">
            <w:pPr>
              <w:spacing w:line="360" w:lineRule="auto"/>
              <w:ind w:firstLine="210" w:firstLineChars="100"/>
              <w:rPr>
                <w:rFonts w:ascii="宋体" w:hAnsi="宋体" w:cs="黑体"/>
                <w:bCs/>
                <w:szCs w:val="21"/>
              </w:rPr>
            </w:pPr>
          </w:p>
        </w:tc>
        <w:tc>
          <w:tcPr>
            <w:tcW w:w="1559" w:type="dxa"/>
          </w:tcPr>
          <w:p w14:paraId="2C4D080B">
            <w:pPr>
              <w:spacing w:line="360" w:lineRule="auto"/>
              <w:ind w:firstLine="210" w:firstLineChars="100"/>
              <w:jc w:val="center"/>
              <w:rPr>
                <w:rFonts w:ascii="宋体" w:hAnsi="宋体" w:cs="黑体"/>
                <w:bCs/>
                <w:szCs w:val="21"/>
              </w:rPr>
            </w:pPr>
          </w:p>
        </w:tc>
        <w:tc>
          <w:tcPr>
            <w:tcW w:w="1418" w:type="dxa"/>
          </w:tcPr>
          <w:p w14:paraId="223A4F1C">
            <w:pPr>
              <w:spacing w:line="360" w:lineRule="auto"/>
              <w:ind w:firstLine="630" w:firstLineChars="300"/>
              <w:jc w:val="center"/>
              <w:rPr>
                <w:rFonts w:ascii="宋体" w:hAnsi="宋体" w:cs="黑体"/>
                <w:bCs/>
                <w:szCs w:val="21"/>
              </w:rPr>
            </w:pPr>
          </w:p>
        </w:tc>
        <w:tc>
          <w:tcPr>
            <w:tcW w:w="2119" w:type="dxa"/>
          </w:tcPr>
          <w:p w14:paraId="31F9B918">
            <w:pPr>
              <w:spacing w:line="360" w:lineRule="auto"/>
              <w:ind w:firstLine="210" w:firstLineChars="100"/>
              <w:rPr>
                <w:rFonts w:ascii="宋体" w:hAnsi="宋体" w:cs="黑体"/>
                <w:bCs/>
                <w:szCs w:val="21"/>
              </w:rPr>
            </w:pPr>
          </w:p>
        </w:tc>
        <w:tc>
          <w:tcPr>
            <w:tcW w:w="1710" w:type="dxa"/>
          </w:tcPr>
          <w:p w14:paraId="543E91FA">
            <w:pPr>
              <w:spacing w:line="360" w:lineRule="auto"/>
              <w:ind w:firstLine="210" w:firstLineChars="100"/>
              <w:rPr>
                <w:rFonts w:ascii="宋体" w:hAnsi="宋体" w:cs="黑体"/>
                <w:bCs/>
                <w:szCs w:val="21"/>
              </w:rPr>
            </w:pPr>
          </w:p>
        </w:tc>
      </w:tr>
      <w:tr w14:paraId="3F0E6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728" w:type="dxa"/>
          </w:tcPr>
          <w:p w14:paraId="7C348EA3">
            <w:pPr>
              <w:spacing w:line="360" w:lineRule="auto"/>
              <w:ind w:firstLine="210" w:firstLineChars="100"/>
              <w:rPr>
                <w:rFonts w:ascii="宋体" w:hAnsi="宋体" w:cs="黑体"/>
                <w:bCs/>
                <w:szCs w:val="21"/>
              </w:rPr>
            </w:pPr>
            <w:r>
              <w:rPr>
                <w:rFonts w:hint="eastAsia" w:ascii="宋体" w:hAnsi="宋体" w:cs="黑体"/>
                <w:bCs/>
                <w:szCs w:val="21"/>
              </w:rPr>
              <w:t>3</w:t>
            </w:r>
          </w:p>
        </w:tc>
        <w:tc>
          <w:tcPr>
            <w:tcW w:w="2419" w:type="dxa"/>
          </w:tcPr>
          <w:p w14:paraId="0750FF13">
            <w:pPr>
              <w:spacing w:line="360" w:lineRule="auto"/>
              <w:ind w:firstLine="210" w:firstLineChars="100"/>
              <w:rPr>
                <w:rFonts w:ascii="宋体" w:hAnsi="宋体" w:cs="黑体"/>
                <w:bCs/>
                <w:szCs w:val="21"/>
              </w:rPr>
            </w:pPr>
          </w:p>
        </w:tc>
        <w:tc>
          <w:tcPr>
            <w:tcW w:w="1559" w:type="dxa"/>
          </w:tcPr>
          <w:p w14:paraId="4956391E">
            <w:pPr>
              <w:spacing w:line="360" w:lineRule="auto"/>
              <w:ind w:firstLine="210" w:firstLineChars="100"/>
              <w:jc w:val="center"/>
              <w:rPr>
                <w:rFonts w:ascii="宋体" w:hAnsi="宋体" w:cs="黑体"/>
                <w:bCs/>
                <w:szCs w:val="21"/>
              </w:rPr>
            </w:pPr>
          </w:p>
        </w:tc>
        <w:tc>
          <w:tcPr>
            <w:tcW w:w="1418" w:type="dxa"/>
          </w:tcPr>
          <w:p w14:paraId="0BDA1D1A">
            <w:pPr>
              <w:spacing w:line="360" w:lineRule="auto"/>
              <w:ind w:firstLine="630" w:firstLineChars="300"/>
              <w:jc w:val="center"/>
              <w:rPr>
                <w:rFonts w:ascii="宋体" w:hAnsi="宋体" w:cs="黑体"/>
                <w:bCs/>
                <w:szCs w:val="21"/>
              </w:rPr>
            </w:pPr>
          </w:p>
        </w:tc>
        <w:tc>
          <w:tcPr>
            <w:tcW w:w="2119" w:type="dxa"/>
          </w:tcPr>
          <w:p w14:paraId="499B22D2">
            <w:pPr>
              <w:spacing w:line="360" w:lineRule="auto"/>
              <w:ind w:firstLine="210" w:firstLineChars="100"/>
              <w:rPr>
                <w:rFonts w:ascii="宋体" w:hAnsi="宋体" w:cs="黑体"/>
                <w:bCs/>
                <w:szCs w:val="21"/>
              </w:rPr>
            </w:pPr>
          </w:p>
        </w:tc>
        <w:tc>
          <w:tcPr>
            <w:tcW w:w="1710" w:type="dxa"/>
          </w:tcPr>
          <w:p w14:paraId="5F93AADA">
            <w:pPr>
              <w:spacing w:line="360" w:lineRule="auto"/>
              <w:ind w:firstLine="210" w:firstLineChars="100"/>
              <w:rPr>
                <w:rFonts w:ascii="宋体" w:hAnsi="宋体" w:cs="黑体"/>
                <w:bCs/>
                <w:szCs w:val="21"/>
              </w:rPr>
            </w:pPr>
          </w:p>
        </w:tc>
      </w:tr>
      <w:tr w14:paraId="5B739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5" w:hRule="atLeast"/>
        </w:trPr>
        <w:tc>
          <w:tcPr>
            <w:tcW w:w="728" w:type="dxa"/>
          </w:tcPr>
          <w:p w14:paraId="25CD07A5">
            <w:pPr>
              <w:spacing w:line="360" w:lineRule="auto"/>
              <w:ind w:firstLine="210" w:firstLineChars="100"/>
              <w:rPr>
                <w:rFonts w:ascii="宋体" w:hAnsi="宋体" w:cs="黑体"/>
                <w:bCs/>
                <w:szCs w:val="21"/>
              </w:rPr>
            </w:pPr>
            <w:r>
              <w:rPr>
                <w:rFonts w:hint="eastAsia" w:ascii="宋体" w:hAnsi="宋体" w:cs="黑体"/>
                <w:bCs/>
                <w:szCs w:val="21"/>
              </w:rPr>
              <w:t>…</w:t>
            </w:r>
          </w:p>
        </w:tc>
        <w:tc>
          <w:tcPr>
            <w:tcW w:w="2419" w:type="dxa"/>
          </w:tcPr>
          <w:p w14:paraId="45AB0CCC">
            <w:pPr>
              <w:spacing w:line="360" w:lineRule="auto"/>
              <w:ind w:firstLine="210" w:firstLineChars="100"/>
              <w:rPr>
                <w:rFonts w:ascii="宋体" w:hAnsi="宋体" w:cs="黑体"/>
                <w:bCs/>
                <w:szCs w:val="21"/>
              </w:rPr>
            </w:pPr>
          </w:p>
        </w:tc>
        <w:tc>
          <w:tcPr>
            <w:tcW w:w="1559" w:type="dxa"/>
          </w:tcPr>
          <w:p w14:paraId="4E16CF5E">
            <w:pPr>
              <w:spacing w:line="360" w:lineRule="auto"/>
              <w:ind w:firstLine="210" w:firstLineChars="100"/>
              <w:jc w:val="center"/>
              <w:rPr>
                <w:rFonts w:ascii="宋体" w:hAnsi="宋体" w:cs="黑体"/>
                <w:bCs/>
                <w:szCs w:val="21"/>
              </w:rPr>
            </w:pPr>
          </w:p>
        </w:tc>
        <w:tc>
          <w:tcPr>
            <w:tcW w:w="1418" w:type="dxa"/>
          </w:tcPr>
          <w:p w14:paraId="5C1E1A25">
            <w:pPr>
              <w:spacing w:line="360" w:lineRule="auto"/>
              <w:ind w:firstLine="210" w:firstLineChars="100"/>
              <w:jc w:val="center"/>
              <w:rPr>
                <w:rFonts w:ascii="宋体" w:hAnsi="宋体" w:cs="黑体"/>
                <w:bCs/>
                <w:szCs w:val="21"/>
              </w:rPr>
            </w:pPr>
          </w:p>
        </w:tc>
        <w:tc>
          <w:tcPr>
            <w:tcW w:w="2119" w:type="dxa"/>
          </w:tcPr>
          <w:p w14:paraId="09DDE4D9">
            <w:pPr>
              <w:spacing w:line="360" w:lineRule="auto"/>
              <w:ind w:firstLine="210" w:firstLineChars="100"/>
              <w:rPr>
                <w:rFonts w:ascii="宋体" w:hAnsi="宋体" w:cs="黑体"/>
                <w:bCs/>
                <w:szCs w:val="21"/>
              </w:rPr>
            </w:pPr>
          </w:p>
        </w:tc>
        <w:tc>
          <w:tcPr>
            <w:tcW w:w="1710" w:type="dxa"/>
          </w:tcPr>
          <w:p w14:paraId="20A0FF6C">
            <w:pPr>
              <w:spacing w:line="360" w:lineRule="auto"/>
              <w:ind w:firstLine="210" w:firstLineChars="100"/>
              <w:rPr>
                <w:rFonts w:ascii="宋体" w:hAnsi="宋体" w:cs="黑体"/>
                <w:bCs/>
                <w:szCs w:val="21"/>
              </w:rPr>
            </w:pPr>
          </w:p>
        </w:tc>
      </w:tr>
    </w:tbl>
    <w:p w14:paraId="7CFF64B4">
      <w:pPr>
        <w:spacing w:line="360" w:lineRule="auto"/>
        <w:rPr>
          <w:rFonts w:ascii="宋体" w:hAnsi="宋体" w:cs="宋体"/>
          <w:kern w:val="0"/>
          <w:szCs w:val="21"/>
        </w:rPr>
      </w:pPr>
      <w:r>
        <w:rPr>
          <w:rFonts w:hint="eastAsia" w:ascii="宋体" w:hAnsi="宋体" w:cs="宋体"/>
          <w:kern w:val="0"/>
          <w:szCs w:val="21"/>
        </w:rPr>
        <w:t xml:space="preserve">                                                                                                                                                                                    </w:t>
      </w:r>
    </w:p>
    <w:p w14:paraId="6CC74E44">
      <w:pPr>
        <w:spacing w:line="360" w:lineRule="auto"/>
        <w:ind w:firstLine="3885" w:firstLineChars="1850"/>
        <w:rPr>
          <w:rFonts w:ascii="宋体" w:hAnsi="宋体" w:cs="黑体"/>
          <w:bCs/>
          <w:szCs w:val="21"/>
          <w:lang w:bidi="ar"/>
        </w:rPr>
      </w:pPr>
    </w:p>
    <w:p w14:paraId="351270BA">
      <w:pPr>
        <w:spacing w:line="360" w:lineRule="auto"/>
        <w:ind w:firstLine="4095" w:firstLineChars="1950"/>
        <w:rPr>
          <w:rFonts w:ascii="宋体" w:hAnsi="宋体" w:cs="黑体"/>
          <w:bCs/>
          <w:szCs w:val="21"/>
          <w:lang w:bidi="ar"/>
        </w:rPr>
      </w:pPr>
      <w:r>
        <w:rPr>
          <w:rFonts w:hint="eastAsia" w:ascii="宋体" w:hAnsi="宋体"/>
          <w:bCs/>
          <w:szCs w:val="21"/>
        </w:rPr>
        <w:t>投标单位名称：</w:t>
      </w:r>
      <w:r>
        <w:rPr>
          <w:rFonts w:hint="eastAsia" w:ascii="宋体" w:hAnsi="宋体" w:cs="楷体"/>
          <w:szCs w:val="21"/>
        </w:rPr>
        <w:t>（加盖CA电子公章）</w:t>
      </w:r>
      <w:r>
        <w:rPr>
          <w:rFonts w:hint="eastAsia" w:ascii="宋体" w:hAnsi="宋体" w:cs="黑体"/>
          <w:bCs/>
          <w:szCs w:val="21"/>
          <w:lang w:bidi="ar"/>
        </w:rPr>
        <w:t xml:space="preserve">  </w:t>
      </w:r>
    </w:p>
    <w:p w14:paraId="1F7B6A50">
      <w:pPr>
        <w:pStyle w:val="44"/>
        <w:ind w:firstLine="4200" w:firstLineChars="2000"/>
        <w:rPr>
          <w:rFonts w:ascii="宋体" w:hAnsi="宋体"/>
          <w:color w:val="auto"/>
          <w:sz w:val="21"/>
          <w:szCs w:val="21"/>
          <w:lang w:bidi="ar"/>
        </w:rPr>
      </w:pPr>
      <w:r>
        <w:rPr>
          <w:rFonts w:ascii="宋体" w:hAnsi="宋体" w:cs="黑体"/>
          <w:bCs/>
          <w:color w:val="auto"/>
          <w:sz w:val="21"/>
          <w:szCs w:val="21"/>
          <w:lang w:bidi="ar"/>
        </w:rPr>
        <w:t>日期：_____年______月______日</w:t>
      </w:r>
    </w:p>
    <w:p w14:paraId="5CAA3143">
      <w:pPr>
        <w:adjustRightInd w:val="0"/>
        <w:snapToGrid w:val="0"/>
        <w:spacing w:line="360" w:lineRule="auto"/>
        <w:rPr>
          <w:rFonts w:ascii="宋体" w:hAnsi="宋体"/>
          <w:b/>
          <w:kern w:val="0"/>
          <w:szCs w:val="21"/>
          <w:lang w:val="zh-CN"/>
        </w:rPr>
      </w:pPr>
      <w:r>
        <w:rPr>
          <w:rFonts w:hint="eastAsia" w:ascii="宋体" w:hAnsi="宋体"/>
          <w:b/>
          <w:kern w:val="0"/>
          <w:szCs w:val="21"/>
          <w:lang w:val="zh-CN"/>
        </w:rPr>
        <w:t>注意事项：</w:t>
      </w:r>
    </w:p>
    <w:p w14:paraId="0830CC02">
      <w:pPr>
        <w:numPr>
          <w:ilvl w:val="0"/>
          <w:numId w:val="8"/>
        </w:numPr>
        <w:spacing w:line="440" w:lineRule="exact"/>
        <w:ind w:firstLine="422" w:firstLineChars="200"/>
        <w:rPr>
          <w:rFonts w:ascii="宋体" w:hAnsi="宋体"/>
          <w:b/>
          <w:bCs/>
          <w:kern w:val="0"/>
          <w:szCs w:val="21"/>
        </w:rPr>
      </w:pPr>
      <w:r>
        <w:rPr>
          <w:rFonts w:hint="eastAsia" w:ascii="宋体" w:hAnsi="宋体"/>
          <w:b/>
          <w:bCs/>
          <w:kern w:val="0"/>
          <w:szCs w:val="21"/>
        </w:rPr>
        <w:t>请按上表格式，依照采购文件项目要求相应内容逐项响应。</w:t>
      </w:r>
    </w:p>
    <w:p w14:paraId="530F1515">
      <w:pPr>
        <w:spacing w:line="440" w:lineRule="exact"/>
        <w:ind w:firstLine="422" w:firstLineChars="200"/>
        <w:rPr>
          <w:rFonts w:ascii="宋体" w:hAnsi="宋体"/>
          <w:b/>
          <w:bCs/>
          <w:kern w:val="0"/>
          <w:szCs w:val="21"/>
        </w:rPr>
      </w:pPr>
      <w:r>
        <w:rPr>
          <w:rFonts w:hint="eastAsia" w:ascii="宋体" w:hAnsi="宋体"/>
          <w:b/>
          <w:bCs/>
          <w:kern w:val="0"/>
          <w:szCs w:val="21"/>
        </w:rPr>
        <w:t>2、如根据采购文件要求需提供“证明材料”的，需填写证明材料名称；采购文件未要求提供“证明材料”的，可不填写。</w:t>
      </w:r>
    </w:p>
    <w:p w14:paraId="04A8B4DA">
      <w:pPr>
        <w:spacing w:line="400" w:lineRule="exact"/>
        <w:jc w:val="center"/>
        <w:outlineLvl w:val="1"/>
        <w:rPr>
          <w:rFonts w:ascii="宋体" w:hAnsi="宋体" w:cs="宋体"/>
          <w:b/>
          <w:sz w:val="32"/>
          <w:szCs w:val="32"/>
        </w:rPr>
      </w:pPr>
      <w:r>
        <w:rPr>
          <w:rFonts w:hint="eastAsia" w:ascii="宋体" w:hAnsi="宋体"/>
          <w:b/>
          <w:bCs/>
          <w:kern w:val="0"/>
          <w:szCs w:val="21"/>
        </w:rPr>
        <w:t>3、如投标人提供的货物或服务与招标文件的要求存在偏离，偏离情况可填写“正偏离”或“负偏离”；如完全满足招标文件要求，偏离情况填写“完全满足”即可。</w:t>
      </w:r>
    </w:p>
    <w:p w14:paraId="572ECA16">
      <w:pPr>
        <w:spacing w:line="400" w:lineRule="exact"/>
        <w:jc w:val="center"/>
        <w:outlineLvl w:val="1"/>
        <w:rPr>
          <w:rFonts w:ascii="宋体" w:hAnsi="宋体" w:cs="宋体"/>
          <w:b/>
          <w:sz w:val="32"/>
          <w:szCs w:val="32"/>
        </w:rPr>
      </w:pPr>
    </w:p>
    <w:p w14:paraId="390BA55B">
      <w:pPr>
        <w:spacing w:line="400" w:lineRule="exact"/>
        <w:jc w:val="center"/>
        <w:outlineLvl w:val="1"/>
        <w:rPr>
          <w:rFonts w:ascii="宋体" w:hAnsi="宋体" w:cs="宋体"/>
          <w:b/>
          <w:sz w:val="32"/>
          <w:szCs w:val="32"/>
        </w:rPr>
      </w:pPr>
    </w:p>
    <w:p w14:paraId="0ED3551A">
      <w:pPr>
        <w:spacing w:line="400" w:lineRule="exact"/>
        <w:jc w:val="center"/>
        <w:outlineLvl w:val="1"/>
        <w:rPr>
          <w:rFonts w:ascii="宋体" w:hAnsi="宋体" w:cs="宋体"/>
          <w:b/>
          <w:sz w:val="32"/>
          <w:szCs w:val="32"/>
        </w:rPr>
      </w:pPr>
    </w:p>
    <w:p w14:paraId="5C746D08">
      <w:pPr>
        <w:spacing w:line="400" w:lineRule="exact"/>
        <w:jc w:val="center"/>
        <w:outlineLvl w:val="1"/>
        <w:rPr>
          <w:rFonts w:ascii="宋体" w:hAnsi="宋体" w:cs="宋体"/>
          <w:b/>
          <w:sz w:val="32"/>
          <w:szCs w:val="32"/>
        </w:rPr>
      </w:pPr>
    </w:p>
    <w:p w14:paraId="7987BAA6">
      <w:pPr>
        <w:spacing w:line="400" w:lineRule="exact"/>
        <w:jc w:val="center"/>
        <w:outlineLvl w:val="1"/>
        <w:rPr>
          <w:rFonts w:ascii="宋体" w:hAnsi="宋体" w:cs="宋体"/>
          <w:b/>
          <w:sz w:val="32"/>
          <w:szCs w:val="32"/>
        </w:rPr>
      </w:pPr>
    </w:p>
    <w:p w14:paraId="67105DF9">
      <w:pPr>
        <w:spacing w:line="400" w:lineRule="exact"/>
        <w:jc w:val="center"/>
        <w:outlineLvl w:val="1"/>
        <w:rPr>
          <w:rFonts w:ascii="宋体" w:hAnsi="宋体" w:cs="宋体"/>
          <w:b/>
          <w:sz w:val="32"/>
          <w:szCs w:val="32"/>
        </w:rPr>
      </w:pPr>
    </w:p>
    <w:p w14:paraId="79F21A68">
      <w:pPr>
        <w:spacing w:line="400" w:lineRule="exact"/>
        <w:jc w:val="center"/>
        <w:outlineLvl w:val="1"/>
        <w:rPr>
          <w:rFonts w:ascii="宋体" w:hAnsi="宋体" w:cs="宋体"/>
          <w:b/>
          <w:sz w:val="32"/>
          <w:szCs w:val="32"/>
        </w:rPr>
      </w:pPr>
    </w:p>
    <w:p w14:paraId="57EBF8C6">
      <w:pPr>
        <w:spacing w:line="400" w:lineRule="exact"/>
        <w:jc w:val="center"/>
        <w:outlineLvl w:val="1"/>
        <w:rPr>
          <w:rFonts w:ascii="宋体" w:hAnsi="宋体" w:cs="宋体"/>
          <w:b/>
          <w:sz w:val="32"/>
          <w:szCs w:val="32"/>
        </w:rPr>
      </w:pPr>
    </w:p>
    <w:p w14:paraId="12B39A7A">
      <w:pPr>
        <w:spacing w:line="400" w:lineRule="exact"/>
        <w:jc w:val="center"/>
        <w:outlineLvl w:val="1"/>
        <w:rPr>
          <w:rFonts w:ascii="宋体" w:hAnsi="宋体" w:cs="宋体"/>
          <w:b/>
          <w:sz w:val="32"/>
          <w:szCs w:val="32"/>
        </w:rPr>
      </w:pPr>
    </w:p>
    <w:p w14:paraId="0F39E5EF">
      <w:pPr>
        <w:spacing w:line="400" w:lineRule="exact"/>
        <w:jc w:val="center"/>
        <w:outlineLvl w:val="1"/>
        <w:rPr>
          <w:rFonts w:ascii="宋体" w:hAnsi="宋体" w:cs="宋体"/>
          <w:b/>
          <w:sz w:val="32"/>
          <w:szCs w:val="32"/>
        </w:rPr>
      </w:pPr>
    </w:p>
    <w:p w14:paraId="3B36AA5C">
      <w:pPr>
        <w:spacing w:line="400" w:lineRule="exact"/>
        <w:jc w:val="center"/>
        <w:outlineLvl w:val="1"/>
        <w:rPr>
          <w:rFonts w:ascii="宋体" w:hAnsi="宋体" w:cs="宋体"/>
          <w:b/>
          <w:sz w:val="32"/>
          <w:szCs w:val="32"/>
        </w:rPr>
      </w:pPr>
    </w:p>
    <w:p w14:paraId="3B326F87">
      <w:pPr>
        <w:spacing w:line="400" w:lineRule="exact"/>
        <w:jc w:val="center"/>
        <w:outlineLvl w:val="1"/>
        <w:rPr>
          <w:rFonts w:ascii="宋体" w:hAnsi="宋体" w:cs="宋体"/>
          <w:b/>
          <w:sz w:val="32"/>
          <w:szCs w:val="32"/>
        </w:rPr>
      </w:pPr>
    </w:p>
    <w:p w14:paraId="18ED5B4C">
      <w:pPr>
        <w:spacing w:line="400" w:lineRule="exact"/>
        <w:jc w:val="center"/>
        <w:outlineLvl w:val="1"/>
        <w:rPr>
          <w:rFonts w:ascii="宋体" w:hAnsi="宋体" w:cs="宋体"/>
          <w:b/>
          <w:sz w:val="32"/>
          <w:szCs w:val="32"/>
        </w:rPr>
      </w:pPr>
    </w:p>
    <w:p w14:paraId="64D43080">
      <w:pPr>
        <w:spacing w:line="400" w:lineRule="exact"/>
        <w:jc w:val="center"/>
        <w:outlineLvl w:val="1"/>
        <w:rPr>
          <w:rFonts w:ascii="宋体" w:hAnsi="宋体" w:cs="宋体"/>
          <w:b/>
          <w:sz w:val="32"/>
          <w:szCs w:val="32"/>
        </w:rPr>
      </w:pPr>
    </w:p>
    <w:p w14:paraId="3B5579B0">
      <w:pPr>
        <w:spacing w:line="360" w:lineRule="auto"/>
        <w:jc w:val="center"/>
        <w:outlineLvl w:val="2"/>
        <w:rPr>
          <w:rFonts w:ascii="宋体" w:hAnsi="宋体" w:cs="宋体"/>
          <w:b/>
          <w:bCs/>
          <w:sz w:val="32"/>
          <w:szCs w:val="32"/>
        </w:rPr>
      </w:pPr>
      <w:r>
        <w:rPr>
          <w:rFonts w:hint="eastAsia" w:ascii="宋体" w:hAnsi="宋体" w:cs="宋体"/>
          <w:b/>
          <w:bCs/>
          <w:sz w:val="32"/>
          <w:szCs w:val="32"/>
        </w:rPr>
        <w:t>十</w:t>
      </w:r>
      <w:r>
        <w:rPr>
          <w:rFonts w:hint="eastAsia" w:ascii="宋体" w:hAnsi="宋体" w:cs="宋体"/>
          <w:b/>
          <w:bCs/>
          <w:sz w:val="32"/>
          <w:szCs w:val="32"/>
          <w:lang w:val="en-US" w:eastAsia="zh-CN"/>
        </w:rPr>
        <w:t>三</w:t>
      </w:r>
      <w:r>
        <w:rPr>
          <w:rFonts w:hint="eastAsia" w:ascii="宋体" w:hAnsi="宋体" w:cs="宋体"/>
          <w:b/>
          <w:bCs/>
          <w:sz w:val="32"/>
          <w:szCs w:val="32"/>
        </w:rPr>
        <w:t>、供应商管理关系或控股关系信息情况表（实质性格式）</w:t>
      </w:r>
    </w:p>
    <w:p w14:paraId="592A30F3">
      <w:pPr>
        <w:spacing w:line="520" w:lineRule="exact"/>
        <w:ind w:firstLine="560"/>
        <w:jc w:val="center"/>
        <w:rPr>
          <w:color w:val="000000"/>
          <w:szCs w:val="20"/>
        </w:rPr>
      </w:pPr>
      <w:r>
        <w:rPr>
          <w:rFonts w:hint="eastAsia" w:ascii="宋体" w:hAnsi="宋体" w:cs="宋体"/>
          <w:b/>
          <w:color w:val="000000"/>
          <w:sz w:val="28"/>
          <w:szCs w:val="28"/>
        </w:rPr>
        <w:t>供应商管理关系或控股关系信息情况表</w:t>
      </w:r>
    </w:p>
    <w:tbl>
      <w:tblPr>
        <w:tblStyle w:val="33"/>
        <w:tblW w:w="8745"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494"/>
        <w:gridCol w:w="1993"/>
        <w:gridCol w:w="1452"/>
        <w:gridCol w:w="2806"/>
      </w:tblGrid>
      <w:tr w14:paraId="699AFB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63" w:hRule="atLeast"/>
          <w:jc w:val="center"/>
        </w:trPr>
        <w:tc>
          <w:tcPr>
            <w:tcW w:w="2496" w:type="dxa"/>
            <w:tcBorders>
              <w:top w:val="single" w:color="auto" w:sz="6" w:space="0"/>
              <w:left w:val="single" w:color="auto" w:sz="6" w:space="0"/>
              <w:bottom w:val="single" w:color="auto" w:sz="6" w:space="0"/>
              <w:right w:val="single" w:color="auto" w:sz="6" w:space="0"/>
            </w:tcBorders>
            <w:vAlign w:val="center"/>
          </w:tcPr>
          <w:p w14:paraId="42A4B637">
            <w:pPr>
              <w:spacing w:line="520" w:lineRule="exact"/>
              <w:ind w:firstLine="560"/>
              <w:jc w:val="left"/>
              <w:rPr>
                <w:rFonts w:ascii="宋体" w:hAnsi="宋体" w:cs="宋体"/>
                <w:color w:val="000000"/>
                <w:szCs w:val="21"/>
              </w:rPr>
            </w:pPr>
            <w:r>
              <w:rPr>
                <w:rFonts w:hint="eastAsia" w:ascii="宋体" w:hAnsi="宋体" w:cs="宋体"/>
                <w:color w:val="000000"/>
                <w:szCs w:val="21"/>
              </w:rPr>
              <w:t>法定代表人</w:t>
            </w:r>
          </w:p>
        </w:tc>
        <w:tc>
          <w:tcPr>
            <w:tcW w:w="1994" w:type="dxa"/>
            <w:tcBorders>
              <w:top w:val="single" w:color="auto" w:sz="6" w:space="0"/>
              <w:left w:val="single" w:color="auto" w:sz="6" w:space="0"/>
              <w:bottom w:val="single" w:color="auto" w:sz="6" w:space="0"/>
              <w:right w:val="single" w:color="auto" w:sz="6" w:space="0"/>
            </w:tcBorders>
            <w:vAlign w:val="center"/>
          </w:tcPr>
          <w:p w14:paraId="43EF30F3">
            <w:pPr>
              <w:spacing w:line="520" w:lineRule="exact"/>
              <w:ind w:firstLine="560"/>
              <w:jc w:val="left"/>
              <w:rPr>
                <w:rFonts w:ascii="宋体" w:hAnsi="宋体" w:cs="宋体"/>
                <w:color w:val="000000"/>
                <w:szCs w:val="21"/>
              </w:rPr>
            </w:pPr>
          </w:p>
        </w:tc>
        <w:tc>
          <w:tcPr>
            <w:tcW w:w="1453" w:type="dxa"/>
            <w:tcBorders>
              <w:top w:val="single" w:color="auto" w:sz="6" w:space="0"/>
              <w:left w:val="single" w:color="auto" w:sz="6" w:space="0"/>
              <w:bottom w:val="single" w:color="auto" w:sz="6" w:space="0"/>
              <w:right w:val="single" w:color="auto" w:sz="6" w:space="0"/>
            </w:tcBorders>
            <w:vAlign w:val="center"/>
          </w:tcPr>
          <w:p w14:paraId="4A35B35E">
            <w:pPr>
              <w:spacing w:line="520" w:lineRule="exact"/>
              <w:jc w:val="left"/>
              <w:rPr>
                <w:rFonts w:ascii="宋体" w:hAnsi="宋体" w:cs="宋体"/>
                <w:color w:val="000000"/>
                <w:szCs w:val="21"/>
              </w:rPr>
            </w:pPr>
            <w:r>
              <w:rPr>
                <w:rFonts w:hint="eastAsia" w:ascii="宋体" w:hAnsi="宋体" w:cs="宋体"/>
                <w:color w:val="000000"/>
                <w:szCs w:val="21"/>
              </w:rPr>
              <w:t>成立日期</w:t>
            </w:r>
          </w:p>
        </w:tc>
        <w:tc>
          <w:tcPr>
            <w:tcW w:w="2806" w:type="dxa"/>
            <w:tcBorders>
              <w:top w:val="single" w:color="auto" w:sz="6" w:space="0"/>
              <w:left w:val="single" w:color="auto" w:sz="6" w:space="0"/>
              <w:bottom w:val="single" w:color="auto" w:sz="6" w:space="0"/>
              <w:right w:val="single" w:color="auto" w:sz="6" w:space="0"/>
            </w:tcBorders>
            <w:vAlign w:val="center"/>
          </w:tcPr>
          <w:p w14:paraId="092EF5DE">
            <w:pPr>
              <w:spacing w:line="520" w:lineRule="exact"/>
              <w:ind w:firstLine="560"/>
              <w:jc w:val="left"/>
              <w:rPr>
                <w:rFonts w:ascii="宋体" w:hAnsi="宋体" w:cs="宋体"/>
                <w:color w:val="000000"/>
                <w:szCs w:val="21"/>
              </w:rPr>
            </w:pPr>
          </w:p>
        </w:tc>
      </w:tr>
      <w:tr w14:paraId="5F99BE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12" w:hRule="atLeast"/>
          <w:jc w:val="center"/>
        </w:trPr>
        <w:tc>
          <w:tcPr>
            <w:tcW w:w="2496" w:type="dxa"/>
            <w:tcBorders>
              <w:top w:val="single" w:color="auto" w:sz="6" w:space="0"/>
              <w:left w:val="single" w:color="auto" w:sz="6" w:space="0"/>
              <w:bottom w:val="single" w:color="auto" w:sz="6" w:space="0"/>
              <w:right w:val="single" w:color="auto" w:sz="6" w:space="0"/>
            </w:tcBorders>
            <w:vAlign w:val="center"/>
          </w:tcPr>
          <w:p w14:paraId="79B00E28">
            <w:pPr>
              <w:spacing w:line="520" w:lineRule="exact"/>
              <w:ind w:firstLine="560"/>
              <w:jc w:val="left"/>
              <w:rPr>
                <w:rFonts w:ascii="宋体" w:hAnsi="宋体" w:cs="宋体"/>
                <w:color w:val="000000"/>
                <w:szCs w:val="21"/>
              </w:rPr>
            </w:pPr>
            <w:r>
              <w:rPr>
                <w:rFonts w:hint="eastAsia" w:ascii="宋体" w:hAnsi="宋体" w:cs="宋体"/>
                <w:color w:val="000000"/>
                <w:szCs w:val="21"/>
              </w:rPr>
              <w:t>企业地址</w:t>
            </w:r>
          </w:p>
        </w:tc>
        <w:tc>
          <w:tcPr>
            <w:tcW w:w="1994" w:type="dxa"/>
            <w:tcBorders>
              <w:top w:val="single" w:color="auto" w:sz="6" w:space="0"/>
              <w:left w:val="single" w:color="auto" w:sz="6" w:space="0"/>
              <w:bottom w:val="single" w:color="auto" w:sz="6" w:space="0"/>
              <w:right w:val="single" w:color="auto" w:sz="6" w:space="0"/>
            </w:tcBorders>
            <w:vAlign w:val="center"/>
          </w:tcPr>
          <w:p w14:paraId="721C037F">
            <w:pPr>
              <w:spacing w:line="520" w:lineRule="exact"/>
              <w:ind w:firstLine="560"/>
              <w:jc w:val="left"/>
              <w:rPr>
                <w:rFonts w:ascii="宋体" w:hAnsi="宋体" w:cs="宋体"/>
                <w:color w:val="000000"/>
                <w:szCs w:val="21"/>
              </w:rPr>
            </w:pPr>
          </w:p>
        </w:tc>
        <w:tc>
          <w:tcPr>
            <w:tcW w:w="1453" w:type="dxa"/>
            <w:tcBorders>
              <w:top w:val="single" w:color="auto" w:sz="6" w:space="0"/>
              <w:left w:val="single" w:color="auto" w:sz="6" w:space="0"/>
              <w:bottom w:val="single" w:color="auto" w:sz="6" w:space="0"/>
              <w:right w:val="single" w:color="auto" w:sz="6" w:space="0"/>
            </w:tcBorders>
            <w:vAlign w:val="center"/>
          </w:tcPr>
          <w:p w14:paraId="37BF1FCA">
            <w:pPr>
              <w:spacing w:line="520" w:lineRule="exact"/>
              <w:jc w:val="left"/>
              <w:rPr>
                <w:rFonts w:ascii="宋体" w:hAnsi="宋体" w:cs="宋体"/>
                <w:color w:val="000000"/>
                <w:szCs w:val="21"/>
              </w:rPr>
            </w:pPr>
            <w:r>
              <w:rPr>
                <w:rFonts w:hint="eastAsia" w:ascii="宋体" w:hAnsi="宋体" w:cs="宋体"/>
                <w:color w:val="000000"/>
                <w:szCs w:val="21"/>
              </w:rPr>
              <w:t>注册资本</w:t>
            </w:r>
          </w:p>
        </w:tc>
        <w:tc>
          <w:tcPr>
            <w:tcW w:w="2806" w:type="dxa"/>
            <w:tcBorders>
              <w:top w:val="single" w:color="auto" w:sz="6" w:space="0"/>
              <w:left w:val="single" w:color="auto" w:sz="6" w:space="0"/>
              <w:bottom w:val="single" w:color="auto" w:sz="6" w:space="0"/>
              <w:right w:val="single" w:color="auto" w:sz="6" w:space="0"/>
            </w:tcBorders>
            <w:vAlign w:val="center"/>
          </w:tcPr>
          <w:p w14:paraId="3A335D94">
            <w:pPr>
              <w:spacing w:line="520" w:lineRule="exact"/>
              <w:ind w:firstLine="560"/>
              <w:jc w:val="left"/>
              <w:rPr>
                <w:rFonts w:ascii="宋体" w:hAnsi="宋体" w:cs="宋体"/>
                <w:color w:val="000000"/>
                <w:szCs w:val="21"/>
              </w:rPr>
            </w:pPr>
            <w:r>
              <w:rPr>
                <w:rFonts w:hint="eastAsia" w:ascii="宋体" w:hAnsi="宋体" w:cs="宋体"/>
                <w:color w:val="000000"/>
                <w:szCs w:val="21"/>
              </w:rPr>
              <w:t>万元</w:t>
            </w:r>
          </w:p>
        </w:tc>
      </w:tr>
      <w:tr w14:paraId="717845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12" w:hRule="atLeast"/>
          <w:jc w:val="center"/>
        </w:trPr>
        <w:tc>
          <w:tcPr>
            <w:tcW w:w="2496" w:type="dxa"/>
            <w:tcBorders>
              <w:top w:val="single" w:color="auto" w:sz="6" w:space="0"/>
              <w:left w:val="single" w:color="auto" w:sz="6" w:space="0"/>
              <w:bottom w:val="single" w:color="auto" w:sz="6" w:space="0"/>
              <w:right w:val="single" w:color="auto" w:sz="6" w:space="0"/>
            </w:tcBorders>
            <w:vAlign w:val="center"/>
          </w:tcPr>
          <w:p w14:paraId="282A1B69">
            <w:pPr>
              <w:spacing w:line="520" w:lineRule="exact"/>
              <w:jc w:val="left"/>
              <w:rPr>
                <w:rFonts w:ascii="宋体" w:hAnsi="宋体" w:cs="宋体"/>
                <w:color w:val="000000"/>
                <w:szCs w:val="21"/>
              </w:rPr>
            </w:pPr>
            <w:r>
              <w:rPr>
                <w:rFonts w:hint="eastAsia" w:ascii="宋体" w:hAnsi="宋体" w:cs="宋体"/>
                <w:color w:val="000000"/>
                <w:szCs w:val="21"/>
              </w:rPr>
              <w:t>统一社会信用代码</w:t>
            </w:r>
          </w:p>
        </w:tc>
        <w:tc>
          <w:tcPr>
            <w:tcW w:w="6255" w:type="dxa"/>
            <w:gridSpan w:val="3"/>
            <w:tcBorders>
              <w:top w:val="single" w:color="auto" w:sz="6" w:space="0"/>
              <w:left w:val="single" w:color="auto" w:sz="6" w:space="0"/>
              <w:bottom w:val="single" w:color="auto" w:sz="6" w:space="0"/>
              <w:right w:val="single" w:color="auto" w:sz="6" w:space="0"/>
            </w:tcBorders>
            <w:vAlign w:val="center"/>
          </w:tcPr>
          <w:p w14:paraId="726A4224">
            <w:pPr>
              <w:spacing w:line="520" w:lineRule="exact"/>
              <w:ind w:firstLine="560"/>
              <w:jc w:val="left"/>
              <w:rPr>
                <w:rFonts w:ascii="宋体" w:hAnsi="宋体" w:cs="宋体"/>
                <w:color w:val="000000"/>
                <w:szCs w:val="21"/>
              </w:rPr>
            </w:pPr>
          </w:p>
        </w:tc>
      </w:tr>
      <w:tr w14:paraId="79743B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12" w:hRule="atLeast"/>
          <w:jc w:val="center"/>
        </w:trPr>
        <w:tc>
          <w:tcPr>
            <w:tcW w:w="2496" w:type="dxa"/>
            <w:tcBorders>
              <w:top w:val="single" w:color="auto" w:sz="6" w:space="0"/>
              <w:left w:val="single" w:color="auto" w:sz="6" w:space="0"/>
              <w:bottom w:val="single" w:color="auto" w:sz="6" w:space="0"/>
              <w:right w:val="single" w:color="auto" w:sz="6" w:space="0"/>
            </w:tcBorders>
            <w:vAlign w:val="center"/>
          </w:tcPr>
          <w:p w14:paraId="2E098BA7">
            <w:pPr>
              <w:spacing w:line="520" w:lineRule="exact"/>
              <w:ind w:firstLine="560"/>
              <w:jc w:val="left"/>
              <w:rPr>
                <w:rFonts w:ascii="宋体" w:hAnsi="宋体" w:cs="宋体"/>
                <w:color w:val="000000"/>
                <w:szCs w:val="21"/>
              </w:rPr>
            </w:pPr>
            <w:r>
              <w:rPr>
                <w:rFonts w:hint="eastAsia" w:ascii="宋体" w:hAnsi="宋体" w:cs="宋体"/>
                <w:color w:val="000000"/>
                <w:szCs w:val="21"/>
              </w:rPr>
              <w:t>经营范围</w:t>
            </w:r>
          </w:p>
        </w:tc>
        <w:tc>
          <w:tcPr>
            <w:tcW w:w="6255" w:type="dxa"/>
            <w:gridSpan w:val="3"/>
            <w:tcBorders>
              <w:top w:val="single" w:color="auto" w:sz="6" w:space="0"/>
              <w:left w:val="single" w:color="auto" w:sz="6" w:space="0"/>
              <w:bottom w:val="single" w:color="auto" w:sz="6" w:space="0"/>
              <w:right w:val="single" w:color="auto" w:sz="6" w:space="0"/>
            </w:tcBorders>
            <w:vAlign w:val="center"/>
          </w:tcPr>
          <w:p w14:paraId="3F3F462E">
            <w:pPr>
              <w:spacing w:line="520" w:lineRule="exact"/>
              <w:ind w:firstLine="560"/>
              <w:jc w:val="left"/>
              <w:rPr>
                <w:rFonts w:ascii="宋体" w:hAnsi="宋体" w:cs="宋体"/>
                <w:color w:val="000000"/>
                <w:szCs w:val="21"/>
              </w:rPr>
            </w:pPr>
          </w:p>
        </w:tc>
      </w:tr>
      <w:tr w14:paraId="1CD2C6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77" w:hRule="atLeast"/>
          <w:jc w:val="center"/>
        </w:trPr>
        <w:tc>
          <w:tcPr>
            <w:tcW w:w="2496" w:type="dxa"/>
            <w:tcBorders>
              <w:top w:val="single" w:color="auto" w:sz="6" w:space="0"/>
              <w:left w:val="single" w:color="auto" w:sz="6" w:space="0"/>
              <w:bottom w:val="single" w:color="auto" w:sz="6" w:space="0"/>
              <w:right w:val="single" w:color="auto" w:sz="6" w:space="0"/>
            </w:tcBorders>
            <w:vAlign w:val="center"/>
          </w:tcPr>
          <w:p w14:paraId="7B1FB4E6">
            <w:pPr>
              <w:spacing w:line="520" w:lineRule="exact"/>
              <w:ind w:firstLine="560"/>
              <w:jc w:val="left"/>
              <w:rPr>
                <w:rFonts w:ascii="宋体" w:hAnsi="宋体" w:cs="宋体"/>
                <w:color w:val="000000"/>
                <w:szCs w:val="21"/>
              </w:rPr>
            </w:pPr>
            <w:r>
              <w:rPr>
                <w:rFonts w:hint="eastAsia" w:ascii="宋体" w:hAnsi="宋体" w:cs="宋体"/>
                <w:color w:val="000000"/>
                <w:szCs w:val="21"/>
              </w:rPr>
              <w:t>股东信息</w:t>
            </w:r>
          </w:p>
        </w:tc>
        <w:tc>
          <w:tcPr>
            <w:tcW w:w="6255" w:type="dxa"/>
            <w:gridSpan w:val="3"/>
            <w:tcBorders>
              <w:top w:val="single" w:color="auto" w:sz="6" w:space="0"/>
              <w:left w:val="single" w:color="auto" w:sz="6" w:space="0"/>
              <w:bottom w:val="single" w:color="auto" w:sz="6" w:space="0"/>
              <w:right w:val="single" w:color="auto" w:sz="6" w:space="0"/>
            </w:tcBorders>
            <w:vAlign w:val="center"/>
          </w:tcPr>
          <w:p w14:paraId="0A6BC4AF">
            <w:pPr>
              <w:spacing w:line="480" w:lineRule="exact"/>
              <w:jc w:val="left"/>
              <w:rPr>
                <w:rFonts w:ascii="宋体" w:hAnsi="宋体" w:cs="宋体"/>
                <w:color w:val="000000"/>
                <w:szCs w:val="21"/>
              </w:rPr>
            </w:pPr>
            <w:r>
              <w:rPr>
                <w:rFonts w:hint="eastAsia" w:ascii="宋体" w:hAnsi="宋体" w:cs="宋体"/>
                <w:color w:val="000000"/>
                <w:szCs w:val="21"/>
              </w:rPr>
              <w:t>股东1（姓名或单位名称）：</w:t>
            </w:r>
          </w:p>
          <w:p w14:paraId="63651B0E">
            <w:pPr>
              <w:spacing w:line="480" w:lineRule="exact"/>
              <w:jc w:val="left"/>
              <w:rPr>
                <w:rFonts w:ascii="宋体" w:hAnsi="宋体" w:cs="宋体"/>
                <w:color w:val="000000"/>
                <w:szCs w:val="21"/>
              </w:rPr>
            </w:pPr>
            <w:r>
              <w:rPr>
                <w:rFonts w:hint="eastAsia" w:ascii="宋体" w:hAnsi="宋体" w:cs="宋体"/>
                <w:color w:val="000000"/>
                <w:szCs w:val="21"/>
              </w:rPr>
              <w:t>股东1持股比例：</w:t>
            </w:r>
          </w:p>
          <w:p w14:paraId="38CBCBBE">
            <w:pPr>
              <w:spacing w:line="480" w:lineRule="exact"/>
              <w:jc w:val="left"/>
              <w:rPr>
                <w:rFonts w:ascii="宋体" w:hAnsi="宋体" w:cs="宋体"/>
                <w:color w:val="000000"/>
                <w:szCs w:val="21"/>
              </w:rPr>
            </w:pPr>
          </w:p>
          <w:p w14:paraId="7D5401D3">
            <w:pPr>
              <w:spacing w:line="480" w:lineRule="exact"/>
              <w:jc w:val="left"/>
              <w:rPr>
                <w:rFonts w:ascii="宋体" w:hAnsi="宋体" w:cs="宋体"/>
                <w:color w:val="000000"/>
                <w:szCs w:val="21"/>
              </w:rPr>
            </w:pPr>
            <w:r>
              <w:rPr>
                <w:rFonts w:hint="eastAsia" w:ascii="宋体" w:hAnsi="宋体" w:cs="宋体"/>
                <w:color w:val="000000"/>
                <w:szCs w:val="21"/>
              </w:rPr>
              <w:t>股东2（姓名或单位名称）：</w:t>
            </w:r>
          </w:p>
          <w:p w14:paraId="1AD6F8A3">
            <w:pPr>
              <w:spacing w:line="480" w:lineRule="exact"/>
              <w:jc w:val="left"/>
              <w:rPr>
                <w:rFonts w:ascii="宋体" w:hAnsi="宋体" w:cs="宋体"/>
                <w:color w:val="000000"/>
                <w:szCs w:val="21"/>
              </w:rPr>
            </w:pPr>
            <w:r>
              <w:rPr>
                <w:rFonts w:hint="eastAsia" w:ascii="宋体" w:hAnsi="宋体" w:cs="宋体"/>
                <w:color w:val="000000"/>
                <w:szCs w:val="21"/>
              </w:rPr>
              <w:t>股东2持股比例：</w:t>
            </w:r>
          </w:p>
          <w:p w14:paraId="440D37CB">
            <w:pPr>
              <w:spacing w:line="480" w:lineRule="exact"/>
              <w:jc w:val="left"/>
              <w:rPr>
                <w:rFonts w:ascii="宋体" w:hAnsi="宋体" w:cs="宋体"/>
                <w:color w:val="000000"/>
                <w:szCs w:val="21"/>
              </w:rPr>
            </w:pPr>
          </w:p>
          <w:p w14:paraId="4A223186">
            <w:pPr>
              <w:spacing w:line="480" w:lineRule="exact"/>
              <w:jc w:val="left"/>
              <w:rPr>
                <w:rFonts w:ascii="宋体" w:hAnsi="宋体" w:cs="宋体"/>
                <w:color w:val="000000"/>
                <w:szCs w:val="21"/>
              </w:rPr>
            </w:pPr>
            <w:r>
              <w:rPr>
                <w:rFonts w:hint="eastAsia" w:ascii="宋体" w:hAnsi="宋体" w:cs="宋体"/>
                <w:color w:val="000000"/>
                <w:szCs w:val="21"/>
              </w:rPr>
              <w:t>（不够的可自行增加）</w:t>
            </w:r>
          </w:p>
        </w:tc>
      </w:tr>
      <w:tr w14:paraId="13BD48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964" w:hRule="atLeast"/>
          <w:jc w:val="center"/>
        </w:trPr>
        <w:tc>
          <w:tcPr>
            <w:tcW w:w="2496" w:type="dxa"/>
            <w:tcBorders>
              <w:top w:val="single" w:color="auto" w:sz="6" w:space="0"/>
              <w:left w:val="single" w:color="auto" w:sz="6" w:space="0"/>
              <w:bottom w:val="single" w:color="auto" w:sz="6" w:space="0"/>
              <w:right w:val="single" w:color="auto" w:sz="6" w:space="0"/>
            </w:tcBorders>
            <w:vAlign w:val="center"/>
          </w:tcPr>
          <w:p w14:paraId="5D08DC9F">
            <w:pPr>
              <w:spacing w:line="520" w:lineRule="exact"/>
              <w:jc w:val="left"/>
              <w:rPr>
                <w:rFonts w:ascii="宋体" w:hAnsi="宋体" w:cs="宋体"/>
                <w:color w:val="000000"/>
                <w:szCs w:val="21"/>
              </w:rPr>
            </w:pPr>
            <w:r>
              <w:rPr>
                <w:rFonts w:hint="eastAsia" w:ascii="宋体" w:hAnsi="宋体" w:cs="宋体"/>
                <w:color w:val="000000"/>
                <w:szCs w:val="21"/>
              </w:rPr>
              <w:t>公司是否有直接控股、管理关系的关联企业（在</w:t>
            </w:r>
            <w:r>
              <w:rPr>
                <w:rFonts w:hint="eastAsia" w:ascii="宋体" w:hAnsi="宋体" w:cs="宋体"/>
                <w:color w:val="000000"/>
                <w:szCs w:val="21"/>
                <w:lang w:eastAsia="zh-CN"/>
              </w:rPr>
              <w:t>□</w:t>
            </w:r>
            <w:r>
              <w:rPr>
                <w:rFonts w:hint="eastAsia" w:ascii="宋体" w:hAnsi="宋体" w:cs="宋体"/>
                <w:color w:val="000000"/>
                <w:szCs w:val="21"/>
              </w:rPr>
              <w:t xml:space="preserve"> 中进行勾选）</w:t>
            </w:r>
          </w:p>
        </w:tc>
        <w:tc>
          <w:tcPr>
            <w:tcW w:w="6255" w:type="dxa"/>
            <w:gridSpan w:val="3"/>
            <w:tcBorders>
              <w:top w:val="single" w:color="auto" w:sz="6" w:space="0"/>
              <w:left w:val="single" w:color="auto" w:sz="6" w:space="0"/>
              <w:bottom w:val="single" w:color="auto" w:sz="6" w:space="0"/>
              <w:right w:val="single" w:color="auto" w:sz="6" w:space="0"/>
            </w:tcBorders>
            <w:vAlign w:val="center"/>
          </w:tcPr>
          <w:p w14:paraId="3804B5C6">
            <w:pPr>
              <w:spacing w:line="500" w:lineRule="exact"/>
              <w:jc w:val="left"/>
              <w:rPr>
                <w:rFonts w:ascii="宋体" w:hAnsi="宋体" w:cs="宋体"/>
                <w:color w:val="000000"/>
                <w:szCs w:val="21"/>
              </w:rPr>
            </w:pPr>
            <w:r>
              <w:rPr>
                <w:rFonts w:hint="eastAsia" w:ascii="宋体" w:hAnsi="宋体" w:cs="宋体"/>
                <w:color w:val="000000"/>
                <w:szCs w:val="21"/>
                <w:lang w:eastAsia="zh-CN"/>
              </w:rPr>
              <w:t>□</w:t>
            </w:r>
            <w:r>
              <w:rPr>
                <w:rFonts w:hint="eastAsia" w:ascii="宋体" w:hAnsi="宋体" w:cs="宋体"/>
                <w:color w:val="000000"/>
                <w:szCs w:val="21"/>
              </w:rPr>
              <w:t xml:space="preserve"> 无直接控股、管理关系的关联企业</w:t>
            </w:r>
          </w:p>
          <w:p w14:paraId="27BE49FE">
            <w:pPr>
              <w:spacing w:line="500" w:lineRule="exact"/>
              <w:jc w:val="left"/>
              <w:rPr>
                <w:rFonts w:ascii="宋体" w:hAnsi="宋体" w:cs="宋体"/>
                <w:color w:val="000000"/>
                <w:szCs w:val="21"/>
              </w:rPr>
            </w:pPr>
            <w:r>
              <w:rPr>
                <w:rFonts w:hint="eastAsia" w:ascii="宋体" w:hAnsi="宋体" w:cs="宋体"/>
                <w:color w:val="000000"/>
                <w:szCs w:val="21"/>
                <w:lang w:eastAsia="zh-CN"/>
              </w:rPr>
              <w:t>□</w:t>
            </w:r>
            <w:r>
              <w:rPr>
                <w:rFonts w:hint="eastAsia" w:ascii="宋体" w:hAnsi="宋体" w:cs="宋体"/>
                <w:color w:val="000000"/>
                <w:szCs w:val="21"/>
              </w:rPr>
              <w:t xml:space="preserve"> 有直接控股、管理关系的关联企业，关联信息如下：</w:t>
            </w:r>
          </w:p>
          <w:p w14:paraId="4A295FAD">
            <w:pPr>
              <w:spacing w:line="500" w:lineRule="exact"/>
              <w:jc w:val="left"/>
              <w:rPr>
                <w:rFonts w:ascii="宋体" w:hAnsi="宋体" w:cs="宋体"/>
                <w:color w:val="000000"/>
                <w:szCs w:val="21"/>
              </w:rPr>
            </w:pPr>
            <w:r>
              <w:rPr>
                <w:rFonts w:hint="eastAsia" w:ascii="宋体" w:hAnsi="宋体" w:cs="宋体"/>
                <w:color w:val="000000"/>
                <w:szCs w:val="21"/>
              </w:rPr>
              <w:t>企业1名称：</w:t>
            </w:r>
          </w:p>
          <w:p w14:paraId="304857D9">
            <w:pPr>
              <w:spacing w:line="500" w:lineRule="exact"/>
              <w:jc w:val="left"/>
              <w:rPr>
                <w:rFonts w:ascii="宋体" w:hAnsi="宋体" w:cs="宋体"/>
                <w:color w:val="000000"/>
                <w:szCs w:val="21"/>
              </w:rPr>
            </w:pPr>
            <w:r>
              <w:rPr>
                <w:rFonts w:hint="eastAsia" w:ascii="宋体" w:hAnsi="宋体" w:cs="宋体"/>
                <w:color w:val="000000"/>
                <w:szCs w:val="21"/>
              </w:rPr>
              <w:t>（直接控股</w:t>
            </w:r>
            <w:r>
              <w:rPr>
                <w:rFonts w:hint="eastAsia" w:ascii="宋体" w:hAnsi="宋体" w:cs="宋体"/>
                <w:color w:val="000000"/>
                <w:szCs w:val="21"/>
                <w:lang w:eastAsia="zh-CN"/>
              </w:rPr>
              <w:t>□</w:t>
            </w:r>
            <w:r>
              <w:rPr>
                <w:rFonts w:hint="eastAsia" w:ascii="宋体" w:hAnsi="宋体" w:cs="宋体"/>
                <w:color w:val="000000"/>
                <w:szCs w:val="21"/>
              </w:rPr>
              <w:t xml:space="preserve"> （持股比例：    % ；管理关系</w:t>
            </w:r>
            <w:r>
              <w:rPr>
                <w:rFonts w:hint="eastAsia" w:ascii="宋体" w:hAnsi="宋体" w:cs="宋体"/>
                <w:color w:val="000000"/>
                <w:szCs w:val="21"/>
                <w:lang w:eastAsia="zh-CN"/>
              </w:rPr>
              <w:t>□</w:t>
            </w:r>
            <w:r>
              <w:rPr>
                <w:rFonts w:hint="eastAsia" w:ascii="宋体" w:hAnsi="宋体" w:cs="宋体"/>
                <w:color w:val="000000"/>
                <w:szCs w:val="21"/>
              </w:rPr>
              <w:t xml:space="preserve"> ）</w:t>
            </w:r>
          </w:p>
          <w:p w14:paraId="625EFE2A">
            <w:pPr>
              <w:spacing w:line="500" w:lineRule="exact"/>
              <w:jc w:val="left"/>
              <w:rPr>
                <w:rFonts w:ascii="宋体" w:hAnsi="宋体" w:cs="宋体"/>
                <w:color w:val="000000"/>
                <w:szCs w:val="21"/>
              </w:rPr>
            </w:pPr>
            <w:r>
              <w:rPr>
                <w:rFonts w:hint="eastAsia" w:ascii="宋体" w:hAnsi="宋体" w:cs="宋体"/>
                <w:color w:val="000000"/>
                <w:szCs w:val="21"/>
              </w:rPr>
              <w:t>企业2名称：</w:t>
            </w:r>
          </w:p>
          <w:p w14:paraId="71498565">
            <w:pPr>
              <w:spacing w:line="500" w:lineRule="exact"/>
              <w:jc w:val="left"/>
              <w:rPr>
                <w:rFonts w:ascii="宋体" w:hAnsi="宋体" w:cs="宋体"/>
                <w:color w:val="000000"/>
                <w:szCs w:val="21"/>
              </w:rPr>
            </w:pPr>
            <w:r>
              <w:rPr>
                <w:rFonts w:hint="eastAsia" w:ascii="宋体" w:hAnsi="宋体" w:cs="宋体"/>
                <w:color w:val="000000"/>
                <w:szCs w:val="21"/>
              </w:rPr>
              <w:t>（直接控股</w:t>
            </w:r>
            <w:r>
              <w:rPr>
                <w:rFonts w:hint="eastAsia" w:ascii="宋体" w:hAnsi="宋体" w:cs="宋体"/>
                <w:color w:val="000000"/>
                <w:szCs w:val="21"/>
                <w:lang w:eastAsia="zh-CN"/>
              </w:rPr>
              <w:t>□</w:t>
            </w:r>
            <w:r>
              <w:rPr>
                <w:rFonts w:hint="eastAsia" w:ascii="宋体" w:hAnsi="宋体" w:cs="宋体"/>
                <w:color w:val="000000"/>
                <w:szCs w:val="21"/>
              </w:rPr>
              <w:t xml:space="preserve"> （持股比例：    % ；管理关系</w:t>
            </w:r>
            <w:r>
              <w:rPr>
                <w:rFonts w:hint="eastAsia" w:ascii="宋体" w:hAnsi="宋体" w:cs="宋体"/>
                <w:color w:val="000000"/>
                <w:szCs w:val="21"/>
                <w:lang w:eastAsia="zh-CN"/>
              </w:rPr>
              <w:t>□</w:t>
            </w:r>
            <w:r>
              <w:rPr>
                <w:rFonts w:hint="eastAsia" w:ascii="宋体" w:hAnsi="宋体" w:cs="宋体"/>
                <w:color w:val="000000"/>
                <w:szCs w:val="21"/>
              </w:rPr>
              <w:t xml:space="preserve"> ）</w:t>
            </w:r>
          </w:p>
          <w:p w14:paraId="2C8F625D">
            <w:pPr>
              <w:spacing w:line="500" w:lineRule="exact"/>
              <w:jc w:val="left"/>
              <w:rPr>
                <w:rFonts w:ascii="宋体" w:hAnsi="宋体" w:cs="宋体"/>
                <w:color w:val="000000"/>
                <w:szCs w:val="21"/>
              </w:rPr>
            </w:pPr>
            <w:r>
              <w:rPr>
                <w:rFonts w:hint="eastAsia" w:ascii="宋体" w:hAnsi="宋体" w:cs="宋体"/>
                <w:color w:val="000000"/>
                <w:szCs w:val="21"/>
              </w:rPr>
              <w:t>（不够的可自行增加）</w:t>
            </w:r>
          </w:p>
        </w:tc>
      </w:tr>
      <w:tr w14:paraId="0D6CC8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2502" w:hRule="atLeast"/>
          <w:jc w:val="center"/>
        </w:trPr>
        <w:tc>
          <w:tcPr>
            <w:tcW w:w="8751" w:type="dxa"/>
            <w:gridSpan w:val="4"/>
            <w:tcBorders>
              <w:top w:val="single" w:color="auto" w:sz="6" w:space="0"/>
              <w:left w:val="single" w:color="auto" w:sz="6" w:space="0"/>
              <w:bottom w:val="single" w:color="auto" w:sz="6" w:space="0"/>
              <w:right w:val="single" w:color="auto" w:sz="6" w:space="0"/>
            </w:tcBorders>
            <w:vAlign w:val="center"/>
          </w:tcPr>
          <w:p w14:paraId="5F87B221">
            <w:pPr>
              <w:spacing w:line="500" w:lineRule="exact"/>
              <w:ind w:firstLine="561"/>
              <w:jc w:val="left"/>
              <w:rPr>
                <w:rFonts w:ascii="宋体" w:hAnsi="宋体" w:cs="宋体"/>
                <w:color w:val="000000"/>
                <w:szCs w:val="21"/>
              </w:rPr>
            </w:pPr>
            <w:r>
              <w:rPr>
                <w:rFonts w:hint="eastAsia" w:ascii="宋体" w:hAnsi="宋体" w:cs="宋体"/>
                <w:color w:val="000000"/>
                <w:szCs w:val="21"/>
              </w:rPr>
              <w:t>上述信息内容与本单位提供给注册登记部门、行业管理部门、司法部门、行业组织以及在政府采购活动中提交的所有资料均合法、真实、有效，无任何伪造、修改、虚假成份，对所提供信息的真实性、完整性、准确性负责。</w:t>
            </w:r>
          </w:p>
          <w:p w14:paraId="73C98183">
            <w:pPr>
              <w:spacing w:line="500" w:lineRule="exact"/>
              <w:ind w:firstLine="561"/>
              <w:jc w:val="left"/>
              <w:rPr>
                <w:rFonts w:ascii="宋体" w:hAnsi="宋体" w:cs="宋体"/>
                <w:color w:val="000000"/>
                <w:szCs w:val="21"/>
              </w:rPr>
            </w:pPr>
            <w:r>
              <w:rPr>
                <w:rFonts w:hint="eastAsia" w:ascii="宋体" w:hAnsi="宋体" w:cs="宋体"/>
                <w:color w:val="000000"/>
                <w:szCs w:val="21"/>
              </w:rPr>
              <w:t>供应商（盖章）：</w:t>
            </w:r>
          </w:p>
          <w:p w14:paraId="147A8384">
            <w:pPr>
              <w:spacing w:line="500" w:lineRule="exact"/>
              <w:ind w:firstLine="561"/>
              <w:jc w:val="left"/>
              <w:rPr>
                <w:rFonts w:ascii="宋体" w:hAnsi="宋体" w:cs="宋体"/>
                <w:color w:val="000000"/>
                <w:szCs w:val="21"/>
              </w:rPr>
            </w:pPr>
            <w:r>
              <w:rPr>
                <w:rFonts w:hint="eastAsia" w:ascii="宋体" w:hAnsi="宋体" w:cs="宋体"/>
                <w:color w:val="000000"/>
                <w:szCs w:val="21"/>
              </w:rPr>
              <w:t>法定代表人（签字或盖章）：</w:t>
            </w:r>
          </w:p>
          <w:p w14:paraId="3B141B6C">
            <w:pPr>
              <w:spacing w:line="520" w:lineRule="exact"/>
              <w:ind w:firstLine="560"/>
              <w:jc w:val="left"/>
              <w:rPr>
                <w:rFonts w:ascii="宋体" w:hAnsi="宋体" w:cs="宋体"/>
                <w:color w:val="000000"/>
                <w:szCs w:val="21"/>
              </w:rPr>
            </w:pPr>
            <w:r>
              <w:rPr>
                <w:rFonts w:hint="eastAsia" w:ascii="宋体" w:hAnsi="宋体" w:cs="宋体"/>
                <w:color w:val="000000"/>
                <w:szCs w:val="21"/>
              </w:rPr>
              <w:t xml:space="preserve">                                              日期：   年  月  日</w:t>
            </w:r>
          </w:p>
        </w:tc>
      </w:tr>
    </w:tbl>
    <w:p w14:paraId="2145DE1F">
      <w:pPr>
        <w:spacing w:line="400" w:lineRule="exact"/>
        <w:jc w:val="center"/>
        <w:outlineLvl w:val="1"/>
        <w:rPr>
          <w:rFonts w:ascii="宋体" w:hAnsi="宋体" w:cs="宋体"/>
          <w:b/>
          <w:sz w:val="32"/>
          <w:szCs w:val="32"/>
        </w:rPr>
      </w:pPr>
    </w:p>
    <w:p w14:paraId="10672015">
      <w:pPr>
        <w:spacing w:line="400" w:lineRule="exact"/>
        <w:jc w:val="center"/>
        <w:outlineLvl w:val="1"/>
        <w:rPr>
          <w:rFonts w:ascii="宋体" w:hAnsi="宋体" w:cs="宋体"/>
          <w:b/>
          <w:sz w:val="32"/>
          <w:szCs w:val="32"/>
        </w:rPr>
      </w:pPr>
      <w:r>
        <w:rPr>
          <w:rFonts w:hint="eastAsia" w:ascii="宋体" w:hAnsi="宋体" w:cs="宋体"/>
          <w:b/>
          <w:sz w:val="32"/>
          <w:szCs w:val="32"/>
        </w:rPr>
        <w:t>十</w:t>
      </w:r>
      <w:r>
        <w:rPr>
          <w:rFonts w:hint="eastAsia" w:ascii="宋体" w:hAnsi="宋体" w:cs="宋体"/>
          <w:b/>
          <w:sz w:val="32"/>
          <w:szCs w:val="32"/>
          <w:lang w:val="en-US" w:eastAsia="zh-CN"/>
        </w:rPr>
        <w:t>四</w:t>
      </w:r>
      <w:r>
        <w:rPr>
          <w:rFonts w:hint="eastAsia" w:ascii="宋体" w:hAnsi="宋体" w:cs="宋体"/>
          <w:b/>
          <w:sz w:val="32"/>
          <w:szCs w:val="32"/>
        </w:rPr>
        <w:t>、其他格式材料</w:t>
      </w:r>
      <w:bookmarkEnd w:id="388"/>
    </w:p>
    <w:p w14:paraId="5F4690C8">
      <w:pPr>
        <w:spacing w:line="400" w:lineRule="exact"/>
        <w:jc w:val="center"/>
        <w:outlineLvl w:val="1"/>
        <w:rPr>
          <w:rFonts w:ascii="宋体" w:hAnsi="宋体" w:cs="宋体"/>
          <w:b/>
          <w:sz w:val="32"/>
          <w:szCs w:val="32"/>
        </w:rPr>
      </w:pPr>
    </w:p>
    <w:p w14:paraId="312D299D">
      <w:pPr>
        <w:spacing w:line="400" w:lineRule="exact"/>
        <w:jc w:val="center"/>
        <w:outlineLvl w:val="1"/>
        <w:rPr>
          <w:rFonts w:ascii="宋体" w:hAnsi="宋体" w:cs="宋体"/>
          <w:b/>
          <w:sz w:val="32"/>
          <w:szCs w:val="32"/>
        </w:rPr>
      </w:pPr>
      <w:r>
        <w:rPr>
          <w:rFonts w:hint="eastAsia" w:ascii="宋体" w:hAnsi="宋体" w:cs="宋体"/>
          <w:b/>
          <w:sz w:val="32"/>
          <w:szCs w:val="32"/>
        </w:rPr>
        <w:t>1、参加本项目人员一览表</w:t>
      </w:r>
    </w:p>
    <w:p w14:paraId="2CA24786">
      <w:pPr>
        <w:snapToGrid w:val="0"/>
        <w:spacing w:line="360" w:lineRule="auto"/>
        <w:rPr>
          <w:rFonts w:ascii="宋体" w:hAnsi="宋体"/>
          <w:sz w:val="22"/>
        </w:rPr>
      </w:pPr>
    </w:p>
    <w:p w14:paraId="689EB133">
      <w:pPr>
        <w:snapToGrid w:val="0"/>
        <w:spacing w:line="360" w:lineRule="auto"/>
        <w:rPr>
          <w:rFonts w:ascii="宋体" w:hAnsi="宋体" w:cs="宋体"/>
          <w:szCs w:val="21"/>
        </w:rPr>
      </w:pPr>
      <w:r>
        <w:rPr>
          <w:rFonts w:hint="eastAsia" w:ascii="宋体" w:hAnsi="宋体" w:cs="宋体"/>
          <w:szCs w:val="21"/>
        </w:rPr>
        <w:t>项目编号：</w:t>
      </w:r>
      <w:r>
        <w:rPr>
          <w:rFonts w:hint="eastAsia" w:ascii="宋体" w:hAnsi="宋体" w:cs="宋体"/>
          <w:szCs w:val="21"/>
          <w:u w:val="single"/>
        </w:rPr>
        <w:t xml:space="preserve">                      </w:t>
      </w:r>
      <w:r>
        <w:rPr>
          <w:rFonts w:hint="eastAsia" w:ascii="宋体" w:hAnsi="宋体" w:cs="宋体"/>
          <w:szCs w:val="21"/>
        </w:rPr>
        <w:t>项目名称：_______________________</w:t>
      </w:r>
    </w:p>
    <w:tbl>
      <w:tblPr>
        <w:tblStyle w:val="33"/>
        <w:tblW w:w="9450" w:type="dxa"/>
        <w:tblInd w:w="-357"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45"/>
        <w:gridCol w:w="945"/>
        <w:gridCol w:w="945"/>
        <w:gridCol w:w="945"/>
        <w:gridCol w:w="945"/>
        <w:gridCol w:w="945"/>
        <w:gridCol w:w="945"/>
        <w:gridCol w:w="945"/>
        <w:gridCol w:w="945"/>
        <w:gridCol w:w="945"/>
      </w:tblGrid>
      <w:tr w14:paraId="3411D7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45" w:type="dxa"/>
            <w:tcBorders>
              <w:top w:val="single" w:color="auto" w:sz="4" w:space="0"/>
              <w:left w:val="single" w:color="auto" w:sz="4" w:space="0"/>
              <w:bottom w:val="single" w:color="auto" w:sz="4" w:space="0"/>
              <w:right w:val="single" w:color="auto" w:sz="4" w:space="0"/>
            </w:tcBorders>
            <w:vAlign w:val="center"/>
          </w:tcPr>
          <w:p w14:paraId="2B00E358">
            <w:pPr>
              <w:tabs>
                <w:tab w:val="left" w:pos="9765"/>
              </w:tabs>
              <w:snapToGrid w:val="0"/>
              <w:spacing w:line="360" w:lineRule="auto"/>
              <w:jc w:val="center"/>
              <w:rPr>
                <w:rFonts w:ascii="宋体" w:hAnsi="宋体" w:cs="宋体"/>
                <w:szCs w:val="21"/>
              </w:rPr>
            </w:pPr>
            <w:r>
              <w:rPr>
                <w:rFonts w:hint="eastAsia" w:ascii="宋体" w:hAnsi="宋体" w:cs="宋体"/>
                <w:szCs w:val="21"/>
              </w:rPr>
              <w:t>序号</w:t>
            </w:r>
          </w:p>
        </w:tc>
        <w:tc>
          <w:tcPr>
            <w:tcW w:w="945" w:type="dxa"/>
            <w:tcBorders>
              <w:top w:val="single" w:color="auto" w:sz="4" w:space="0"/>
              <w:left w:val="single" w:color="auto" w:sz="4" w:space="0"/>
              <w:bottom w:val="single" w:color="auto" w:sz="4" w:space="0"/>
              <w:right w:val="single" w:color="auto" w:sz="4" w:space="0"/>
            </w:tcBorders>
            <w:vAlign w:val="center"/>
          </w:tcPr>
          <w:p w14:paraId="5C1E7D6F">
            <w:pPr>
              <w:tabs>
                <w:tab w:val="left" w:pos="9765"/>
              </w:tabs>
              <w:snapToGrid w:val="0"/>
              <w:spacing w:line="360" w:lineRule="auto"/>
              <w:jc w:val="center"/>
              <w:rPr>
                <w:rFonts w:ascii="宋体" w:hAnsi="宋体" w:cs="宋体"/>
                <w:szCs w:val="21"/>
              </w:rPr>
            </w:pPr>
            <w:r>
              <w:rPr>
                <w:rFonts w:hint="eastAsia" w:ascii="宋体" w:hAnsi="宋体" w:cs="宋体"/>
                <w:szCs w:val="21"/>
              </w:rPr>
              <w:t>姓名</w:t>
            </w:r>
          </w:p>
        </w:tc>
        <w:tc>
          <w:tcPr>
            <w:tcW w:w="945" w:type="dxa"/>
            <w:tcBorders>
              <w:top w:val="single" w:color="auto" w:sz="4" w:space="0"/>
              <w:left w:val="single" w:color="auto" w:sz="4" w:space="0"/>
              <w:bottom w:val="single" w:color="auto" w:sz="4" w:space="0"/>
              <w:right w:val="single" w:color="auto" w:sz="4" w:space="0"/>
            </w:tcBorders>
            <w:vAlign w:val="center"/>
          </w:tcPr>
          <w:p w14:paraId="18BEFCB2">
            <w:pPr>
              <w:tabs>
                <w:tab w:val="left" w:pos="9765"/>
              </w:tabs>
              <w:snapToGrid w:val="0"/>
              <w:spacing w:line="360" w:lineRule="auto"/>
              <w:jc w:val="center"/>
              <w:rPr>
                <w:rFonts w:ascii="宋体" w:hAnsi="宋体" w:cs="宋体"/>
                <w:szCs w:val="21"/>
              </w:rPr>
            </w:pPr>
            <w:r>
              <w:rPr>
                <w:rFonts w:hint="eastAsia" w:ascii="宋体" w:hAnsi="宋体" w:cs="宋体"/>
                <w:szCs w:val="21"/>
              </w:rPr>
              <w:t>性别</w:t>
            </w:r>
          </w:p>
        </w:tc>
        <w:tc>
          <w:tcPr>
            <w:tcW w:w="945" w:type="dxa"/>
            <w:tcBorders>
              <w:top w:val="single" w:color="auto" w:sz="4" w:space="0"/>
              <w:left w:val="single" w:color="auto" w:sz="4" w:space="0"/>
              <w:bottom w:val="single" w:color="auto" w:sz="4" w:space="0"/>
              <w:right w:val="single" w:color="auto" w:sz="4" w:space="0"/>
            </w:tcBorders>
            <w:vAlign w:val="center"/>
          </w:tcPr>
          <w:p w14:paraId="71F0E552">
            <w:pPr>
              <w:tabs>
                <w:tab w:val="left" w:pos="9765"/>
              </w:tabs>
              <w:snapToGrid w:val="0"/>
              <w:spacing w:line="360" w:lineRule="auto"/>
              <w:jc w:val="center"/>
              <w:rPr>
                <w:rFonts w:ascii="宋体" w:hAnsi="宋体" w:cs="宋体"/>
                <w:szCs w:val="21"/>
              </w:rPr>
            </w:pPr>
            <w:r>
              <w:rPr>
                <w:rFonts w:hint="eastAsia" w:ascii="宋体" w:hAnsi="宋体" w:cs="宋体"/>
                <w:szCs w:val="21"/>
              </w:rPr>
              <w:t>年龄</w:t>
            </w:r>
          </w:p>
        </w:tc>
        <w:tc>
          <w:tcPr>
            <w:tcW w:w="945" w:type="dxa"/>
            <w:tcBorders>
              <w:top w:val="single" w:color="auto" w:sz="4" w:space="0"/>
              <w:left w:val="single" w:color="auto" w:sz="4" w:space="0"/>
              <w:bottom w:val="single" w:color="auto" w:sz="4" w:space="0"/>
              <w:right w:val="single" w:color="auto" w:sz="4" w:space="0"/>
            </w:tcBorders>
            <w:vAlign w:val="center"/>
          </w:tcPr>
          <w:p w14:paraId="419A5E85">
            <w:pPr>
              <w:tabs>
                <w:tab w:val="left" w:pos="9765"/>
              </w:tabs>
              <w:snapToGrid w:val="0"/>
              <w:spacing w:line="360" w:lineRule="auto"/>
              <w:jc w:val="center"/>
              <w:rPr>
                <w:rFonts w:ascii="宋体" w:hAnsi="宋体" w:cs="宋体"/>
                <w:szCs w:val="21"/>
              </w:rPr>
            </w:pPr>
            <w:r>
              <w:rPr>
                <w:rFonts w:hint="eastAsia" w:ascii="宋体" w:hAnsi="宋体" w:cs="宋体"/>
                <w:szCs w:val="21"/>
              </w:rPr>
              <w:t>毕业学校和学历</w:t>
            </w:r>
          </w:p>
        </w:tc>
        <w:tc>
          <w:tcPr>
            <w:tcW w:w="945" w:type="dxa"/>
            <w:tcBorders>
              <w:top w:val="single" w:color="auto" w:sz="4" w:space="0"/>
              <w:left w:val="single" w:color="auto" w:sz="4" w:space="0"/>
              <w:bottom w:val="single" w:color="auto" w:sz="4" w:space="0"/>
              <w:right w:val="single" w:color="auto" w:sz="4" w:space="0"/>
            </w:tcBorders>
            <w:vAlign w:val="center"/>
          </w:tcPr>
          <w:p w14:paraId="5A28E52A">
            <w:pPr>
              <w:tabs>
                <w:tab w:val="left" w:pos="9765"/>
              </w:tabs>
              <w:snapToGrid w:val="0"/>
              <w:spacing w:line="360" w:lineRule="auto"/>
              <w:jc w:val="center"/>
              <w:rPr>
                <w:rFonts w:ascii="宋体" w:hAnsi="宋体" w:cs="宋体"/>
                <w:szCs w:val="21"/>
              </w:rPr>
            </w:pPr>
            <w:r>
              <w:rPr>
                <w:rFonts w:hint="eastAsia" w:ascii="宋体" w:hAnsi="宋体" w:cs="宋体"/>
                <w:szCs w:val="21"/>
              </w:rPr>
              <w:t>专业</w:t>
            </w:r>
          </w:p>
        </w:tc>
        <w:tc>
          <w:tcPr>
            <w:tcW w:w="945" w:type="dxa"/>
            <w:tcBorders>
              <w:top w:val="single" w:color="auto" w:sz="4" w:space="0"/>
              <w:left w:val="single" w:color="auto" w:sz="4" w:space="0"/>
              <w:bottom w:val="single" w:color="auto" w:sz="4" w:space="0"/>
              <w:right w:val="single" w:color="auto" w:sz="4" w:space="0"/>
            </w:tcBorders>
            <w:vAlign w:val="center"/>
          </w:tcPr>
          <w:p w14:paraId="6DEC55B8">
            <w:pPr>
              <w:tabs>
                <w:tab w:val="left" w:pos="9765"/>
              </w:tabs>
              <w:snapToGrid w:val="0"/>
              <w:spacing w:line="360" w:lineRule="auto"/>
              <w:jc w:val="center"/>
              <w:rPr>
                <w:rFonts w:ascii="宋体" w:hAnsi="宋体" w:cs="宋体"/>
                <w:szCs w:val="21"/>
              </w:rPr>
            </w:pPr>
            <w:r>
              <w:rPr>
                <w:rFonts w:hint="eastAsia" w:ascii="宋体" w:hAnsi="宋体" w:cs="宋体"/>
                <w:szCs w:val="21"/>
              </w:rPr>
              <w:t>职称</w:t>
            </w:r>
          </w:p>
        </w:tc>
        <w:tc>
          <w:tcPr>
            <w:tcW w:w="945" w:type="dxa"/>
            <w:tcBorders>
              <w:top w:val="single" w:color="auto" w:sz="4" w:space="0"/>
              <w:left w:val="single" w:color="auto" w:sz="4" w:space="0"/>
              <w:bottom w:val="single" w:color="auto" w:sz="4" w:space="0"/>
              <w:right w:val="single" w:color="auto" w:sz="4" w:space="0"/>
            </w:tcBorders>
            <w:vAlign w:val="center"/>
          </w:tcPr>
          <w:p w14:paraId="1EA16F67">
            <w:pPr>
              <w:tabs>
                <w:tab w:val="left" w:pos="9765"/>
              </w:tabs>
              <w:snapToGrid w:val="0"/>
              <w:spacing w:line="360" w:lineRule="auto"/>
              <w:jc w:val="center"/>
              <w:rPr>
                <w:rFonts w:ascii="宋体" w:hAnsi="宋体" w:cs="宋体"/>
                <w:szCs w:val="21"/>
              </w:rPr>
            </w:pPr>
            <w:r>
              <w:rPr>
                <w:rFonts w:hint="eastAsia" w:ascii="宋体" w:hAnsi="宋体" w:cs="宋体"/>
                <w:szCs w:val="21"/>
              </w:rPr>
              <w:t>专业培训及证书</w:t>
            </w:r>
          </w:p>
        </w:tc>
        <w:tc>
          <w:tcPr>
            <w:tcW w:w="945" w:type="dxa"/>
            <w:tcBorders>
              <w:top w:val="single" w:color="auto" w:sz="4" w:space="0"/>
              <w:left w:val="single" w:color="auto" w:sz="4" w:space="0"/>
              <w:bottom w:val="single" w:color="auto" w:sz="4" w:space="0"/>
              <w:right w:val="single" w:color="auto" w:sz="4" w:space="0"/>
            </w:tcBorders>
            <w:vAlign w:val="center"/>
          </w:tcPr>
          <w:p w14:paraId="323B8A20">
            <w:pPr>
              <w:tabs>
                <w:tab w:val="left" w:pos="9765"/>
              </w:tabs>
              <w:snapToGrid w:val="0"/>
              <w:spacing w:line="360" w:lineRule="auto"/>
              <w:jc w:val="center"/>
              <w:rPr>
                <w:rFonts w:ascii="宋体" w:hAnsi="宋体" w:cs="宋体"/>
                <w:szCs w:val="21"/>
              </w:rPr>
            </w:pPr>
            <w:r>
              <w:rPr>
                <w:rFonts w:hint="eastAsia" w:ascii="宋体" w:hAnsi="宋体" w:cs="宋体"/>
                <w:szCs w:val="21"/>
              </w:rPr>
              <w:t>责任</w:t>
            </w:r>
          </w:p>
          <w:p w14:paraId="312EC0F2">
            <w:pPr>
              <w:tabs>
                <w:tab w:val="left" w:pos="9765"/>
              </w:tabs>
              <w:snapToGrid w:val="0"/>
              <w:spacing w:line="360" w:lineRule="auto"/>
              <w:jc w:val="center"/>
              <w:rPr>
                <w:rFonts w:ascii="宋体" w:hAnsi="宋体" w:cs="宋体"/>
                <w:szCs w:val="21"/>
              </w:rPr>
            </w:pPr>
            <w:r>
              <w:rPr>
                <w:rFonts w:hint="eastAsia" w:ascii="宋体" w:hAnsi="宋体" w:cs="宋体"/>
                <w:szCs w:val="21"/>
              </w:rPr>
              <w:t>或分工</w:t>
            </w:r>
          </w:p>
        </w:tc>
        <w:tc>
          <w:tcPr>
            <w:tcW w:w="945" w:type="dxa"/>
            <w:tcBorders>
              <w:top w:val="single" w:color="auto" w:sz="4" w:space="0"/>
              <w:left w:val="single" w:color="auto" w:sz="4" w:space="0"/>
              <w:bottom w:val="single" w:color="auto" w:sz="4" w:space="0"/>
              <w:right w:val="single" w:color="auto" w:sz="4" w:space="0"/>
            </w:tcBorders>
            <w:vAlign w:val="center"/>
          </w:tcPr>
          <w:p w14:paraId="69ACDD27">
            <w:pPr>
              <w:tabs>
                <w:tab w:val="left" w:pos="9765"/>
              </w:tabs>
              <w:snapToGrid w:val="0"/>
              <w:spacing w:line="360" w:lineRule="auto"/>
              <w:jc w:val="center"/>
              <w:rPr>
                <w:rFonts w:ascii="宋体" w:hAnsi="宋体" w:cs="宋体"/>
                <w:szCs w:val="21"/>
              </w:rPr>
            </w:pPr>
            <w:r>
              <w:rPr>
                <w:rFonts w:hint="eastAsia" w:ascii="宋体" w:hAnsi="宋体" w:cs="宋体"/>
                <w:szCs w:val="21"/>
              </w:rPr>
              <w:t>项目经历或主要工作</w:t>
            </w:r>
          </w:p>
          <w:p w14:paraId="27AD07D2">
            <w:pPr>
              <w:tabs>
                <w:tab w:val="left" w:pos="9765"/>
              </w:tabs>
              <w:snapToGrid w:val="0"/>
              <w:spacing w:line="360" w:lineRule="auto"/>
              <w:jc w:val="center"/>
              <w:rPr>
                <w:rFonts w:ascii="宋体" w:hAnsi="宋体" w:cs="宋体"/>
                <w:szCs w:val="21"/>
              </w:rPr>
            </w:pPr>
            <w:r>
              <w:rPr>
                <w:rFonts w:hint="eastAsia" w:ascii="宋体" w:hAnsi="宋体" w:cs="宋体"/>
                <w:szCs w:val="21"/>
              </w:rPr>
              <w:t>业绩</w:t>
            </w:r>
          </w:p>
        </w:tc>
      </w:tr>
      <w:tr w14:paraId="6D363F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45" w:type="dxa"/>
            <w:tcBorders>
              <w:top w:val="single" w:color="auto" w:sz="4" w:space="0"/>
              <w:left w:val="single" w:color="auto" w:sz="4" w:space="0"/>
              <w:bottom w:val="single" w:color="auto" w:sz="4" w:space="0"/>
              <w:right w:val="single" w:color="auto" w:sz="4" w:space="0"/>
            </w:tcBorders>
          </w:tcPr>
          <w:p w14:paraId="2B7CD6C0">
            <w:pPr>
              <w:tabs>
                <w:tab w:val="left" w:pos="9765"/>
              </w:tabs>
              <w:snapToGrid w:val="0"/>
              <w:spacing w:line="360" w:lineRule="auto"/>
              <w:rPr>
                <w:rFonts w:ascii="宋体" w:hAnsi="宋体" w:cs="宋体"/>
                <w:szCs w:val="21"/>
              </w:rPr>
            </w:pPr>
            <w:r>
              <w:rPr>
                <w:rFonts w:hint="eastAsia" w:ascii="宋体" w:hAnsi="宋体" w:cs="宋体"/>
                <w:szCs w:val="21"/>
              </w:rPr>
              <w:t> </w:t>
            </w:r>
          </w:p>
        </w:tc>
        <w:tc>
          <w:tcPr>
            <w:tcW w:w="945" w:type="dxa"/>
            <w:tcBorders>
              <w:top w:val="single" w:color="auto" w:sz="4" w:space="0"/>
              <w:left w:val="single" w:color="auto" w:sz="4" w:space="0"/>
              <w:bottom w:val="single" w:color="auto" w:sz="4" w:space="0"/>
              <w:right w:val="single" w:color="auto" w:sz="4" w:space="0"/>
            </w:tcBorders>
          </w:tcPr>
          <w:p w14:paraId="6F47454F">
            <w:pPr>
              <w:tabs>
                <w:tab w:val="left" w:pos="9765"/>
              </w:tabs>
              <w:snapToGrid w:val="0"/>
              <w:spacing w:line="360" w:lineRule="auto"/>
              <w:rPr>
                <w:rFonts w:ascii="宋体" w:hAnsi="宋体" w:cs="宋体"/>
                <w:szCs w:val="21"/>
              </w:rPr>
            </w:pPr>
            <w:r>
              <w:rPr>
                <w:rFonts w:hint="eastAsia" w:ascii="宋体" w:hAnsi="宋体" w:cs="宋体"/>
                <w:szCs w:val="21"/>
              </w:rPr>
              <w:t> </w:t>
            </w:r>
          </w:p>
        </w:tc>
        <w:tc>
          <w:tcPr>
            <w:tcW w:w="945" w:type="dxa"/>
            <w:tcBorders>
              <w:top w:val="single" w:color="auto" w:sz="4" w:space="0"/>
              <w:left w:val="single" w:color="auto" w:sz="4" w:space="0"/>
              <w:bottom w:val="single" w:color="auto" w:sz="4" w:space="0"/>
              <w:right w:val="single" w:color="auto" w:sz="4" w:space="0"/>
            </w:tcBorders>
          </w:tcPr>
          <w:p w14:paraId="1C3AE56E">
            <w:pPr>
              <w:tabs>
                <w:tab w:val="left" w:pos="9765"/>
              </w:tabs>
              <w:snapToGrid w:val="0"/>
              <w:spacing w:line="360" w:lineRule="auto"/>
              <w:rPr>
                <w:rFonts w:ascii="宋体" w:hAnsi="宋体" w:cs="宋体"/>
                <w:szCs w:val="21"/>
              </w:rPr>
            </w:pPr>
            <w:r>
              <w:rPr>
                <w:rFonts w:hint="eastAsia" w:ascii="宋体" w:hAnsi="宋体" w:cs="宋体"/>
                <w:szCs w:val="21"/>
              </w:rPr>
              <w:t> </w:t>
            </w:r>
          </w:p>
        </w:tc>
        <w:tc>
          <w:tcPr>
            <w:tcW w:w="945" w:type="dxa"/>
            <w:tcBorders>
              <w:top w:val="single" w:color="auto" w:sz="4" w:space="0"/>
              <w:left w:val="single" w:color="auto" w:sz="4" w:space="0"/>
              <w:bottom w:val="single" w:color="auto" w:sz="4" w:space="0"/>
              <w:right w:val="single" w:color="auto" w:sz="4" w:space="0"/>
            </w:tcBorders>
          </w:tcPr>
          <w:p w14:paraId="1A807F03">
            <w:pPr>
              <w:tabs>
                <w:tab w:val="left" w:pos="9765"/>
              </w:tabs>
              <w:snapToGrid w:val="0"/>
              <w:spacing w:line="360" w:lineRule="auto"/>
              <w:rPr>
                <w:rFonts w:ascii="宋体" w:hAnsi="宋体" w:cs="宋体"/>
                <w:szCs w:val="21"/>
              </w:rPr>
            </w:pPr>
            <w:r>
              <w:rPr>
                <w:rFonts w:hint="eastAsia" w:ascii="宋体" w:hAnsi="宋体" w:cs="宋体"/>
                <w:szCs w:val="21"/>
              </w:rPr>
              <w:t> </w:t>
            </w:r>
          </w:p>
        </w:tc>
        <w:tc>
          <w:tcPr>
            <w:tcW w:w="945" w:type="dxa"/>
            <w:tcBorders>
              <w:top w:val="single" w:color="auto" w:sz="4" w:space="0"/>
              <w:left w:val="single" w:color="auto" w:sz="4" w:space="0"/>
              <w:bottom w:val="single" w:color="auto" w:sz="4" w:space="0"/>
              <w:right w:val="single" w:color="auto" w:sz="4" w:space="0"/>
            </w:tcBorders>
          </w:tcPr>
          <w:p w14:paraId="4E954598">
            <w:pPr>
              <w:tabs>
                <w:tab w:val="left" w:pos="9765"/>
              </w:tabs>
              <w:snapToGrid w:val="0"/>
              <w:spacing w:line="360" w:lineRule="auto"/>
              <w:rPr>
                <w:rFonts w:ascii="宋体" w:hAnsi="宋体" w:cs="宋体"/>
                <w:szCs w:val="21"/>
              </w:rPr>
            </w:pPr>
            <w:r>
              <w:rPr>
                <w:rFonts w:hint="eastAsia" w:ascii="宋体" w:hAnsi="宋体" w:cs="宋体"/>
                <w:szCs w:val="21"/>
              </w:rPr>
              <w:t> </w:t>
            </w:r>
          </w:p>
        </w:tc>
        <w:tc>
          <w:tcPr>
            <w:tcW w:w="945" w:type="dxa"/>
            <w:tcBorders>
              <w:top w:val="single" w:color="auto" w:sz="4" w:space="0"/>
              <w:left w:val="single" w:color="auto" w:sz="4" w:space="0"/>
              <w:bottom w:val="single" w:color="auto" w:sz="4" w:space="0"/>
              <w:right w:val="single" w:color="auto" w:sz="4" w:space="0"/>
            </w:tcBorders>
          </w:tcPr>
          <w:p w14:paraId="4F9BB834">
            <w:pPr>
              <w:tabs>
                <w:tab w:val="left" w:pos="9765"/>
              </w:tabs>
              <w:snapToGrid w:val="0"/>
              <w:spacing w:line="360" w:lineRule="auto"/>
              <w:rPr>
                <w:rFonts w:ascii="宋体" w:hAnsi="宋体" w:cs="宋体"/>
                <w:szCs w:val="21"/>
              </w:rPr>
            </w:pPr>
            <w:r>
              <w:rPr>
                <w:rFonts w:hint="eastAsia" w:ascii="宋体" w:hAnsi="宋体" w:cs="宋体"/>
                <w:szCs w:val="21"/>
              </w:rPr>
              <w:t> </w:t>
            </w:r>
          </w:p>
        </w:tc>
        <w:tc>
          <w:tcPr>
            <w:tcW w:w="945" w:type="dxa"/>
            <w:tcBorders>
              <w:top w:val="single" w:color="auto" w:sz="4" w:space="0"/>
              <w:left w:val="single" w:color="auto" w:sz="4" w:space="0"/>
              <w:bottom w:val="single" w:color="auto" w:sz="4" w:space="0"/>
              <w:right w:val="single" w:color="auto" w:sz="4" w:space="0"/>
            </w:tcBorders>
          </w:tcPr>
          <w:p w14:paraId="23F67085">
            <w:pPr>
              <w:tabs>
                <w:tab w:val="left" w:pos="9765"/>
              </w:tabs>
              <w:snapToGrid w:val="0"/>
              <w:spacing w:line="360" w:lineRule="auto"/>
              <w:rPr>
                <w:rFonts w:ascii="宋体" w:hAnsi="宋体" w:cs="宋体"/>
                <w:szCs w:val="21"/>
              </w:rPr>
            </w:pPr>
            <w:r>
              <w:rPr>
                <w:rFonts w:hint="eastAsia" w:ascii="宋体" w:hAnsi="宋体" w:cs="宋体"/>
                <w:szCs w:val="21"/>
              </w:rPr>
              <w:t> </w:t>
            </w:r>
          </w:p>
        </w:tc>
        <w:tc>
          <w:tcPr>
            <w:tcW w:w="945" w:type="dxa"/>
            <w:tcBorders>
              <w:top w:val="single" w:color="auto" w:sz="4" w:space="0"/>
              <w:left w:val="single" w:color="auto" w:sz="4" w:space="0"/>
              <w:bottom w:val="single" w:color="auto" w:sz="4" w:space="0"/>
              <w:right w:val="single" w:color="auto" w:sz="4" w:space="0"/>
            </w:tcBorders>
          </w:tcPr>
          <w:p w14:paraId="404758B0">
            <w:pPr>
              <w:tabs>
                <w:tab w:val="left" w:pos="9765"/>
              </w:tabs>
              <w:snapToGrid w:val="0"/>
              <w:spacing w:line="360" w:lineRule="auto"/>
              <w:rPr>
                <w:rFonts w:ascii="宋体" w:hAnsi="宋体" w:cs="宋体"/>
                <w:szCs w:val="21"/>
              </w:rPr>
            </w:pPr>
            <w:r>
              <w:rPr>
                <w:rFonts w:hint="eastAsia" w:ascii="宋体" w:hAnsi="宋体" w:cs="宋体"/>
                <w:szCs w:val="21"/>
              </w:rPr>
              <w:t> </w:t>
            </w:r>
          </w:p>
        </w:tc>
        <w:tc>
          <w:tcPr>
            <w:tcW w:w="945" w:type="dxa"/>
            <w:tcBorders>
              <w:top w:val="single" w:color="auto" w:sz="4" w:space="0"/>
              <w:left w:val="single" w:color="auto" w:sz="4" w:space="0"/>
              <w:bottom w:val="single" w:color="auto" w:sz="4" w:space="0"/>
              <w:right w:val="single" w:color="auto" w:sz="4" w:space="0"/>
            </w:tcBorders>
          </w:tcPr>
          <w:p w14:paraId="0C221E86">
            <w:pPr>
              <w:tabs>
                <w:tab w:val="left" w:pos="9765"/>
              </w:tabs>
              <w:snapToGrid w:val="0"/>
              <w:spacing w:line="360" w:lineRule="auto"/>
              <w:rPr>
                <w:rFonts w:ascii="宋体" w:hAnsi="宋体" w:cs="宋体"/>
                <w:szCs w:val="21"/>
              </w:rPr>
            </w:pPr>
            <w:r>
              <w:rPr>
                <w:rFonts w:hint="eastAsia" w:ascii="宋体" w:hAnsi="宋体" w:cs="宋体"/>
                <w:szCs w:val="21"/>
              </w:rPr>
              <w:t> </w:t>
            </w:r>
          </w:p>
        </w:tc>
        <w:tc>
          <w:tcPr>
            <w:tcW w:w="945" w:type="dxa"/>
            <w:tcBorders>
              <w:top w:val="single" w:color="auto" w:sz="4" w:space="0"/>
              <w:left w:val="single" w:color="auto" w:sz="4" w:space="0"/>
              <w:bottom w:val="single" w:color="auto" w:sz="4" w:space="0"/>
              <w:right w:val="single" w:color="auto" w:sz="4" w:space="0"/>
            </w:tcBorders>
          </w:tcPr>
          <w:p w14:paraId="13F9B234">
            <w:pPr>
              <w:tabs>
                <w:tab w:val="left" w:pos="9765"/>
              </w:tabs>
              <w:snapToGrid w:val="0"/>
              <w:spacing w:line="360" w:lineRule="auto"/>
              <w:rPr>
                <w:rFonts w:ascii="宋体" w:hAnsi="宋体" w:cs="宋体"/>
                <w:szCs w:val="21"/>
              </w:rPr>
            </w:pPr>
            <w:r>
              <w:rPr>
                <w:rFonts w:hint="eastAsia" w:ascii="宋体" w:hAnsi="宋体" w:cs="宋体"/>
                <w:szCs w:val="21"/>
              </w:rPr>
              <w:t> </w:t>
            </w:r>
          </w:p>
        </w:tc>
      </w:tr>
      <w:tr w14:paraId="26401B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45" w:type="dxa"/>
            <w:tcBorders>
              <w:top w:val="single" w:color="auto" w:sz="4" w:space="0"/>
              <w:left w:val="single" w:color="auto" w:sz="4" w:space="0"/>
              <w:bottom w:val="single" w:color="auto" w:sz="4" w:space="0"/>
              <w:right w:val="single" w:color="auto" w:sz="4" w:space="0"/>
            </w:tcBorders>
          </w:tcPr>
          <w:p w14:paraId="55242860">
            <w:pPr>
              <w:tabs>
                <w:tab w:val="left" w:pos="9765"/>
              </w:tabs>
              <w:snapToGrid w:val="0"/>
              <w:spacing w:line="360" w:lineRule="auto"/>
              <w:rPr>
                <w:rFonts w:ascii="宋体" w:hAnsi="宋体" w:cs="宋体"/>
                <w:szCs w:val="21"/>
              </w:rPr>
            </w:pPr>
            <w:r>
              <w:rPr>
                <w:rFonts w:hint="eastAsia" w:ascii="宋体" w:hAnsi="宋体" w:cs="宋体"/>
                <w:szCs w:val="21"/>
              </w:rPr>
              <w:t> </w:t>
            </w:r>
          </w:p>
        </w:tc>
        <w:tc>
          <w:tcPr>
            <w:tcW w:w="945" w:type="dxa"/>
            <w:tcBorders>
              <w:top w:val="single" w:color="auto" w:sz="4" w:space="0"/>
              <w:left w:val="single" w:color="auto" w:sz="4" w:space="0"/>
              <w:bottom w:val="single" w:color="auto" w:sz="4" w:space="0"/>
              <w:right w:val="single" w:color="auto" w:sz="4" w:space="0"/>
            </w:tcBorders>
          </w:tcPr>
          <w:p w14:paraId="672DCD67">
            <w:pPr>
              <w:tabs>
                <w:tab w:val="left" w:pos="9765"/>
              </w:tabs>
              <w:snapToGrid w:val="0"/>
              <w:spacing w:line="360" w:lineRule="auto"/>
              <w:rPr>
                <w:rFonts w:ascii="宋体" w:hAnsi="宋体" w:cs="宋体"/>
                <w:szCs w:val="21"/>
              </w:rPr>
            </w:pPr>
            <w:r>
              <w:rPr>
                <w:rFonts w:hint="eastAsia" w:ascii="宋体" w:hAnsi="宋体" w:cs="宋体"/>
                <w:szCs w:val="21"/>
              </w:rPr>
              <w:t> </w:t>
            </w:r>
          </w:p>
        </w:tc>
        <w:tc>
          <w:tcPr>
            <w:tcW w:w="945" w:type="dxa"/>
            <w:tcBorders>
              <w:top w:val="single" w:color="auto" w:sz="4" w:space="0"/>
              <w:left w:val="single" w:color="auto" w:sz="4" w:space="0"/>
              <w:bottom w:val="single" w:color="auto" w:sz="4" w:space="0"/>
              <w:right w:val="single" w:color="auto" w:sz="4" w:space="0"/>
            </w:tcBorders>
          </w:tcPr>
          <w:p w14:paraId="632DE326">
            <w:pPr>
              <w:tabs>
                <w:tab w:val="left" w:pos="9765"/>
              </w:tabs>
              <w:snapToGrid w:val="0"/>
              <w:spacing w:line="360" w:lineRule="auto"/>
              <w:rPr>
                <w:rFonts w:ascii="宋体" w:hAnsi="宋体" w:cs="宋体"/>
                <w:szCs w:val="21"/>
              </w:rPr>
            </w:pPr>
            <w:r>
              <w:rPr>
                <w:rFonts w:hint="eastAsia" w:ascii="宋体" w:hAnsi="宋体" w:cs="宋体"/>
                <w:szCs w:val="21"/>
              </w:rPr>
              <w:t> </w:t>
            </w:r>
          </w:p>
        </w:tc>
        <w:tc>
          <w:tcPr>
            <w:tcW w:w="945" w:type="dxa"/>
            <w:tcBorders>
              <w:top w:val="single" w:color="auto" w:sz="4" w:space="0"/>
              <w:left w:val="single" w:color="auto" w:sz="4" w:space="0"/>
              <w:bottom w:val="single" w:color="auto" w:sz="4" w:space="0"/>
              <w:right w:val="single" w:color="auto" w:sz="4" w:space="0"/>
            </w:tcBorders>
          </w:tcPr>
          <w:p w14:paraId="727016DF">
            <w:pPr>
              <w:tabs>
                <w:tab w:val="left" w:pos="9765"/>
              </w:tabs>
              <w:snapToGrid w:val="0"/>
              <w:spacing w:line="360" w:lineRule="auto"/>
              <w:rPr>
                <w:rFonts w:ascii="宋体" w:hAnsi="宋体" w:cs="宋体"/>
                <w:szCs w:val="21"/>
              </w:rPr>
            </w:pPr>
            <w:r>
              <w:rPr>
                <w:rFonts w:hint="eastAsia" w:ascii="宋体" w:hAnsi="宋体" w:cs="宋体"/>
                <w:szCs w:val="21"/>
              </w:rPr>
              <w:t> </w:t>
            </w:r>
          </w:p>
        </w:tc>
        <w:tc>
          <w:tcPr>
            <w:tcW w:w="945" w:type="dxa"/>
            <w:tcBorders>
              <w:top w:val="single" w:color="auto" w:sz="4" w:space="0"/>
              <w:left w:val="single" w:color="auto" w:sz="4" w:space="0"/>
              <w:bottom w:val="single" w:color="auto" w:sz="4" w:space="0"/>
              <w:right w:val="single" w:color="auto" w:sz="4" w:space="0"/>
            </w:tcBorders>
          </w:tcPr>
          <w:p w14:paraId="512A62B2">
            <w:pPr>
              <w:tabs>
                <w:tab w:val="left" w:pos="9765"/>
              </w:tabs>
              <w:snapToGrid w:val="0"/>
              <w:spacing w:line="360" w:lineRule="auto"/>
              <w:rPr>
                <w:rFonts w:ascii="宋体" w:hAnsi="宋体" w:cs="宋体"/>
                <w:szCs w:val="21"/>
              </w:rPr>
            </w:pPr>
            <w:r>
              <w:rPr>
                <w:rFonts w:hint="eastAsia" w:ascii="宋体" w:hAnsi="宋体" w:cs="宋体"/>
                <w:szCs w:val="21"/>
              </w:rPr>
              <w:t> </w:t>
            </w:r>
          </w:p>
        </w:tc>
        <w:tc>
          <w:tcPr>
            <w:tcW w:w="945" w:type="dxa"/>
            <w:tcBorders>
              <w:top w:val="single" w:color="auto" w:sz="4" w:space="0"/>
              <w:left w:val="single" w:color="auto" w:sz="4" w:space="0"/>
              <w:bottom w:val="single" w:color="auto" w:sz="4" w:space="0"/>
              <w:right w:val="single" w:color="auto" w:sz="4" w:space="0"/>
            </w:tcBorders>
          </w:tcPr>
          <w:p w14:paraId="62191FE7">
            <w:pPr>
              <w:tabs>
                <w:tab w:val="left" w:pos="9765"/>
              </w:tabs>
              <w:snapToGrid w:val="0"/>
              <w:spacing w:line="360" w:lineRule="auto"/>
              <w:rPr>
                <w:rFonts w:ascii="宋体" w:hAnsi="宋体" w:cs="宋体"/>
                <w:szCs w:val="21"/>
              </w:rPr>
            </w:pPr>
            <w:r>
              <w:rPr>
                <w:rFonts w:hint="eastAsia" w:ascii="宋体" w:hAnsi="宋体" w:cs="宋体"/>
                <w:szCs w:val="21"/>
              </w:rPr>
              <w:t> </w:t>
            </w:r>
          </w:p>
        </w:tc>
        <w:tc>
          <w:tcPr>
            <w:tcW w:w="945" w:type="dxa"/>
            <w:tcBorders>
              <w:top w:val="single" w:color="auto" w:sz="4" w:space="0"/>
              <w:left w:val="single" w:color="auto" w:sz="4" w:space="0"/>
              <w:bottom w:val="single" w:color="auto" w:sz="4" w:space="0"/>
              <w:right w:val="single" w:color="auto" w:sz="4" w:space="0"/>
            </w:tcBorders>
          </w:tcPr>
          <w:p w14:paraId="78E9C791">
            <w:pPr>
              <w:tabs>
                <w:tab w:val="left" w:pos="9765"/>
              </w:tabs>
              <w:snapToGrid w:val="0"/>
              <w:spacing w:line="360" w:lineRule="auto"/>
              <w:rPr>
                <w:rFonts w:ascii="宋体" w:hAnsi="宋体" w:cs="宋体"/>
                <w:szCs w:val="21"/>
              </w:rPr>
            </w:pPr>
            <w:r>
              <w:rPr>
                <w:rFonts w:hint="eastAsia" w:ascii="宋体" w:hAnsi="宋体" w:cs="宋体"/>
                <w:szCs w:val="21"/>
              </w:rPr>
              <w:t> </w:t>
            </w:r>
          </w:p>
        </w:tc>
        <w:tc>
          <w:tcPr>
            <w:tcW w:w="945" w:type="dxa"/>
            <w:tcBorders>
              <w:top w:val="single" w:color="auto" w:sz="4" w:space="0"/>
              <w:left w:val="single" w:color="auto" w:sz="4" w:space="0"/>
              <w:bottom w:val="single" w:color="auto" w:sz="4" w:space="0"/>
              <w:right w:val="single" w:color="auto" w:sz="4" w:space="0"/>
            </w:tcBorders>
          </w:tcPr>
          <w:p w14:paraId="3B9A0009">
            <w:pPr>
              <w:tabs>
                <w:tab w:val="left" w:pos="9765"/>
              </w:tabs>
              <w:snapToGrid w:val="0"/>
              <w:spacing w:line="360" w:lineRule="auto"/>
              <w:rPr>
                <w:rFonts w:ascii="宋体" w:hAnsi="宋体" w:cs="宋体"/>
                <w:szCs w:val="21"/>
              </w:rPr>
            </w:pPr>
            <w:r>
              <w:rPr>
                <w:rFonts w:hint="eastAsia" w:ascii="宋体" w:hAnsi="宋体" w:cs="宋体"/>
                <w:szCs w:val="21"/>
              </w:rPr>
              <w:t> </w:t>
            </w:r>
          </w:p>
        </w:tc>
        <w:tc>
          <w:tcPr>
            <w:tcW w:w="945" w:type="dxa"/>
            <w:tcBorders>
              <w:top w:val="single" w:color="auto" w:sz="4" w:space="0"/>
              <w:left w:val="single" w:color="auto" w:sz="4" w:space="0"/>
              <w:bottom w:val="single" w:color="auto" w:sz="4" w:space="0"/>
              <w:right w:val="single" w:color="auto" w:sz="4" w:space="0"/>
            </w:tcBorders>
          </w:tcPr>
          <w:p w14:paraId="1E002493">
            <w:pPr>
              <w:tabs>
                <w:tab w:val="left" w:pos="9765"/>
              </w:tabs>
              <w:snapToGrid w:val="0"/>
              <w:spacing w:line="360" w:lineRule="auto"/>
              <w:rPr>
                <w:rFonts w:ascii="宋体" w:hAnsi="宋体" w:cs="宋体"/>
                <w:szCs w:val="21"/>
              </w:rPr>
            </w:pPr>
            <w:r>
              <w:rPr>
                <w:rFonts w:hint="eastAsia" w:ascii="宋体" w:hAnsi="宋体" w:cs="宋体"/>
                <w:szCs w:val="21"/>
              </w:rPr>
              <w:t> </w:t>
            </w:r>
          </w:p>
        </w:tc>
        <w:tc>
          <w:tcPr>
            <w:tcW w:w="945" w:type="dxa"/>
            <w:tcBorders>
              <w:top w:val="single" w:color="auto" w:sz="4" w:space="0"/>
              <w:left w:val="single" w:color="auto" w:sz="4" w:space="0"/>
              <w:bottom w:val="single" w:color="auto" w:sz="4" w:space="0"/>
              <w:right w:val="single" w:color="auto" w:sz="4" w:space="0"/>
            </w:tcBorders>
          </w:tcPr>
          <w:p w14:paraId="0687E3F0">
            <w:pPr>
              <w:tabs>
                <w:tab w:val="left" w:pos="9765"/>
              </w:tabs>
              <w:snapToGrid w:val="0"/>
              <w:spacing w:line="360" w:lineRule="auto"/>
              <w:rPr>
                <w:rFonts w:ascii="宋体" w:hAnsi="宋体" w:cs="宋体"/>
                <w:szCs w:val="21"/>
              </w:rPr>
            </w:pPr>
            <w:r>
              <w:rPr>
                <w:rFonts w:hint="eastAsia" w:ascii="宋体" w:hAnsi="宋体" w:cs="宋体"/>
                <w:szCs w:val="21"/>
              </w:rPr>
              <w:t> </w:t>
            </w:r>
          </w:p>
        </w:tc>
      </w:tr>
      <w:tr w14:paraId="7F2ED2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45" w:type="dxa"/>
            <w:tcBorders>
              <w:top w:val="single" w:color="auto" w:sz="4" w:space="0"/>
              <w:left w:val="single" w:color="auto" w:sz="4" w:space="0"/>
              <w:bottom w:val="single" w:color="auto" w:sz="4" w:space="0"/>
              <w:right w:val="single" w:color="auto" w:sz="4" w:space="0"/>
            </w:tcBorders>
          </w:tcPr>
          <w:p w14:paraId="045B53D0">
            <w:pPr>
              <w:tabs>
                <w:tab w:val="left" w:pos="9765"/>
              </w:tabs>
              <w:snapToGrid w:val="0"/>
              <w:spacing w:line="360" w:lineRule="auto"/>
              <w:rPr>
                <w:rFonts w:ascii="宋体" w:hAnsi="宋体" w:cs="宋体"/>
                <w:szCs w:val="21"/>
              </w:rPr>
            </w:pPr>
          </w:p>
        </w:tc>
        <w:tc>
          <w:tcPr>
            <w:tcW w:w="945" w:type="dxa"/>
            <w:tcBorders>
              <w:top w:val="single" w:color="auto" w:sz="4" w:space="0"/>
              <w:left w:val="single" w:color="auto" w:sz="4" w:space="0"/>
              <w:bottom w:val="single" w:color="auto" w:sz="4" w:space="0"/>
              <w:right w:val="single" w:color="auto" w:sz="4" w:space="0"/>
            </w:tcBorders>
          </w:tcPr>
          <w:p w14:paraId="3EAB16F9">
            <w:pPr>
              <w:tabs>
                <w:tab w:val="left" w:pos="9765"/>
              </w:tabs>
              <w:snapToGrid w:val="0"/>
              <w:spacing w:line="360" w:lineRule="auto"/>
              <w:rPr>
                <w:rFonts w:ascii="宋体" w:hAnsi="宋体" w:cs="宋体"/>
                <w:szCs w:val="21"/>
              </w:rPr>
            </w:pPr>
          </w:p>
        </w:tc>
        <w:tc>
          <w:tcPr>
            <w:tcW w:w="945" w:type="dxa"/>
            <w:tcBorders>
              <w:top w:val="single" w:color="auto" w:sz="4" w:space="0"/>
              <w:left w:val="single" w:color="auto" w:sz="4" w:space="0"/>
              <w:bottom w:val="single" w:color="auto" w:sz="4" w:space="0"/>
              <w:right w:val="single" w:color="auto" w:sz="4" w:space="0"/>
            </w:tcBorders>
          </w:tcPr>
          <w:p w14:paraId="449D2214">
            <w:pPr>
              <w:tabs>
                <w:tab w:val="left" w:pos="9765"/>
              </w:tabs>
              <w:snapToGrid w:val="0"/>
              <w:spacing w:line="360" w:lineRule="auto"/>
              <w:rPr>
                <w:rFonts w:ascii="宋体" w:hAnsi="宋体" w:cs="宋体"/>
                <w:szCs w:val="21"/>
              </w:rPr>
            </w:pPr>
          </w:p>
        </w:tc>
        <w:tc>
          <w:tcPr>
            <w:tcW w:w="945" w:type="dxa"/>
            <w:tcBorders>
              <w:top w:val="single" w:color="auto" w:sz="4" w:space="0"/>
              <w:left w:val="single" w:color="auto" w:sz="4" w:space="0"/>
              <w:bottom w:val="single" w:color="auto" w:sz="4" w:space="0"/>
              <w:right w:val="single" w:color="auto" w:sz="4" w:space="0"/>
            </w:tcBorders>
          </w:tcPr>
          <w:p w14:paraId="5B312804">
            <w:pPr>
              <w:tabs>
                <w:tab w:val="left" w:pos="9765"/>
              </w:tabs>
              <w:snapToGrid w:val="0"/>
              <w:spacing w:line="360" w:lineRule="auto"/>
              <w:rPr>
                <w:rFonts w:ascii="宋体" w:hAnsi="宋体" w:cs="宋体"/>
                <w:szCs w:val="21"/>
              </w:rPr>
            </w:pPr>
          </w:p>
        </w:tc>
        <w:tc>
          <w:tcPr>
            <w:tcW w:w="945" w:type="dxa"/>
            <w:tcBorders>
              <w:top w:val="single" w:color="auto" w:sz="4" w:space="0"/>
              <w:left w:val="single" w:color="auto" w:sz="4" w:space="0"/>
              <w:bottom w:val="single" w:color="auto" w:sz="4" w:space="0"/>
              <w:right w:val="single" w:color="auto" w:sz="4" w:space="0"/>
            </w:tcBorders>
          </w:tcPr>
          <w:p w14:paraId="07D8F7A0">
            <w:pPr>
              <w:tabs>
                <w:tab w:val="left" w:pos="9765"/>
              </w:tabs>
              <w:snapToGrid w:val="0"/>
              <w:spacing w:line="360" w:lineRule="auto"/>
              <w:rPr>
                <w:rFonts w:ascii="宋体" w:hAnsi="宋体" w:cs="宋体"/>
                <w:szCs w:val="21"/>
              </w:rPr>
            </w:pPr>
          </w:p>
        </w:tc>
        <w:tc>
          <w:tcPr>
            <w:tcW w:w="945" w:type="dxa"/>
            <w:tcBorders>
              <w:top w:val="single" w:color="auto" w:sz="4" w:space="0"/>
              <w:left w:val="single" w:color="auto" w:sz="4" w:space="0"/>
              <w:bottom w:val="single" w:color="auto" w:sz="4" w:space="0"/>
              <w:right w:val="single" w:color="auto" w:sz="4" w:space="0"/>
            </w:tcBorders>
          </w:tcPr>
          <w:p w14:paraId="29A06442">
            <w:pPr>
              <w:tabs>
                <w:tab w:val="left" w:pos="9765"/>
              </w:tabs>
              <w:snapToGrid w:val="0"/>
              <w:spacing w:line="360" w:lineRule="auto"/>
              <w:rPr>
                <w:rFonts w:ascii="宋体" w:hAnsi="宋体" w:cs="宋体"/>
                <w:szCs w:val="21"/>
              </w:rPr>
            </w:pPr>
          </w:p>
        </w:tc>
        <w:tc>
          <w:tcPr>
            <w:tcW w:w="945" w:type="dxa"/>
            <w:tcBorders>
              <w:top w:val="single" w:color="auto" w:sz="4" w:space="0"/>
              <w:left w:val="single" w:color="auto" w:sz="4" w:space="0"/>
              <w:bottom w:val="single" w:color="auto" w:sz="4" w:space="0"/>
              <w:right w:val="single" w:color="auto" w:sz="4" w:space="0"/>
            </w:tcBorders>
          </w:tcPr>
          <w:p w14:paraId="0932F51F">
            <w:pPr>
              <w:tabs>
                <w:tab w:val="left" w:pos="9765"/>
              </w:tabs>
              <w:snapToGrid w:val="0"/>
              <w:spacing w:line="360" w:lineRule="auto"/>
              <w:rPr>
                <w:rFonts w:ascii="宋体" w:hAnsi="宋体" w:cs="宋体"/>
                <w:szCs w:val="21"/>
              </w:rPr>
            </w:pPr>
          </w:p>
        </w:tc>
        <w:tc>
          <w:tcPr>
            <w:tcW w:w="945" w:type="dxa"/>
            <w:tcBorders>
              <w:top w:val="single" w:color="auto" w:sz="4" w:space="0"/>
              <w:left w:val="single" w:color="auto" w:sz="4" w:space="0"/>
              <w:bottom w:val="single" w:color="auto" w:sz="4" w:space="0"/>
              <w:right w:val="single" w:color="auto" w:sz="4" w:space="0"/>
            </w:tcBorders>
          </w:tcPr>
          <w:p w14:paraId="02F26222">
            <w:pPr>
              <w:tabs>
                <w:tab w:val="left" w:pos="9765"/>
              </w:tabs>
              <w:snapToGrid w:val="0"/>
              <w:spacing w:line="360" w:lineRule="auto"/>
              <w:rPr>
                <w:rFonts w:ascii="宋体" w:hAnsi="宋体" w:cs="宋体"/>
                <w:szCs w:val="21"/>
              </w:rPr>
            </w:pPr>
          </w:p>
        </w:tc>
        <w:tc>
          <w:tcPr>
            <w:tcW w:w="945" w:type="dxa"/>
            <w:tcBorders>
              <w:top w:val="single" w:color="auto" w:sz="4" w:space="0"/>
              <w:left w:val="single" w:color="auto" w:sz="4" w:space="0"/>
              <w:bottom w:val="single" w:color="auto" w:sz="4" w:space="0"/>
              <w:right w:val="single" w:color="auto" w:sz="4" w:space="0"/>
            </w:tcBorders>
          </w:tcPr>
          <w:p w14:paraId="27AB6AD9">
            <w:pPr>
              <w:tabs>
                <w:tab w:val="left" w:pos="9765"/>
              </w:tabs>
              <w:snapToGrid w:val="0"/>
              <w:spacing w:line="360" w:lineRule="auto"/>
              <w:rPr>
                <w:rFonts w:ascii="宋体" w:hAnsi="宋体" w:cs="宋体"/>
                <w:szCs w:val="21"/>
              </w:rPr>
            </w:pPr>
          </w:p>
        </w:tc>
        <w:tc>
          <w:tcPr>
            <w:tcW w:w="945" w:type="dxa"/>
            <w:tcBorders>
              <w:top w:val="single" w:color="auto" w:sz="4" w:space="0"/>
              <w:left w:val="single" w:color="auto" w:sz="4" w:space="0"/>
              <w:bottom w:val="single" w:color="auto" w:sz="4" w:space="0"/>
              <w:right w:val="single" w:color="auto" w:sz="4" w:space="0"/>
            </w:tcBorders>
          </w:tcPr>
          <w:p w14:paraId="762EDF06">
            <w:pPr>
              <w:tabs>
                <w:tab w:val="left" w:pos="9765"/>
              </w:tabs>
              <w:snapToGrid w:val="0"/>
              <w:spacing w:line="360" w:lineRule="auto"/>
              <w:rPr>
                <w:rFonts w:ascii="宋体" w:hAnsi="宋体" w:cs="宋体"/>
                <w:szCs w:val="21"/>
              </w:rPr>
            </w:pPr>
          </w:p>
        </w:tc>
      </w:tr>
      <w:tr w14:paraId="618E82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45" w:type="dxa"/>
            <w:tcBorders>
              <w:top w:val="single" w:color="auto" w:sz="4" w:space="0"/>
              <w:left w:val="single" w:color="auto" w:sz="4" w:space="0"/>
              <w:bottom w:val="single" w:color="auto" w:sz="4" w:space="0"/>
              <w:right w:val="single" w:color="auto" w:sz="4" w:space="0"/>
            </w:tcBorders>
          </w:tcPr>
          <w:p w14:paraId="423B4EB3">
            <w:pPr>
              <w:tabs>
                <w:tab w:val="left" w:pos="9765"/>
              </w:tabs>
              <w:snapToGrid w:val="0"/>
              <w:spacing w:line="360" w:lineRule="auto"/>
              <w:rPr>
                <w:rFonts w:ascii="宋体" w:hAnsi="宋体" w:cs="宋体"/>
                <w:szCs w:val="21"/>
              </w:rPr>
            </w:pPr>
          </w:p>
        </w:tc>
        <w:tc>
          <w:tcPr>
            <w:tcW w:w="945" w:type="dxa"/>
            <w:tcBorders>
              <w:top w:val="single" w:color="auto" w:sz="4" w:space="0"/>
              <w:left w:val="single" w:color="auto" w:sz="4" w:space="0"/>
              <w:bottom w:val="single" w:color="auto" w:sz="4" w:space="0"/>
              <w:right w:val="single" w:color="auto" w:sz="4" w:space="0"/>
            </w:tcBorders>
          </w:tcPr>
          <w:p w14:paraId="7846F6E0">
            <w:pPr>
              <w:tabs>
                <w:tab w:val="left" w:pos="9765"/>
              </w:tabs>
              <w:snapToGrid w:val="0"/>
              <w:spacing w:line="360" w:lineRule="auto"/>
              <w:rPr>
                <w:rFonts w:ascii="宋体" w:hAnsi="宋体" w:cs="宋体"/>
                <w:szCs w:val="21"/>
              </w:rPr>
            </w:pPr>
          </w:p>
        </w:tc>
        <w:tc>
          <w:tcPr>
            <w:tcW w:w="945" w:type="dxa"/>
            <w:tcBorders>
              <w:top w:val="single" w:color="auto" w:sz="4" w:space="0"/>
              <w:left w:val="single" w:color="auto" w:sz="4" w:space="0"/>
              <w:bottom w:val="single" w:color="auto" w:sz="4" w:space="0"/>
              <w:right w:val="single" w:color="auto" w:sz="4" w:space="0"/>
            </w:tcBorders>
          </w:tcPr>
          <w:p w14:paraId="5579E503">
            <w:pPr>
              <w:tabs>
                <w:tab w:val="left" w:pos="9765"/>
              </w:tabs>
              <w:snapToGrid w:val="0"/>
              <w:spacing w:line="360" w:lineRule="auto"/>
              <w:rPr>
                <w:rFonts w:ascii="宋体" w:hAnsi="宋体" w:cs="宋体"/>
                <w:szCs w:val="21"/>
              </w:rPr>
            </w:pPr>
          </w:p>
        </w:tc>
        <w:tc>
          <w:tcPr>
            <w:tcW w:w="945" w:type="dxa"/>
            <w:tcBorders>
              <w:top w:val="single" w:color="auto" w:sz="4" w:space="0"/>
              <w:left w:val="single" w:color="auto" w:sz="4" w:space="0"/>
              <w:bottom w:val="single" w:color="auto" w:sz="4" w:space="0"/>
              <w:right w:val="single" w:color="auto" w:sz="4" w:space="0"/>
            </w:tcBorders>
          </w:tcPr>
          <w:p w14:paraId="405384D3">
            <w:pPr>
              <w:tabs>
                <w:tab w:val="left" w:pos="9765"/>
              </w:tabs>
              <w:snapToGrid w:val="0"/>
              <w:spacing w:line="360" w:lineRule="auto"/>
              <w:rPr>
                <w:rFonts w:ascii="宋体" w:hAnsi="宋体" w:cs="宋体"/>
                <w:szCs w:val="21"/>
              </w:rPr>
            </w:pPr>
          </w:p>
        </w:tc>
        <w:tc>
          <w:tcPr>
            <w:tcW w:w="945" w:type="dxa"/>
            <w:tcBorders>
              <w:top w:val="single" w:color="auto" w:sz="4" w:space="0"/>
              <w:left w:val="single" w:color="auto" w:sz="4" w:space="0"/>
              <w:bottom w:val="single" w:color="auto" w:sz="4" w:space="0"/>
              <w:right w:val="single" w:color="auto" w:sz="4" w:space="0"/>
            </w:tcBorders>
          </w:tcPr>
          <w:p w14:paraId="5F1B593C">
            <w:pPr>
              <w:tabs>
                <w:tab w:val="left" w:pos="9765"/>
              </w:tabs>
              <w:snapToGrid w:val="0"/>
              <w:spacing w:line="360" w:lineRule="auto"/>
              <w:rPr>
                <w:rFonts w:ascii="宋体" w:hAnsi="宋体" w:cs="宋体"/>
                <w:szCs w:val="21"/>
              </w:rPr>
            </w:pPr>
          </w:p>
        </w:tc>
        <w:tc>
          <w:tcPr>
            <w:tcW w:w="945" w:type="dxa"/>
            <w:tcBorders>
              <w:top w:val="single" w:color="auto" w:sz="4" w:space="0"/>
              <w:left w:val="single" w:color="auto" w:sz="4" w:space="0"/>
              <w:bottom w:val="single" w:color="auto" w:sz="4" w:space="0"/>
              <w:right w:val="single" w:color="auto" w:sz="4" w:space="0"/>
            </w:tcBorders>
          </w:tcPr>
          <w:p w14:paraId="373B30AF">
            <w:pPr>
              <w:tabs>
                <w:tab w:val="left" w:pos="9765"/>
              </w:tabs>
              <w:snapToGrid w:val="0"/>
              <w:spacing w:line="360" w:lineRule="auto"/>
              <w:rPr>
                <w:rFonts w:ascii="宋体" w:hAnsi="宋体" w:cs="宋体"/>
                <w:szCs w:val="21"/>
              </w:rPr>
            </w:pPr>
          </w:p>
        </w:tc>
        <w:tc>
          <w:tcPr>
            <w:tcW w:w="945" w:type="dxa"/>
            <w:tcBorders>
              <w:top w:val="single" w:color="auto" w:sz="4" w:space="0"/>
              <w:left w:val="single" w:color="auto" w:sz="4" w:space="0"/>
              <w:bottom w:val="single" w:color="auto" w:sz="4" w:space="0"/>
              <w:right w:val="single" w:color="auto" w:sz="4" w:space="0"/>
            </w:tcBorders>
          </w:tcPr>
          <w:p w14:paraId="74C773E6">
            <w:pPr>
              <w:tabs>
                <w:tab w:val="left" w:pos="9765"/>
              </w:tabs>
              <w:snapToGrid w:val="0"/>
              <w:spacing w:line="360" w:lineRule="auto"/>
              <w:rPr>
                <w:rFonts w:ascii="宋体" w:hAnsi="宋体" w:cs="宋体"/>
                <w:szCs w:val="21"/>
              </w:rPr>
            </w:pPr>
          </w:p>
        </w:tc>
        <w:tc>
          <w:tcPr>
            <w:tcW w:w="945" w:type="dxa"/>
            <w:tcBorders>
              <w:top w:val="single" w:color="auto" w:sz="4" w:space="0"/>
              <w:left w:val="single" w:color="auto" w:sz="4" w:space="0"/>
              <w:bottom w:val="single" w:color="auto" w:sz="4" w:space="0"/>
              <w:right w:val="single" w:color="auto" w:sz="4" w:space="0"/>
            </w:tcBorders>
          </w:tcPr>
          <w:p w14:paraId="22B645F4">
            <w:pPr>
              <w:tabs>
                <w:tab w:val="left" w:pos="9765"/>
              </w:tabs>
              <w:snapToGrid w:val="0"/>
              <w:spacing w:line="360" w:lineRule="auto"/>
              <w:rPr>
                <w:rFonts w:ascii="宋体" w:hAnsi="宋体" w:cs="宋体"/>
                <w:szCs w:val="21"/>
              </w:rPr>
            </w:pPr>
          </w:p>
        </w:tc>
        <w:tc>
          <w:tcPr>
            <w:tcW w:w="945" w:type="dxa"/>
            <w:tcBorders>
              <w:top w:val="single" w:color="auto" w:sz="4" w:space="0"/>
              <w:left w:val="single" w:color="auto" w:sz="4" w:space="0"/>
              <w:bottom w:val="single" w:color="auto" w:sz="4" w:space="0"/>
              <w:right w:val="single" w:color="auto" w:sz="4" w:space="0"/>
            </w:tcBorders>
          </w:tcPr>
          <w:p w14:paraId="45A65DCF">
            <w:pPr>
              <w:tabs>
                <w:tab w:val="left" w:pos="9765"/>
              </w:tabs>
              <w:snapToGrid w:val="0"/>
              <w:spacing w:line="360" w:lineRule="auto"/>
              <w:rPr>
                <w:rFonts w:ascii="宋体" w:hAnsi="宋体" w:cs="宋体"/>
                <w:szCs w:val="21"/>
              </w:rPr>
            </w:pPr>
          </w:p>
        </w:tc>
        <w:tc>
          <w:tcPr>
            <w:tcW w:w="945" w:type="dxa"/>
            <w:tcBorders>
              <w:top w:val="single" w:color="auto" w:sz="4" w:space="0"/>
              <w:left w:val="single" w:color="auto" w:sz="4" w:space="0"/>
              <w:bottom w:val="single" w:color="auto" w:sz="4" w:space="0"/>
              <w:right w:val="single" w:color="auto" w:sz="4" w:space="0"/>
            </w:tcBorders>
          </w:tcPr>
          <w:p w14:paraId="1A69A292">
            <w:pPr>
              <w:tabs>
                <w:tab w:val="left" w:pos="9765"/>
              </w:tabs>
              <w:snapToGrid w:val="0"/>
              <w:spacing w:line="360" w:lineRule="auto"/>
              <w:rPr>
                <w:rFonts w:ascii="宋体" w:hAnsi="宋体" w:cs="宋体"/>
                <w:szCs w:val="21"/>
              </w:rPr>
            </w:pPr>
          </w:p>
        </w:tc>
      </w:tr>
      <w:tr w14:paraId="3BF2F5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45" w:type="dxa"/>
            <w:tcBorders>
              <w:top w:val="single" w:color="auto" w:sz="4" w:space="0"/>
              <w:left w:val="single" w:color="auto" w:sz="4" w:space="0"/>
              <w:bottom w:val="single" w:color="auto" w:sz="4" w:space="0"/>
              <w:right w:val="single" w:color="auto" w:sz="4" w:space="0"/>
            </w:tcBorders>
          </w:tcPr>
          <w:p w14:paraId="333AACB5">
            <w:pPr>
              <w:tabs>
                <w:tab w:val="left" w:pos="9765"/>
              </w:tabs>
              <w:snapToGrid w:val="0"/>
              <w:spacing w:line="360" w:lineRule="auto"/>
              <w:rPr>
                <w:rFonts w:ascii="宋体" w:hAnsi="宋体" w:cs="宋体"/>
                <w:szCs w:val="21"/>
              </w:rPr>
            </w:pPr>
          </w:p>
        </w:tc>
        <w:tc>
          <w:tcPr>
            <w:tcW w:w="945" w:type="dxa"/>
            <w:tcBorders>
              <w:top w:val="single" w:color="auto" w:sz="4" w:space="0"/>
              <w:left w:val="single" w:color="auto" w:sz="4" w:space="0"/>
              <w:bottom w:val="single" w:color="auto" w:sz="4" w:space="0"/>
              <w:right w:val="single" w:color="auto" w:sz="4" w:space="0"/>
            </w:tcBorders>
          </w:tcPr>
          <w:p w14:paraId="6D0074FE">
            <w:pPr>
              <w:tabs>
                <w:tab w:val="left" w:pos="9765"/>
              </w:tabs>
              <w:snapToGrid w:val="0"/>
              <w:spacing w:line="360" w:lineRule="auto"/>
              <w:rPr>
                <w:rFonts w:ascii="宋体" w:hAnsi="宋体" w:cs="宋体"/>
                <w:szCs w:val="21"/>
              </w:rPr>
            </w:pPr>
          </w:p>
        </w:tc>
        <w:tc>
          <w:tcPr>
            <w:tcW w:w="945" w:type="dxa"/>
            <w:tcBorders>
              <w:top w:val="single" w:color="auto" w:sz="4" w:space="0"/>
              <w:left w:val="single" w:color="auto" w:sz="4" w:space="0"/>
              <w:bottom w:val="single" w:color="auto" w:sz="4" w:space="0"/>
              <w:right w:val="single" w:color="auto" w:sz="4" w:space="0"/>
            </w:tcBorders>
          </w:tcPr>
          <w:p w14:paraId="45951AED">
            <w:pPr>
              <w:tabs>
                <w:tab w:val="left" w:pos="9765"/>
              </w:tabs>
              <w:snapToGrid w:val="0"/>
              <w:spacing w:line="360" w:lineRule="auto"/>
              <w:rPr>
                <w:rFonts w:ascii="宋体" w:hAnsi="宋体" w:cs="宋体"/>
                <w:szCs w:val="21"/>
              </w:rPr>
            </w:pPr>
          </w:p>
        </w:tc>
        <w:tc>
          <w:tcPr>
            <w:tcW w:w="945" w:type="dxa"/>
            <w:tcBorders>
              <w:top w:val="single" w:color="auto" w:sz="4" w:space="0"/>
              <w:left w:val="single" w:color="auto" w:sz="4" w:space="0"/>
              <w:bottom w:val="single" w:color="auto" w:sz="4" w:space="0"/>
              <w:right w:val="single" w:color="auto" w:sz="4" w:space="0"/>
            </w:tcBorders>
          </w:tcPr>
          <w:p w14:paraId="0436CA3F">
            <w:pPr>
              <w:tabs>
                <w:tab w:val="left" w:pos="9765"/>
              </w:tabs>
              <w:snapToGrid w:val="0"/>
              <w:spacing w:line="360" w:lineRule="auto"/>
              <w:rPr>
                <w:rFonts w:ascii="宋体" w:hAnsi="宋体" w:cs="宋体"/>
                <w:szCs w:val="21"/>
              </w:rPr>
            </w:pPr>
          </w:p>
        </w:tc>
        <w:tc>
          <w:tcPr>
            <w:tcW w:w="945" w:type="dxa"/>
            <w:tcBorders>
              <w:top w:val="single" w:color="auto" w:sz="4" w:space="0"/>
              <w:left w:val="single" w:color="auto" w:sz="4" w:space="0"/>
              <w:bottom w:val="single" w:color="auto" w:sz="4" w:space="0"/>
              <w:right w:val="single" w:color="auto" w:sz="4" w:space="0"/>
            </w:tcBorders>
          </w:tcPr>
          <w:p w14:paraId="44F985B0">
            <w:pPr>
              <w:tabs>
                <w:tab w:val="left" w:pos="9765"/>
              </w:tabs>
              <w:snapToGrid w:val="0"/>
              <w:spacing w:line="360" w:lineRule="auto"/>
              <w:rPr>
                <w:rFonts w:ascii="宋体" w:hAnsi="宋体" w:cs="宋体"/>
                <w:szCs w:val="21"/>
              </w:rPr>
            </w:pPr>
          </w:p>
        </w:tc>
        <w:tc>
          <w:tcPr>
            <w:tcW w:w="945" w:type="dxa"/>
            <w:tcBorders>
              <w:top w:val="single" w:color="auto" w:sz="4" w:space="0"/>
              <w:left w:val="single" w:color="auto" w:sz="4" w:space="0"/>
              <w:bottom w:val="single" w:color="auto" w:sz="4" w:space="0"/>
              <w:right w:val="single" w:color="auto" w:sz="4" w:space="0"/>
            </w:tcBorders>
          </w:tcPr>
          <w:p w14:paraId="338A909F">
            <w:pPr>
              <w:tabs>
                <w:tab w:val="left" w:pos="9765"/>
              </w:tabs>
              <w:snapToGrid w:val="0"/>
              <w:spacing w:line="360" w:lineRule="auto"/>
              <w:rPr>
                <w:rFonts w:ascii="宋体" w:hAnsi="宋体" w:cs="宋体"/>
                <w:szCs w:val="21"/>
              </w:rPr>
            </w:pPr>
          </w:p>
        </w:tc>
        <w:tc>
          <w:tcPr>
            <w:tcW w:w="945" w:type="dxa"/>
            <w:tcBorders>
              <w:top w:val="single" w:color="auto" w:sz="4" w:space="0"/>
              <w:left w:val="single" w:color="auto" w:sz="4" w:space="0"/>
              <w:bottom w:val="single" w:color="auto" w:sz="4" w:space="0"/>
              <w:right w:val="single" w:color="auto" w:sz="4" w:space="0"/>
            </w:tcBorders>
          </w:tcPr>
          <w:p w14:paraId="65DAFBE0">
            <w:pPr>
              <w:tabs>
                <w:tab w:val="left" w:pos="9765"/>
              </w:tabs>
              <w:snapToGrid w:val="0"/>
              <w:spacing w:line="360" w:lineRule="auto"/>
              <w:rPr>
                <w:rFonts w:ascii="宋体" w:hAnsi="宋体" w:cs="宋体"/>
                <w:szCs w:val="21"/>
              </w:rPr>
            </w:pPr>
          </w:p>
        </w:tc>
        <w:tc>
          <w:tcPr>
            <w:tcW w:w="945" w:type="dxa"/>
            <w:tcBorders>
              <w:top w:val="single" w:color="auto" w:sz="4" w:space="0"/>
              <w:left w:val="single" w:color="auto" w:sz="4" w:space="0"/>
              <w:bottom w:val="single" w:color="auto" w:sz="4" w:space="0"/>
              <w:right w:val="single" w:color="auto" w:sz="4" w:space="0"/>
            </w:tcBorders>
          </w:tcPr>
          <w:p w14:paraId="1CFDB198">
            <w:pPr>
              <w:tabs>
                <w:tab w:val="left" w:pos="9765"/>
              </w:tabs>
              <w:snapToGrid w:val="0"/>
              <w:spacing w:line="360" w:lineRule="auto"/>
              <w:rPr>
                <w:rFonts w:ascii="宋体" w:hAnsi="宋体" w:cs="宋体"/>
                <w:szCs w:val="21"/>
              </w:rPr>
            </w:pPr>
          </w:p>
        </w:tc>
        <w:tc>
          <w:tcPr>
            <w:tcW w:w="945" w:type="dxa"/>
            <w:tcBorders>
              <w:top w:val="single" w:color="auto" w:sz="4" w:space="0"/>
              <w:left w:val="single" w:color="auto" w:sz="4" w:space="0"/>
              <w:bottom w:val="single" w:color="auto" w:sz="4" w:space="0"/>
              <w:right w:val="single" w:color="auto" w:sz="4" w:space="0"/>
            </w:tcBorders>
          </w:tcPr>
          <w:p w14:paraId="4B92D94D">
            <w:pPr>
              <w:tabs>
                <w:tab w:val="left" w:pos="9765"/>
              </w:tabs>
              <w:snapToGrid w:val="0"/>
              <w:spacing w:line="360" w:lineRule="auto"/>
              <w:rPr>
                <w:rFonts w:ascii="宋体" w:hAnsi="宋体" w:cs="宋体"/>
                <w:szCs w:val="21"/>
              </w:rPr>
            </w:pPr>
          </w:p>
        </w:tc>
        <w:tc>
          <w:tcPr>
            <w:tcW w:w="945" w:type="dxa"/>
            <w:tcBorders>
              <w:top w:val="single" w:color="auto" w:sz="4" w:space="0"/>
              <w:left w:val="single" w:color="auto" w:sz="4" w:space="0"/>
              <w:bottom w:val="single" w:color="auto" w:sz="4" w:space="0"/>
              <w:right w:val="single" w:color="auto" w:sz="4" w:space="0"/>
            </w:tcBorders>
          </w:tcPr>
          <w:p w14:paraId="5BA74AF1">
            <w:pPr>
              <w:tabs>
                <w:tab w:val="left" w:pos="9765"/>
              </w:tabs>
              <w:snapToGrid w:val="0"/>
              <w:spacing w:line="360" w:lineRule="auto"/>
              <w:rPr>
                <w:rFonts w:ascii="宋体" w:hAnsi="宋体" w:cs="宋体"/>
                <w:szCs w:val="21"/>
              </w:rPr>
            </w:pPr>
          </w:p>
        </w:tc>
      </w:tr>
      <w:tr w14:paraId="05D565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45" w:type="dxa"/>
            <w:tcBorders>
              <w:top w:val="single" w:color="auto" w:sz="4" w:space="0"/>
              <w:left w:val="single" w:color="auto" w:sz="4" w:space="0"/>
              <w:bottom w:val="single" w:color="auto" w:sz="4" w:space="0"/>
              <w:right w:val="single" w:color="auto" w:sz="4" w:space="0"/>
            </w:tcBorders>
          </w:tcPr>
          <w:p w14:paraId="72D1D1B9">
            <w:pPr>
              <w:tabs>
                <w:tab w:val="left" w:pos="9765"/>
              </w:tabs>
              <w:snapToGrid w:val="0"/>
              <w:spacing w:line="360" w:lineRule="auto"/>
              <w:rPr>
                <w:rFonts w:ascii="宋体" w:hAnsi="宋体" w:cs="宋体"/>
                <w:szCs w:val="21"/>
              </w:rPr>
            </w:pPr>
            <w:r>
              <w:rPr>
                <w:rFonts w:hint="eastAsia" w:ascii="宋体" w:hAnsi="宋体" w:cs="宋体"/>
                <w:szCs w:val="21"/>
              </w:rPr>
              <w:t> </w:t>
            </w:r>
          </w:p>
        </w:tc>
        <w:tc>
          <w:tcPr>
            <w:tcW w:w="945" w:type="dxa"/>
            <w:tcBorders>
              <w:top w:val="single" w:color="auto" w:sz="4" w:space="0"/>
              <w:left w:val="single" w:color="auto" w:sz="4" w:space="0"/>
              <w:bottom w:val="single" w:color="auto" w:sz="4" w:space="0"/>
              <w:right w:val="single" w:color="auto" w:sz="4" w:space="0"/>
            </w:tcBorders>
          </w:tcPr>
          <w:p w14:paraId="7667A8BB">
            <w:pPr>
              <w:tabs>
                <w:tab w:val="left" w:pos="9765"/>
              </w:tabs>
              <w:snapToGrid w:val="0"/>
              <w:spacing w:line="360" w:lineRule="auto"/>
              <w:rPr>
                <w:rFonts w:ascii="宋体" w:hAnsi="宋体" w:cs="宋体"/>
                <w:szCs w:val="21"/>
              </w:rPr>
            </w:pPr>
            <w:r>
              <w:rPr>
                <w:rFonts w:hint="eastAsia" w:ascii="宋体" w:hAnsi="宋体" w:cs="宋体"/>
                <w:szCs w:val="21"/>
              </w:rPr>
              <w:t> </w:t>
            </w:r>
          </w:p>
        </w:tc>
        <w:tc>
          <w:tcPr>
            <w:tcW w:w="945" w:type="dxa"/>
            <w:tcBorders>
              <w:top w:val="single" w:color="auto" w:sz="4" w:space="0"/>
              <w:left w:val="single" w:color="auto" w:sz="4" w:space="0"/>
              <w:bottom w:val="single" w:color="auto" w:sz="4" w:space="0"/>
              <w:right w:val="single" w:color="auto" w:sz="4" w:space="0"/>
            </w:tcBorders>
          </w:tcPr>
          <w:p w14:paraId="01C0F7F6">
            <w:pPr>
              <w:tabs>
                <w:tab w:val="left" w:pos="9765"/>
              </w:tabs>
              <w:snapToGrid w:val="0"/>
              <w:spacing w:line="360" w:lineRule="auto"/>
              <w:rPr>
                <w:rFonts w:ascii="宋体" w:hAnsi="宋体" w:cs="宋体"/>
                <w:szCs w:val="21"/>
              </w:rPr>
            </w:pPr>
            <w:r>
              <w:rPr>
                <w:rFonts w:hint="eastAsia" w:ascii="宋体" w:hAnsi="宋体" w:cs="宋体"/>
                <w:szCs w:val="21"/>
              </w:rPr>
              <w:t> </w:t>
            </w:r>
          </w:p>
        </w:tc>
        <w:tc>
          <w:tcPr>
            <w:tcW w:w="945" w:type="dxa"/>
            <w:tcBorders>
              <w:top w:val="single" w:color="auto" w:sz="4" w:space="0"/>
              <w:left w:val="single" w:color="auto" w:sz="4" w:space="0"/>
              <w:bottom w:val="single" w:color="auto" w:sz="4" w:space="0"/>
              <w:right w:val="single" w:color="auto" w:sz="4" w:space="0"/>
            </w:tcBorders>
          </w:tcPr>
          <w:p w14:paraId="62F54CBE">
            <w:pPr>
              <w:tabs>
                <w:tab w:val="left" w:pos="9765"/>
              </w:tabs>
              <w:snapToGrid w:val="0"/>
              <w:spacing w:line="360" w:lineRule="auto"/>
              <w:rPr>
                <w:rFonts w:ascii="宋体" w:hAnsi="宋体" w:cs="宋体"/>
                <w:szCs w:val="21"/>
              </w:rPr>
            </w:pPr>
            <w:r>
              <w:rPr>
                <w:rFonts w:hint="eastAsia" w:ascii="宋体" w:hAnsi="宋体" w:cs="宋体"/>
                <w:szCs w:val="21"/>
              </w:rPr>
              <w:t> </w:t>
            </w:r>
          </w:p>
        </w:tc>
        <w:tc>
          <w:tcPr>
            <w:tcW w:w="945" w:type="dxa"/>
            <w:tcBorders>
              <w:top w:val="single" w:color="auto" w:sz="4" w:space="0"/>
              <w:left w:val="single" w:color="auto" w:sz="4" w:space="0"/>
              <w:bottom w:val="single" w:color="auto" w:sz="4" w:space="0"/>
              <w:right w:val="single" w:color="auto" w:sz="4" w:space="0"/>
            </w:tcBorders>
          </w:tcPr>
          <w:p w14:paraId="778DED97">
            <w:pPr>
              <w:tabs>
                <w:tab w:val="left" w:pos="9765"/>
              </w:tabs>
              <w:snapToGrid w:val="0"/>
              <w:spacing w:line="360" w:lineRule="auto"/>
              <w:rPr>
                <w:rFonts w:ascii="宋体" w:hAnsi="宋体" w:cs="宋体"/>
                <w:szCs w:val="21"/>
              </w:rPr>
            </w:pPr>
            <w:r>
              <w:rPr>
                <w:rFonts w:hint="eastAsia" w:ascii="宋体" w:hAnsi="宋体" w:cs="宋体"/>
                <w:szCs w:val="21"/>
              </w:rPr>
              <w:t> </w:t>
            </w:r>
          </w:p>
        </w:tc>
        <w:tc>
          <w:tcPr>
            <w:tcW w:w="945" w:type="dxa"/>
            <w:tcBorders>
              <w:top w:val="single" w:color="auto" w:sz="4" w:space="0"/>
              <w:left w:val="single" w:color="auto" w:sz="4" w:space="0"/>
              <w:bottom w:val="single" w:color="auto" w:sz="4" w:space="0"/>
              <w:right w:val="single" w:color="auto" w:sz="4" w:space="0"/>
            </w:tcBorders>
          </w:tcPr>
          <w:p w14:paraId="1AE09F29">
            <w:pPr>
              <w:tabs>
                <w:tab w:val="left" w:pos="9765"/>
              </w:tabs>
              <w:snapToGrid w:val="0"/>
              <w:spacing w:line="360" w:lineRule="auto"/>
              <w:rPr>
                <w:rFonts w:ascii="宋体" w:hAnsi="宋体" w:cs="宋体"/>
                <w:szCs w:val="21"/>
              </w:rPr>
            </w:pPr>
            <w:r>
              <w:rPr>
                <w:rFonts w:hint="eastAsia" w:ascii="宋体" w:hAnsi="宋体" w:cs="宋体"/>
                <w:szCs w:val="21"/>
              </w:rPr>
              <w:t> </w:t>
            </w:r>
          </w:p>
        </w:tc>
        <w:tc>
          <w:tcPr>
            <w:tcW w:w="945" w:type="dxa"/>
            <w:tcBorders>
              <w:top w:val="single" w:color="auto" w:sz="4" w:space="0"/>
              <w:left w:val="single" w:color="auto" w:sz="4" w:space="0"/>
              <w:bottom w:val="single" w:color="auto" w:sz="4" w:space="0"/>
              <w:right w:val="single" w:color="auto" w:sz="4" w:space="0"/>
            </w:tcBorders>
          </w:tcPr>
          <w:p w14:paraId="3646B18D">
            <w:pPr>
              <w:tabs>
                <w:tab w:val="left" w:pos="9765"/>
              </w:tabs>
              <w:snapToGrid w:val="0"/>
              <w:spacing w:line="360" w:lineRule="auto"/>
              <w:rPr>
                <w:rFonts w:ascii="宋体" w:hAnsi="宋体" w:cs="宋体"/>
                <w:szCs w:val="21"/>
              </w:rPr>
            </w:pPr>
            <w:r>
              <w:rPr>
                <w:rFonts w:hint="eastAsia" w:ascii="宋体" w:hAnsi="宋体" w:cs="宋体"/>
                <w:szCs w:val="21"/>
              </w:rPr>
              <w:t> </w:t>
            </w:r>
          </w:p>
        </w:tc>
        <w:tc>
          <w:tcPr>
            <w:tcW w:w="945" w:type="dxa"/>
            <w:tcBorders>
              <w:top w:val="single" w:color="auto" w:sz="4" w:space="0"/>
              <w:left w:val="single" w:color="auto" w:sz="4" w:space="0"/>
              <w:bottom w:val="single" w:color="auto" w:sz="4" w:space="0"/>
              <w:right w:val="single" w:color="auto" w:sz="4" w:space="0"/>
            </w:tcBorders>
          </w:tcPr>
          <w:p w14:paraId="511636E7">
            <w:pPr>
              <w:tabs>
                <w:tab w:val="left" w:pos="9765"/>
              </w:tabs>
              <w:snapToGrid w:val="0"/>
              <w:spacing w:line="360" w:lineRule="auto"/>
              <w:rPr>
                <w:rFonts w:ascii="宋体" w:hAnsi="宋体" w:cs="宋体"/>
                <w:szCs w:val="21"/>
              </w:rPr>
            </w:pPr>
            <w:r>
              <w:rPr>
                <w:rFonts w:hint="eastAsia" w:ascii="宋体" w:hAnsi="宋体" w:cs="宋体"/>
                <w:szCs w:val="21"/>
              </w:rPr>
              <w:t> </w:t>
            </w:r>
          </w:p>
        </w:tc>
        <w:tc>
          <w:tcPr>
            <w:tcW w:w="945" w:type="dxa"/>
            <w:tcBorders>
              <w:top w:val="single" w:color="auto" w:sz="4" w:space="0"/>
              <w:left w:val="single" w:color="auto" w:sz="4" w:space="0"/>
              <w:bottom w:val="single" w:color="auto" w:sz="4" w:space="0"/>
              <w:right w:val="single" w:color="auto" w:sz="4" w:space="0"/>
            </w:tcBorders>
          </w:tcPr>
          <w:p w14:paraId="5C451D19">
            <w:pPr>
              <w:tabs>
                <w:tab w:val="left" w:pos="9765"/>
              </w:tabs>
              <w:snapToGrid w:val="0"/>
              <w:spacing w:line="360" w:lineRule="auto"/>
              <w:rPr>
                <w:rFonts w:ascii="宋体" w:hAnsi="宋体" w:cs="宋体"/>
                <w:szCs w:val="21"/>
              </w:rPr>
            </w:pPr>
            <w:r>
              <w:rPr>
                <w:rFonts w:hint="eastAsia" w:ascii="宋体" w:hAnsi="宋体" w:cs="宋体"/>
                <w:szCs w:val="21"/>
              </w:rPr>
              <w:t> </w:t>
            </w:r>
          </w:p>
        </w:tc>
        <w:tc>
          <w:tcPr>
            <w:tcW w:w="945" w:type="dxa"/>
            <w:tcBorders>
              <w:top w:val="single" w:color="auto" w:sz="4" w:space="0"/>
              <w:left w:val="single" w:color="auto" w:sz="4" w:space="0"/>
              <w:bottom w:val="single" w:color="auto" w:sz="4" w:space="0"/>
              <w:right w:val="single" w:color="auto" w:sz="4" w:space="0"/>
            </w:tcBorders>
          </w:tcPr>
          <w:p w14:paraId="627A3879">
            <w:pPr>
              <w:tabs>
                <w:tab w:val="left" w:pos="9765"/>
              </w:tabs>
              <w:snapToGrid w:val="0"/>
              <w:spacing w:line="360" w:lineRule="auto"/>
              <w:rPr>
                <w:rFonts w:ascii="宋体" w:hAnsi="宋体" w:cs="宋体"/>
                <w:szCs w:val="21"/>
              </w:rPr>
            </w:pPr>
            <w:r>
              <w:rPr>
                <w:rFonts w:hint="eastAsia" w:ascii="宋体" w:hAnsi="宋体" w:cs="宋体"/>
                <w:szCs w:val="21"/>
              </w:rPr>
              <w:t> </w:t>
            </w:r>
          </w:p>
        </w:tc>
      </w:tr>
    </w:tbl>
    <w:p w14:paraId="66A2EC42">
      <w:pPr>
        <w:tabs>
          <w:tab w:val="left" w:pos="9765"/>
        </w:tabs>
        <w:autoSpaceDE w:val="0"/>
        <w:autoSpaceDN w:val="0"/>
        <w:adjustRightInd w:val="0"/>
        <w:snapToGrid w:val="0"/>
        <w:spacing w:line="360" w:lineRule="auto"/>
        <w:rPr>
          <w:rFonts w:ascii="宋体" w:hAnsi="宋体" w:cs="宋体"/>
          <w:b/>
          <w:szCs w:val="21"/>
        </w:rPr>
      </w:pPr>
      <w:r>
        <w:rPr>
          <w:rFonts w:hint="eastAsia" w:ascii="宋体" w:hAnsi="宋体" w:cs="宋体"/>
          <w:b/>
          <w:szCs w:val="21"/>
          <w:lang w:val="zh-CN"/>
        </w:rPr>
        <w:t>注：参加本项目人员须是投标人正式职工。</w:t>
      </w:r>
    </w:p>
    <w:p w14:paraId="134E923F">
      <w:pPr>
        <w:tabs>
          <w:tab w:val="left" w:pos="9765"/>
        </w:tabs>
        <w:autoSpaceDE w:val="0"/>
        <w:autoSpaceDN w:val="0"/>
        <w:adjustRightInd w:val="0"/>
        <w:snapToGrid w:val="0"/>
        <w:rPr>
          <w:rFonts w:ascii="宋体" w:hAnsi="宋体" w:cs="宋体"/>
          <w:b/>
          <w:szCs w:val="21"/>
          <w:lang w:val="zh-CN"/>
        </w:rPr>
      </w:pPr>
    </w:p>
    <w:p w14:paraId="484D2E70">
      <w:pPr>
        <w:snapToGrid w:val="0"/>
        <w:spacing w:line="360" w:lineRule="auto"/>
        <w:rPr>
          <w:rFonts w:ascii="宋体" w:hAnsi="宋体" w:cs="宋体"/>
          <w:szCs w:val="21"/>
        </w:rPr>
      </w:pPr>
    </w:p>
    <w:p w14:paraId="53FB5754">
      <w:pPr>
        <w:autoSpaceDE w:val="0"/>
        <w:autoSpaceDN w:val="0"/>
        <w:adjustRightInd w:val="0"/>
        <w:snapToGrid w:val="0"/>
        <w:spacing w:before="25" w:after="25" w:line="360" w:lineRule="auto"/>
        <w:rPr>
          <w:rFonts w:ascii="宋体" w:hAnsi="宋体" w:cs="宋体"/>
          <w:szCs w:val="21"/>
          <w:lang w:val="zh-CN"/>
        </w:rPr>
      </w:pPr>
      <w:r>
        <w:rPr>
          <w:rFonts w:hint="eastAsia" w:ascii="宋体" w:hAnsi="宋体" w:cs="宋体"/>
          <w:szCs w:val="21"/>
        </w:rPr>
        <w:t>投标单位名称（加盖公章）</w:t>
      </w:r>
      <w:r>
        <w:rPr>
          <w:rFonts w:hint="eastAsia" w:ascii="宋体" w:hAnsi="宋体" w:cs="宋体"/>
          <w:szCs w:val="21"/>
          <w:lang w:val="zh-CN"/>
        </w:rPr>
        <w:t>：____________</w:t>
      </w:r>
    </w:p>
    <w:p w14:paraId="6C5206C8">
      <w:pPr>
        <w:rPr>
          <w:rFonts w:ascii="宋体" w:hAnsi="宋体" w:cs="宋体"/>
          <w:szCs w:val="21"/>
        </w:rPr>
      </w:pPr>
      <w:r>
        <w:rPr>
          <w:rFonts w:hint="eastAsia" w:ascii="宋体" w:hAnsi="宋体" w:cs="宋体"/>
          <w:szCs w:val="21"/>
        </w:rPr>
        <w:t>日期：_____年______月______日</w:t>
      </w:r>
    </w:p>
    <w:p w14:paraId="21DB1B9F">
      <w:pPr>
        <w:jc w:val="center"/>
        <w:rPr>
          <w:rFonts w:ascii="宋体" w:hAnsi="宋体" w:cs="宋体"/>
          <w:szCs w:val="21"/>
        </w:rPr>
      </w:pPr>
    </w:p>
    <w:p w14:paraId="6DBF6B11">
      <w:pPr>
        <w:jc w:val="center"/>
        <w:rPr>
          <w:rFonts w:ascii="宋体" w:hAnsi="宋体" w:cs="宋体"/>
          <w:b/>
          <w:sz w:val="32"/>
          <w:szCs w:val="32"/>
        </w:rPr>
      </w:pPr>
      <w:r>
        <w:rPr>
          <w:rFonts w:ascii="宋体" w:hAnsi="宋体"/>
          <w:kern w:val="0"/>
          <w:sz w:val="22"/>
        </w:rPr>
        <w:br w:type="page"/>
      </w:r>
      <w:r>
        <w:rPr>
          <w:rFonts w:hint="eastAsia" w:ascii="宋体" w:hAnsi="宋体" w:cs="宋体"/>
          <w:b/>
          <w:sz w:val="32"/>
          <w:szCs w:val="32"/>
        </w:rPr>
        <w:t>2、相关业绩案例一览表</w:t>
      </w:r>
    </w:p>
    <w:p w14:paraId="637B4FE1">
      <w:pPr>
        <w:snapToGrid w:val="0"/>
        <w:spacing w:line="360" w:lineRule="auto"/>
        <w:jc w:val="center"/>
        <w:rPr>
          <w:rFonts w:ascii="宋体" w:hAnsi="宋体"/>
          <w:b/>
          <w:sz w:val="28"/>
          <w:szCs w:val="30"/>
        </w:rPr>
      </w:pPr>
    </w:p>
    <w:p w14:paraId="0CB44960">
      <w:pPr>
        <w:snapToGrid w:val="0"/>
        <w:spacing w:line="360" w:lineRule="auto"/>
        <w:ind w:firstLine="420" w:firstLineChars="200"/>
        <w:rPr>
          <w:rFonts w:ascii="宋体" w:hAnsi="宋体" w:cs="宋体"/>
          <w:szCs w:val="21"/>
        </w:rPr>
      </w:pPr>
      <w:r>
        <w:rPr>
          <w:rFonts w:hint="eastAsia" w:ascii="宋体" w:hAnsi="宋体" w:cs="宋体"/>
          <w:szCs w:val="21"/>
        </w:rPr>
        <w:t>项目编号：</w:t>
      </w:r>
      <w:r>
        <w:rPr>
          <w:rFonts w:hint="eastAsia" w:ascii="宋体" w:hAnsi="宋体" w:cs="宋体"/>
          <w:szCs w:val="21"/>
          <w:u w:val="single"/>
        </w:rPr>
        <w:t xml:space="preserve">                    </w:t>
      </w:r>
      <w:r>
        <w:rPr>
          <w:rFonts w:hint="eastAsia" w:ascii="宋体" w:hAnsi="宋体" w:cs="宋体"/>
          <w:szCs w:val="21"/>
        </w:rPr>
        <w:t>项目名称：_______________________</w:t>
      </w:r>
    </w:p>
    <w:tbl>
      <w:tblPr>
        <w:tblStyle w:val="33"/>
        <w:tblW w:w="9011" w:type="dxa"/>
        <w:jc w:val="center"/>
        <w:tblLayout w:type="fixed"/>
        <w:tblCellMar>
          <w:top w:w="0" w:type="dxa"/>
          <w:left w:w="108" w:type="dxa"/>
          <w:bottom w:w="0" w:type="dxa"/>
          <w:right w:w="108" w:type="dxa"/>
        </w:tblCellMar>
      </w:tblPr>
      <w:tblGrid>
        <w:gridCol w:w="1284"/>
        <w:gridCol w:w="1681"/>
        <w:gridCol w:w="1521"/>
        <w:gridCol w:w="1198"/>
        <w:gridCol w:w="1730"/>
        <w:gridCol w:w="1597"/>
      </w:tblGrid>
      <w:tr w14:paraId="4E726BDD">
        <w:tblPrEx>
          <w:tblCellMar>
            <w:top w:w="0" w:type="dxa"/>
            <w:left w:w="108" w:type="dxa"/>
            <w:bottom w:w="0" w:type="dxa"/>
            <w:right w:w="108" w:type="dxa"/>
          </w:tblCellMar>
        </w:tblPrEx>
        <w:trPr>
          <w:trHeight w:val="498" w:hRule="atLeast"/>
          <w:jc w:val="center"/>
        </w:trPr>
        <w:tc>
          <w:tcPr>
            <w:tcW w:w="1284" w:type="dxa"/>
            <w:tcBorders>
              <w:top w:val="single" w:color="auto" w:sz="6" w:space="0"/>
              <w:left w:val="single" w:color="auto" w:sz="6" w:space="0"/>
              <w:bottom w:val="single" w:color="auto" w:sz="6" w:space="0"/>
              <w:right w:val="single" w:color="auto" w:sz="6" w:space="0"/>
            </w:tcBorders>
            <w:vAlign w:val="center"/>
          </w:tcPr>
          <w:p w14:paraId="7B6FAB28">
            <w:pPr>
              <w:tabs>
                <w:tab w:val="left" w:pos="9765"/>
              </w:tabs>
              <w:autoSpaceDE w:val="0"/>
              <w:autoSpaceDN w:val="0"/>
              <w:adjustRightInd w:val="0"/>
              <w:snapToGrid w:val="0"/>
              <w:spacing w:line="360" w:lineRule="auto"/>
              <w:jc w:val="center"/>
              <w:rPr>
                <w:rFonts w:ascii="宋体" w:hAnsi="宋体" w:cs="宋体"/>
                <w:szCs w:val="21"/>
                <w:lang w:val="zh-CN"/>
              </w:rPr>
            </w:pPr>
            <w:r>
              <w:rPr>
                <w:rFonts w:hint="eastAsia" w:ascii="宋体" w:hAnsi="宋体" w:cs="宋体"/>
                <w:szCs w:val="21"/>
                <w:lang w:val="zh-CN"/>
              </w:rPr>
              <w:t>项目时间</w:t>
            </w:r>
          </w:p>
        </w:tc>
        <w:tc>
          <w:tcPr>
            <w:tcW w:w="1681" w:type="dxa"/>
            <w:tcBorders>
              <w:top w:val="single" w:color="auto" w:sz="6" w:space="0"/>
              <w:left w:val="single" w:color="auto" w:sz="6" w:space="0"/>
              <w:bottom w:val="single" w:color="auto" w:sz="6" w:space="0"/>
              <w:right w:val="single" w:color="auto" w:sz="6" w:space="0"/>
            </w:tcBorders>
            <w:vAlign w:val="center"/>
          </w:tcPr>
          <w:p w14:paraId="06062215">
            <w:pPr>
              <w:tabs>
                <w:tab w:val="left" w:pos="9765"/>
              </w:tabs>
              <w:autoSpaceDE w:val="0"/>
              <w:autoSpaceDN w:val="0"/>
              <w:adjustRightInd w:val="0"/>
              <w:snapToGrid w:val="0"/>
              <w:spacing w:line="360" w:lineRule="auto"/>
              <w:jc w:val="center"/>
              <w:rPr>
                <w:rFonts w:ascii="宋体" w:hAnsi="宋体" w:cs="宋体"/>
                <w:szCs w:val="21"/>
                <w:lang w:val="zh-CN"/>
              </w:rPr>
            </w:pPr>
            <w:r>
              <w:rPr>
                <w:rFonts w:hint="eastAsia" w:ascii="宋体" w:hAnsi="宋体" w:cs="宋体"/>
                <w:szCs w:val="21"/>
                <w:lang w:val="zh-CN"/>
              </w:rPr>
              <w:t>项目甲方单位</w:t>
            </w:r>
          </w:p>
        </w:tc>
        <w:tc>
          <w:tcPr>
            <w:tcW w:w="1521" w:type="dxa"/>
            <w:tcBorders>
              <w:top w:val="single" w:color="auto" w:sz="6" w:space="0"/>
              <w:left w:val="single" w:color="auto" w:sz="6" w:space="0"/>
              <w:bottom w:val="single" w:color="auto" w:sz="6" w:space="0"/>
              <w:right w:val="single" w:color="auto" w:sz="6" w:space="0"/>
            </w:tcBorders>
            <w:vAlign w:val="center"/>
          </w:tcPr>
          <w:p w14:paraId="34563F8B">
            <w:pPr>
              <w:tabs>
                <w:tab w:val="left" w:pos="9765"/>
              </w:tabs>
              <w:autoSpaceDE w:val="0"/>
              <w:autoSpaceDN w:val="0"/>
              <w:adjustRightInd w:val="0"/>
              <w:snapToGrid w:val="0"/>
              <w:spacing w:line="360" w:lineRule="auto"/>
              <w:jc w:val="center"/>
              <w:rPr>
                <w:rFonts w:ascii="宋体" w:hAnsi="宋体" w:cs="宋体"/>
                <w:szCs w:val="21"/>
                <w:lang w:val="zh-CN"/>
              </w:rPr>
            </w:pPr>
            <w:r>
              <w:rPr>
                <w:rFonts w:hint="eastAsia" w:ascii="宋体" w:hAnsi="宋体" w:cs="宋体"/>
                <w:szCs w:val="21"/>
                <w:lang w:val="zh-CN"/>
              </w:rPr>
              <w:t>项目名称</w:t>
            </w:r>
          </w:p>
        </w:tc>
        <w:tc>
          <w:tcPr>
            <w:tcW w:w="1198" w:type="dxa"/>
            <w:tcBorders>
              <w:top w:val="single" w:color="auto" w:sz="6" w:space="0"/>
              <w:left w:val="single" w:color="auto" w:sz="6" w:space="0"/>
              <w:bottom w:val="single" w:color="auto" w:sz="6" w:space="0"/>
              <w:right w:val="single" w:color="auto" w:sz="6" w:space="0"/>
            </w:tcBorders>
            <w:vAlign w:val="center"/>
          </w:tcPr>
          <w:p w14:paraId="6BD08F03">
            <w:pPr>
              <w:tabs>
                <w:tab w:val="left" w:pos="9765"/>
              </w:tabs>
              <w:autoSpaceDE w:val="0"/>
              <w:autoSpaceDN w:val="0"/>
              <w:adjustRightInd w:val="0"/>
              <w:snapToGrid w:val="0"/>
              <w:spacing w:line="360" w:lineRule="auto"/>
              <w:jc w:val="center"/>
              <w:rPr>
                <w:rFonts w:ascii="宋体" w:hAnsi="宋体" w:cs="宋体"/>
                <w:szCs w:val="21"/>
                <w:lang w:val="zh-CN"/>
              </w:rPr>
            </w:pPr>
            <w:r>
              <w:rPr>
                <w:rFonts w:hint="eastAsia" w:ascii="宋体" w:hAnsi="宋体" w:cs="宋体"/>
                <w:szCs w:val="21"/>
                <w:lang w:val="zh-CN"/>
              </w:rPr>
              <w:t>合同金额</w:t>
            </w:r>
          </w:p>
        </w:tc>
        <w:tc>
          <w:tcPr>
            <w:tcW w:w="1730" w:type="dxa"/>
            <w:tcBorders>
              <w:top w:val="single" w:color="auto" w:sz="6" w:space="0"/>
              <w:left w:val="single" w:color="auto" w:sz="6" w:space="0"/>
              <w:bottom w:val="single" w:color="auto" w:sz="6" w:space="0"/>
              <w:right w:val="single" w:color="auto" w:sz="6" w:space="0"/>
            </w:tcBorders>
            <w:vAlign w:val="center"/>
          </w:tcPr>
          <w:p w14:paraId="3B0B45EC">
            <w:pPr>
              <w:tabs>
                <w:tab w:val="left" w:pos="9765"/>
              </w:tabs>
              <w:autoSpaceDE w:val="0"/>
              <w:autoSpaceDN w:val="0"/>
              <w:adjustRightInd w:val="0"/>
              <w:snapToGrid w:val="0"/>
              <w:spacing w:line="360" w:lineRule="auto"/>
              <w:jc w:val="center"/>
              <w:rPr>
                <w:rFonts w:ascii="宋体" w:hAnsi="宋体" w:cs="宋体"/>
                <w:szCs w:val="21"/>
                <w:lang w:val="zh-CN"/>
              </w:rPr>
            </w:pPr>
            <w:r>
              <w:rPr>
                <w:rFonts w:hint="eastAsia" w:ascii="宋体" w:hAnsi="宋体" w:cs="宋体"/>
                <w:szCs w:val="21"/>
                <w:lang w:val="zh-CN"/>
              </w:rPr>
              <w:t>单位地址</w:t>
            </w:r>
          </w:p>
        </w:tc>
        <w:tc>
          <w:tcPr>
            <w:tcW w:w="1597" w:type="dxa"/>
            <w:tcBorders>
              <w:top w:val="single" w:color="auto" w:sz="6" w:space="0"/>
              <w:left w:val="single" w:color="auto" w:sz="6" w:space="0"/>
              <w:bottom w:val="single" w:color="auto" w:sz="6" w:space="0"/>
              <w:right w:val="single" w:color="auto" w:sz="6" w:space="0"/>
            </w:tcBorders>
            <w:vAlign w:val="center"/>
          </w:tcPr>
          <w:p w14:paraId="3A8654DD">
            <w:pPr>
              <w:tabs>
                <w:tab w:val="left" w:pos="9765"/>
              </w:tabs>
              <w:autoSpaceDE w:val="0"/>
              <w:autoSpaceDN w:val="0"/>
              <w:adjustRightInd w:val="0"/>
              <w:snapToGrid w:val="0"/>
              <w:spacing w:line="360" w:lineRule="auto"/>
              <w:jc w:val="center"/>
              <w:rPr>
                <w:rFonts w:ascii="宋体" w:hAnsi="宋体" w:cs="宋体"/>
                <w:szCs w:val="21"/>
                <w:lang w:val="zh-CN"/>
              </w:rPr>
            </w:pPr>
            <w:r>
              <w:rPr>
                <w:rFonts w:hint="eastAsia" w:ascii="宋体" w:hAnsi="宋体" w:cs="宋体"/>
                <w:szCs w:val="21"/>
                <w:lang w:val="zh-CN"/>
              </w:rPr>
              <w:t>联系电话</w:t>
            </w:r>
          </w:p>
        </w:tc>
      </w:tr>
      <w:tr w14:paraId="2D58A7B8">
        <w:tblPrEx>
          <w:tblCellMar>
            <w:top w:w="0" w:type="dxa"/>
            <w:left w:w="108" w:type="dxa"/>
            <w:bottom w:w="0" w:type="dxa"/>
            <w:right w:w="108" w:type="dxa"/>
          </w:tblCellMar>
        </w:tblPrEx>
        <w:trPr>
          <w:jc w:val="center"/>
        </w:trPr>
        <w:tc>
          <w:tcPr>
            <w:tcW w:w="1284" w:type="dxa"/>
            <w:tcBorders>
              <w:top w:val="single" w:color="auto" w:sz="6" w:space="0"/>
              <w:left w:val="single" w:color="auto" w:sz="6" w:space="0"/>
              <w:bottom w:val="single" w:color="auto" w:sz="6" w:space="0"/>
              <w:right w:val="single" w:color="auto" w:sz="6" w:space="0"/>
            </w:tcBorders>
            <w:vAlign w:val="center"/>
          </w:tcPr>
          <w:p w14:paraId="16A0E55D">
            <w:pPr>
              <w:tabs>
                <w:tab w:val="left" w:pos="9765"/>
              </w:tabs>
              <w:autoSpaceDE w:val="0"/>
              <w:autoSpaceDN w:val="0"/>
              <w:adjustRightInd w:val="0"/>
              <w:snapToGrid w:val="0"/>
              <w:spacing w:line="360" w:lineRule="auto"/>
              <w:jc w:val="center"/>
              <w:rPr>
                <w:rFonts w:ascii="宋体" w:hAnsi="宋体" w:cs="宋体"/>
                <w:szCs w:val="21"/>
              </w:rPr>
            </w:pPr>
          </w:p>
        </w:tc>
        <w:tc>
          <w:tcPr>
            <w:tcW w:w="1681" w:type="dxa"/>
            <w:tcBorders>
              <w:top w:val="single" w:color="auto" w:sz="6" w:space="0"/>
              <w:left w:val="single" w:color="auto" w:sz="6" w:space="0"/>
              <w:bottom w:val="single" w:color="auto" w:sz="6" w:space="0"/>
              <w:right w:val="single" w:color="auto" w:sz="6" w:space="0"/>
            </w:tcBorders>
            <w:vAlign w:val="center"/>
          </w:tcPr>
          <w:p w14:paraId="358BDFBA">
            <w:pPr>
              <w:tabs>
                <w:tab w:val="left" w:pos="9765"/>
              </w:tabs>
              <w:autoSpaceDE w:val="0"/>
              <w:autoSpaceDN w:val="0"/>
              <w:adjustRightInd w:val="0"/>
              <w:snapToGrid w:val="0"/>
              <w:spacing w:line="360" w:lineRule="auto"/>
              <w:jc w:val="center"/>
              <w:rPr>
                <w:rFonts w:ascii="宋体" w:hAnsi="宋体" w:cs="宋体"/>
                <w:szCs w:val="21"/>
              </w:rPr>
            </w:pPr>
          </w:p>
        </w:tc>
        <w:tc>
          <w:tcPr>
            <w:tcW w:w="1521" w:type="dxa"/>
            <w:tcBorders>
              <w:top w:val="single" w:color="auto" w:sz="6" w:space="0"/>
              <w:left w:val="single" w:color="auto" w:sz="6" w:space="0"/>
              <w:bottom w:val="single" w:color="auto" w:sz="6" w:space="0"/>
              <w:right w:val="single" w:color="auto" w:sz="6" w:space="0"/>
            </w:tcBorders>
            <w:vAlign w:val="center"/>
          </w:tcPr>
          <w:p w14:paraId="5212AC39">
            <w:pPr>
              <w:tabs>
                <w:tab w:val="left" w:pos="9765"/>
              </w:tabs>
              <w:autoSpaceDE w:val="0"/>
              <w:autoSpaceDN w:val="0"/>
              <w:adjustRightInd w:val="0"/>
              <w:snapToGrid w:val="0"/>
              <w:spacing w:line="360" w:lineRule="auto"/>
              <w:jc w:val="center"/>
              <w:rPr>
                <w:rFonts w:ascii="宋体" w:hAnsi="宋体" w:cs="宋体"/>
                <w:szCs w:val="21"/>
              </w:rPr>
            </w:pPr>
          </w:p>
        </w:tc>
        <w:tc>
          <w:tcPr>
            <w:tcW w:w="1198" w:type="dxa"/>
            <w:tcBorders>
              <w:top w:val="single" w:color="auto" w:sz="6" w:space="0"/>
              <w:left w:val="single" w:color="auto" w:sz="6" w:space="0"/>
              <w:bottom w:val="single" w:color="auto" w:sz="6" w:space="0"/>
              <w:right w:val="single" w:color="auto" w:sz="6" w:space="0"/>
            </w:tcBorders>
            <w:vAlign w:val="center"/>
          </w:tcPr>
          <w:p w14:paraId="3165F5C1">
            <w:pPr>
              <w:tabs>
                <w:tab w:val="left" w:pos="9765"/>
              </w:tabs>
              <w:autoSpaceDE w:val="0"/>
              <w:autoSpaceDN w:val="0"/>
              <w:adjustRightInd w:val="0"/>
              <w:snapToGrid w:val="0"/>
              <w:spacing w:line="360" w:lineRule="auto"/>
              <w:jc w:val="center"/>
              <w:rPr>
                <w:rFonts w:ascii="宋体" w:hAnsi="宋体" w:cs="宋体"/>
                <w:szCs w:val="21"/>
              </w:rPr>
            </w:pPr>
          </w:p>
        </w:tc>
        <w:tc>
          <w:tcPr>
            <w:tcW w:w="1730" w:type="dxa"/>
            <w:tcBorders>
              <w:top w:val="single" w:color="auto" w:sz="6" w:space="0"/>
              <w:left w:val="single" w:color="auto" w:sz="6" w:space="0"/>
              <w:bottom w:val="single" w:color="auto" w:sz="6" w:space="0"/>
              <w:right w:val="single" w:color="auto" w:sz="6" w:space="0"/>
            </w:tcBorders>
            <w:vAlign w:val="center"/>
          </w:tcPr>
          <w:p w14:paraId="2F91A7EF">
            <w:pPr>
              <w:tabs>
                <w:tab w:val="left" w:pos="9765"/>
              </w:tabs>
              <w:autoSpaceDE w:val="0"/>
              <w:autoSpaceDN w:val="0"/>
              <w:adjustRightInd w:val="0"/>
              <w:snapToGrid w:val="0"/>
              <w:spacing w:line="360" w:lineRule="auto"/>
              <w:ind w:hanging="523"/>
              <w:jc w:val="center"/>
              <w:rPr>
                <w:rFonts w:ascii="宋体" w:hAnsi="宋体" w:cs="宋体"/>
                <w:szCs w:val="21"/>
              </w:rPr>
            </w:pPr>
          </w:p>
        </w:tc>
        <w:tc>
          <w:tcPr>
            <w:tcW w:w="1597" w:type="dxa"/>
            <w:tcBorders>
              <w:top w:val="single" w:color="auto" w:sz="6" w:space="0"/>
              <w:left w:val="single" w:color="auto" w:sz="6" w:space="0"/>
              <w:bottom w:val="single" w:color="auto" w:sz="6" w:space="0"/>
              <w:right w:val="single" w:color="auto" w:sz="6" w:space="0"/>
            </w:tcBorders>
            <w:vAlign w:val="center"/>
          </w:tcPr>
          <w:p w14:paraId="01E445DC">
            <w:pPr>
              <w:tabs>
                <w:tab w:val="left" w:pos="9765"/>
              </w:tabs>
              <w:autoSpaceDE w:val="0"/>
              <w:autoSpaceDN w:val="0"/>
              <w:adjustRightInd w:val="0"/>
              <w:snapToGrid w:val="0"/>
              <w:spacing w:line="360" w:lineRule="auto"/>
              <w:ind w:hanging="523"/>
              <w:jc w:val="center"/>
              <w:rPr>
                <w:rFonts w:ascii="宋体" w:hAnsi="宋体" w:cs="宋体"/>
                <w:szCs w:val="21"/>
              </w:rPr>
            </w:pPr>
          </w:p>
        </w:tc>
      </w:tr>
      <w:tr w14:paraId="6316E946">
        <w:tblPrEx>
          <w:tblCellMar>
            <w:top w:w="0" w:type="dxa"/>
            <w:left w:w="108" w:type="dxa"/>
            <w:bottom w:w="0" w:type="dxa"/>
            <w:right w:w="108" w:type="dxa"/>
          </w:tblCellMar>
        </w:tblPrEx>
        <w:trPr>
          <w:jc w:val="center"/>
        </w:trPr>
        <w:tc>
          <w:tcPr>
            <w:tcW w:w="1284" w:type="dxa"/>
            <w:tcBorders>
              <w:top w:val="single" w:color="auto" w:sz="6" w:space="0"/>
              <w:left w:val="single" w:color="auto" w:sz="6" w:space="0"/>
              <w:bottom w:val="single" w:color="auto" w:sz="6" w:space="0"/>
              <w:right w:val="single" w:color="auto" w:sz="6" w:space="0"/>
            </w:tcBorders>
          </w:tcPr>
          <w:p w14:paraId="3D270A6C">
            <w:pPr>
              <w:tabs>
                <w:tab w:val="left" w:pos="9765"/>
              </w:tabs>
              <w:autoSpaceDE w:val="0"/>
              <w:autoSpaceDN w:val="0"/>
              <w:adjustRightInd w:val="0"/>
              <w:snapToGrid w:val="0"/>
              <w:spacing w:line="360" w:lineRule="auto"/>
              <w:rPr>
                <w:rFonts w:ascii="宋体" w:hAnsi="宋体" w:cs="宋体"/>
                <w:szCs w:val="21"/>
              </w:rPr>
            </w:pPr>
          </w:p>
        </w:tc>
        <w:tc>
          <w:tcPr>
            <w:tcW w:w="1681" w:type="dxa"/>
            <w:tcBorders>
              <w:top w:val="single" w:color="auto" w:sz="6" w:space="0"/>
              <w:left w:val="single" w:color="auto" w:sz="6" w:space="0"/>
              <w:bottom w:val="single" w:color="auto" w:sz="6" w:space="0"/>
              <w:right w:val="single" w:color="auto" w:sz="6" w:space="0"/>
            </w:tcBorders>
          </w:tcPr>
          <w:p w14:paraId="1DC7B424">
            <w:pPr>
              <w:tabs>
                <w:tab w:val="left" w:pos="9765"/>
              </w:tabs>
              <w:autoSpaceDE w:val="0"/>
              <w:autoSpaceDN w:val="0"/>
              <w:adjustRightInd w:val="0"/>
              <w:snapToGrid w:val="0"/>
              <w:spacing w:line="360" w:lineRule="auto"/>
              <w:rPr>
                <w:rFonts w:ascii="宋体" w:hAnsi="宋体" w:cs="宋体"/>
                <w:szCs w:val="21"/>
              </w:rPr>
            </w:pPr>
          </w:p>
        </w:tc>
        <w:tc>
          <w:tcPr>
            <w:tcW w:w="1521" w:type="dxa"/>
            <w:tcBorders>
              <w:top w:val="single" w:color="auto" w:sz="6" w:space="0"/>
              <w:left w:val="single" w:color="auto" w:sz="6" w:space="0"/>
              <w:bottom w:val="single" w:color="auto" w:sz="6" w:space="0"/>
              <w:right w:val="single" w:color="auto" w:sz="6" w:space="0"/>
            </w:tcBorders>
          </w:tcPr>
          <w:p w14:paraId="115699EE">
            <w:pPr>
              <w:tabs>
                <w:tab w:val="left" w:pos="9765"/>
              </w:tabs>
              <w:autoSpaceDE w:val="0"/>
              <w:autoSpaceDN w:val="0"/>
              <w:adjustRightInd w:val="0"/>
              <w:snapToGrid w:val="0"/>
              <w:spacing w:line="360" w:lineRule="auto"/>
              <w:rPr>
                <w:rFonts w:ascii="宋体" w:hAnsi="宋体" w:cs="宋体"/>
                <w:szCs w:val="21"/>
              </w:rPr>
            </w:pPr>
          </w:p>
        </w:tc>
        <w:tc>
          <w:tcPr>
            <w:tcW w:w="1198" w:type="dxa"/>
            <w:tcBorders>
              <w:top w:val="single" w:color="auto" w:sz="6" w:space="0"/>
              <w:left w:val="single" w:color="auto" w:sz="6" w:space="0"/>
              <w:bottom w:val="single" w:color="auto" w:sz="6" w:space="0"/>
              <w:right w:val="single" w:color="auto" w:sz="6" w:space="0"/>
            </w:tcBorders>
          </w:tcPr>
          <w:p w14:paraId="425BF290">
            <w:pPr>
              <w:tabs>
                <w:tab w:val="left" w:pos="9765"/>
              </w:tabs>
              <w:autoSpaceDE w:val="0"/>
              <w:autoSpaceDN w:val="0"/>
              <w:adjustRightInd w:val="0"/>
              <w:snapToGrid w:val="0"/>
              <w:spacing w:line="360" w:lineRule="auto"/>
              <w:rPr>
                <w:rFonts w:ascii="宋体" w:hAnsi="宋体" w:cs="宋体"/>
                <w:szCs w:val="21"/>
              </w:rPr>
            </w:pPr>
          </w:p>
        </w:tc>
        <w:tc>
          <w:tcPr>
            <w:tcW w:w="1730" w:type="dxa"/>
            <w:tcBorders>
              <w:top w:val="single" w:color="auto" w:sz="6" w:space="0"/>
              <w:left w:val="single" w:color="auto" w:sz="6" w:space="0"/>
              <w:bottom w:val="single" w:color="auto" w:sz="6" w:space="0"/>
              <w:right w:val="single" w:color="auto" w:sz="6" w:space="0"/>
            </w:tcBorders>
          </w:tcPr>
          <w:p w14:paraId="5C755381">
            <w:pPr>
              <w:tabs>
                <w:tab w:val="left" w:pos="9765"/>
              </w:tabs>
              <w:autoSpaceDE w:val="0"/>
              <w:autoSpaceDN w:val="0"/>
              <w:adjustRightInd w:val="0"/>
              <w:snapToGrid w:val="0"/>
              <w:spacing w:line="360" w:lineRule="auto"/>
              <w:rPr>
                <w:rFonts w:ascii="宋体" w:hAnsi="宋体" w:cs="宋体"/>
                <w:szCs w:val="21"/>
              </w:rPr>
            </w:pPr>
          </w:p>
        </w:tc>
        <w:tc>
          <w:tcPr>
            <w:tcW w:w="1597" w:type="dxa"/>
            <w:tcBorders>
              <w:top w:val="single" w:color="auto" w:sz="6" w:space="0"/>
              <w:left w:val="single" w:color="auto" w:sz="6" w:space="0"/>
              <w:bottom w:val="single" w:color="auto" w:sz="6" w:space="0"/>
              <w:right w:val="single" w:color="auto" w:sz="6" w:space="0"/>
            </w:tcBorders>
          </w:tcPr>
          <w:p w14:paraId="1C1169DC">
            <w:pPr>
              <w:tabs>
                <w:tab w:val="left" w:pos="9765"/>
              </w:tabs>
              <w:autoSpaceDE w:val="0"/>
              <w:autoSpaceDN w:val="0"/>
              <w:adjustRightInd w:val="0"/>
              <w:snapToGrid w:val="0"/>
              <w:spacing w:line="360" w:lineRule="auto"/>
              <w:rPr>
                <w:rFonts w:ascii="宋体" w:hAnsi="宋体" w:cs="宋体"/>
                <w:szCs w:val="21"/>
              </w:rPr>
            </w:pPr>
          </w:p>
        </w:tc>
      </w:tr>
      <w:tr w14:paraId="50A1AB5C">
        <w:tblPrEx>
          <w:tblCellMar>
            <w:top w:w="0" w:type="dxa"/>
            <w:left w:w="108" w:type="dxa"/>
            <w:bottom w:w="0" w:type="dxa"/>
            <w:right w:w="108" w:type="dxa"/>
          </w:tblCellMar>
        </w:tblPrEx>
        <w:trPr>
          <w:jc w:val="center"/>
        </w:trPr>
        <w:tc>
          <w:tcPr>
            <w:tcW w:w="1284" w:type="dxa"/>
            <w:tcBorders>
              <w:top w:val="single" w:color="auto" w:sz="6" w:space="0"/>
              <w:left w:val="single" w:color="auto" w:sz="6" w:space="0"/>
              <w:bottom w:val="single" w:color="auto" w:sz="6" w:space="0"/>
              <w:right w:val="single" w:color="auto" w:sz="6" w:space="0"/>
            </w:tcBorders>
          </w:tcPr>
          <w:p w14:paraId="00FFFFCB">
            <w:pPr>
              <w:tabs>
                <w:tab w:val="left" w:pos="9765"/>
              </w:tabs>
              <w:autoSpaceDE w:val="0"/>
              <w:autoSpaceDN w:val="0"/>
              <w:adjustRightInd w:val="0"/>
              <w:snapToGrid w:val="0"/>
              <w:spacing w:line="360" w:lineRule="auto"/>
              <w:rPr>
                <w:rFonts w:ascii="宋体" w:hAnsi="宋体" w:cs="宋体"/>
                <w:szCs w:val="21"/>
              </w:rPr>
            </w:pPr>
          </w:p>
        </w:tc>
        <w:tc>
          <w:tcPr>
            <w:tcW w:w="1681" w:type="dxa"/>
            <w:tcBorders>
              <w:top w:val="single" w:color="auto" w:sz="6" w:space="0"/>
              <w:left w:val="single" w:color="auto" w:sz="6" w:space="0"/>
              <w:bottom w:val="single" w:color="auto" w:sz="6" w:space="0"/>
              <w:right w:val="single" w:color="auto" w:sz="6" w:space="0"/>
            </w:tcBorders>
          </w:tcPr>
          <w:p w14:paraId="7804CEA8">
            <w:pPr>
              <w:tabs>
                <w:tab w:val="left" w:pos="9765"/>
              </w:tabs>
              <w:autoSpaceDE w:val="0"/>
              <w:autoSpaceDN w:val="0"/>
              <w:adjustRightInd w:val="0"/>
              <w:snapToGrid w:val="0"/>
              <w:spacing w:line="360" w:lineRule="auto"/>
              <w:rPr>
                <w:rFonts w:ascii="宋体" w:hAnsi="宋体" w:cs="宋体"/>
                <w:szCs w:val="21"/>
              </w:rPr>
            </w:pPr>
          </w:p>
        </w:tc>
        <w:tc>
          <w:tcPr>
            <w:tcW w:w="1521" w:type="dxa"/>
            <w:tcBorders>
              <w:top w:val="single" w:color="auto" w:sz="6" w:space="0"/>
              <w:left w:val="single" w:color="auto" w:sz="6" w:space="0"/>
              <w:bottom w:val="single" w:color="auto" w:sz="6" w:space="0"/>
              <w:right w:val="single" w:color="auto" w:sz="6" w:space="0"/>
            </w:tcBorders>
          </w:tcPr>
          <w:p w14:paraId="6B7900E9">
            <w:pPr>
              <w:tabs>
                <w:tab w:val="left" w:pos="9765"/>
              </w:tabs>
              <w:autoSpaceDE w:val="0"/>
              <w:autoSpaceDN w:val="0"/>
              <w:adjustRightInd w:val="0"/>
              <w:snapToGrid w:val="0"/>
              <w:spacing w:line="360" w:lineRule="auto"/>
              <w:rPr>
                <w:rFonts w:ascii="宋体" w:hAnsi="宋体" w:cs="宋体"/>
                <w:szCs w:val="21"/>
              </w:rPr>
            </w:pPr>
          </w:p>
        </w:tc>
        <w:tc>
          <w:tcPr>
            <w:tcW w:w="1198" w:type="dxa"/>
            <w:tcBorders>
              <w:top w:val="single" w:color="auto" w:sz="6" w:space="0"/>
              <w:left w:val="single" w:color="auto" w:sz="6" w:space="0"/>
              <w:bottom w:val="single" w:color="auto" w:sz="6" w:space="0"/>
              <w:right w:val="single" w:color="auto" w:sz="6" w:space="0"/>
            </w:tcBorders>
          </w:tcPr>
          <w:p w14:paraId="1C24D605">
            <w:pPr>
              <w:tabs>
                <w:tab w:val="left" w:pos="9765"/>
              </w:tabs>
              <w:autoSpaceDE w:val="0"/>
              <w:autoSpaceDN w:val="0"/>
              <w:adjustRightInd w:val="0"/>
              <w:snapToGrid w:val="0"/>
              <w:spacing w:line="360" w:lineRule="auto"/>
              <w:rPr>
                <w:rFonts w:ascii="宋体" w:hAnsi="宋体" w:cs="宋体"/>
                <w:szCs w:val="21"/>
              </w:rPr>
            </w:pPr>
          </w:p>
        </w:tc>
        <w:tc>
          <w:tcPr>
            <w:tcW w:w="1730" w:type="dxa"/>
            <w:tcBorders>
              <w:top w:val="single" w:color="auto" w:sz="6" w:space="0"/>
              <w:left w:val="single" w:color="auto" w:sz="6" w:space="0"/>
              <w:bottom w:val="single" w:color="auto" w:sz="6" w:space="0"/>
              <w:right w:val="single" w:color="auto" w:sz="6" w:space="0"/>
            </w:tcBorders>
          </w:tcPr>
          <w:p w14:paraId="4C333C88">
            <w:pPr>
              <w:tabs>
                <w:tab w:val="left" w:pos="9765"/>
              </w:tabs>
              <w:autoSpaceDE w:val="0"/>
              <w:autoSpaceDN w:val="0"/>
              <w:adjustRightInd w:val="0"/>
              <w:snapToGrid w:val="0"/>
              <w:spacing w:line="360" w:lineRule="auto"/>
              <w:rPr>
                <w:rFonts w:ascii="宋体" w:hAnsi="宋体" w:cs="宋体"/>
                <w:szCs w:val="21"/>
              </w:rPr>
            </w:pPr>
          </w:p>
        </w:tc>
        <w:tc>
          <w:tcPr>
            <w:tcW w:w="1597" w:type="dxa"/>
            <w:tcBorders>
              <w:top w:val="single" w:color="auto" w:sz="6" w:space="0"/>
              <w:left w:val="single" w:color="auto" w:sz="6" w:space="0"/>
              <w:bottom w:val="single" w:color="auto" w:sz="6" w:space="0"/>
              <w:right w:val="single" w:color="auto" w:sz="6" w:space="0"/>
            </w:tcBorders>
          </w:tcPr>
          <w:p w14:paraId="64A60884">
            <w:pPr>
              <w:tabs>
                <w:tab w:val="left" w:pos="9765"/>
              </w:tabs>
              <w:autoSpaceDE w:val="0"/>
              <w:autoSpaceDN w:val="0"/>
              <w:adjustRightInd w:val="0"/>
              <w:snapToGrid w:val="0"/>
              <w:spacing w:line="360" w:lineRule="auto"/>
              <w:rPr>
                <w:rFonts w:ascii="宋体" w:hAnsi="宋体" w:cs="宋体"/>
                <w:szCs w:val="21"/>
              </w:rPr>
            </w:pPr>
          </w:p>
        </w:tc>
      </w:tr>
      <w:tr w14:paraId="02EB2781">
        <w:tblPrEx>
          <w:tblCellMar>
            <w:top w:w="0" w:type="dxa"/>
            <w:left w:w="108" w:type="dxa"/>
            <w:bottom w:w="0" w:type="dxa"/>
            <w:right w:w="108" w:type="dxa"/>
          </w:tblCellMar>
        </w:tblPrEx>
        <w:trPr>
          <w:jc w:val="center"/>
        </w:trPr>
        <w:tc>
          <w:tcPr>
            <w:tcW w:w="1284" w:type="dxa"/>
            <w:tcBorders>
              <w:top w:val="single" w:color="auto" w:sz="6" w:space="0"/>
              <w:left w:val="single" w:color="auto" w:sz="6" w:space="0"/>
              <w:bottom w:val="single" w:color="auto" w:sz="6" w:space="0"/>
              <w:right w:val="single" w:color="auto" w:sz="6" w:space="0"/>
            </w:tcBorders>
          </w:tcPr>
          <w:p w14:paraId="6537C87A">
            <w:pPr>
              <w:tabs>
                <w:tab w:val="left" w:pos="9765"/>
              </w:tabs>
              <w:autoSpaceDE w:val="0"/>
              <w:autoSpaceDN w:val="0"/>
              <w:adjustRightInd w:val="0"/>
              <w:snapToGrid w:val="0"/>
              <w:spacing w:line="360" w:lineRule="auto"/>
              <w:rPr>
                <w:rFonts w:ascii="宋体" w:hAnsi="宋体" w:cs="宋体"/>
                <w:szCs w:val="21"/>
              </w:rPr>
            </w:pPr>
          </w:p>
        </w:tc>
        <w:tc>
          <w:tcPr>
            <w:tcW w:w="1681" w:type="dxa"/>
            <w:tcBorders>
              <w:top w:val="single" w:color="auto" w:sz="6" w:space="0"/>
              <w:left w:val="single" w:color="auto" w:sz="6" w:space="0"/>
              <w:bottom w:val="single" w:color="auto" w:sz="6" w:space="0"/>
              <w:right w:val="single" w:color="auto" w:sz="6" w:space="0"/>
            </w:tcBorders>
          </w:tcPr>
          <w:p w14:paraId="2812EB48">
            <w:pPr>
              <w:tabs>
                <w:tab w:val="left" w:pos="9765"/>
              </w:tabs>
              <w:autoSpaceDE w:val="0"/>
              <w:autoSpaceDN w:val="0"/>
              <w:adjustRightInd w:val="0"/>
              <w:snapToGrid w:val="0"/>
              <w:spacing w:line="360" w:lineRule="auto"/>
              <w:rPr>
                <w:rFonts w:ascii="宋体" w:hAnsi="宋体" w:cs="宋体"/>
                <w:szCs w:val="21"/>
              </w:rPr>
            </w:pPr>
          </w:p>
        </w:tc>
        <w:tc>
          <w:tcPr>
            <w:tcW w:w="1521" w:type="dxa"/>
            <w:tcBorders>
              <w:top w:val="single" w:color="auto" w:sz="6" w:space="0"/>
              <w:left w:val="single" w:color="auto" w:sz="6" w:space="0"/>
              <w:bottom w:val="single" w:color="auto" w:sz="6" w:space="0"/>
              <w:right w:val="single" w:color="auto" w:sz="6" w:space="0"/>
            </w:tcBorders>
          </w:tcPr>
          <w:p w14:paraId="78D8DF67">
            <w:pPr>
              <w:tabs>
                <w:tab w:val="left" w:pos="9765"/>
              </w:tabs>
              <w:autoSpaceDE w:val="0"/>
              <w:autoSpaceDN w:val="0"/>
              <w:adjustRightInd w:val="0"/>
              <w:snapToGrid w:val="0"/>
              <w:spacing w:line="360" w:lineRule="auto"/>
              <w:rPr>
                <w:rFonts w:ascii="宋体" w:hAnsi="宋体" w:cs="宋体"/>
                <w:szCs w:val="21"/>
              </w:rPr>
            </w:pPr>
          </w:p>
        </w:tc>
        <w:tc>
          <w:tcPr>
            <w:tcW w:w="1198" w:type="dxa"/>
            <w:tcBorders>
              <w:top w:val="single" w:color="auto" w:sz="6" w:space="0"/>
              <w:left w:val="single" w:color="auto" w:sz="6" w:space="0"/>
              <w:bottom w:val="single" w:color="auto" w:sz="6" w:space="0"/>
              <w:right w:val="single" w:color="auto" w:sz="6" w:space="0"/>
            </w:tcBorders>
          </w:tcPr>
          <w:p w14:paraId="32FF5FBD">
            <w:pPr>
              <w:tabs>
                <w:tab w:val="left" w:pos="9765"/>
              </w:tabs>
              <w:autoSpaceDE w:val="0"/>
              <w:autoSpaceDN w:val="0"/>
              <w:adjustRightInd w:val="0"/>
              <w:snapToGrid w:val="0"/>
              <w:spacing w:line="360" w:lineRule="auto"/>
              <w:rPr>
                <w:rFonts w:ascii="宋体" w:hAnsi="宋体" w:cs="宋体"/>
                <w:szCs w:val="21"/>
              </w:rPr>
            </w:pPr>
          </w:p>
        </w:tc>
        <w:tc>
          <w:tcPr>
            <w:tcW w:w="1730" w:type="dxa"/>
            <w:tcBorders>
              <w:top w:val="single" w:color="auto" w:sz="6" w:space="0"/>
              <w:left w:val="single" w:color="auto" w:sz="6" w:space="0"/>
              <w:bottom w:val="single" w:color="auto" w:sz="6" w:space="0"/>
              <w:right w:val="single" w:color="auto" w:sz="6" w:space="0"/>
            </w:tcBorders>
          </w:tcPr>
          <w:p w14:paraId="0A08B01A">
            <w:pPr>
              <w:tabs>
                <w:tab w:val="left" w:pos="9765"/>
              </w:tabs>
              <w:autoSpaceDE w:val="0"/>
              <w:autoSpaceDN w:val="0"/>
              <w:adjustRightInd w:val="0"/>
              <w:snapToGrid w:val="0"/>
              <w:spacing w:line="360" w:lineRule="auto"/>
              <w:rPr>
                <w:rFonts w:ascii="宋体" w:hAnsi="宋体" w:cs="宋体"/>
                <w:szCs w:val="21"/>
              </w:rPr>
            </w:pPr>
          </w:p>
        </w:tc>
        <w:tc>
          <w:tcPr>
            <w:tcW w:w="1597" w:type="dxa"/>
            <w:tcBorders>
              <w:top w:val="single" w:color="auto" w:sz="6" w:space="0"/>
              <w:left w:val="single" w:color="auto" w:sz="6" w:space="0"/>
              <w:bottom w:val="single" w:color="auto" w:sz="6" w:space="0"/>
              <w:right w:val="single" w:color="auto" w:sz="6" w:space="0"/>
            </w:tcBorders>
          </w:tcPr>
          <w:p w14:paraId="0A589224">
            <w:pPr>
              <w:tabs>
                <w:tab w:val="left" w:pos="9765"/>
              </w:tabs>
              <w:autoSpaceDE w:val="0"/>
              <w:autoSpaceDN w:val="0"/>
              <w:adjustRightInd w:val="0"/>
              <w:snapToGrid w:val="0"/>
              <w:spacing w:line="360" w:lineRule="auto"/>
              <w:rPr>
                <w:rFonts w:ascii="宋体" w:hAnsi="宋体" w:cs="宋体"/>
                <w:szCs w:val="21"/>
              </w:rPr>
            </w:pPr>
          </w:p>
        </w:tc>
      </w:tr>
      <w:tr w14:paraId="78D0B042">
        <w:tblPrEx>
          <w:tblCellMar>
            <w:top w:w="0" w:type="dxa"/>
            <w:left w:w="108" w:type="dxa"/>
            <w:bottom w:w="0" w:type="dxa"/>
            <w:right w:w="108" w:type="dxa"/>
          </w:tblCellMar>
        </w:tblPrEx>
        <w:trPr>
          <w:jc w:val="center"/>
        </w:trPr>
        <w:tc>
          <w:tcPr>
            <w:tcW w:w="1284" w:type="dxa"/>
            <w:tcBorders>
              <w:top w:val="single" w:color="auto" w:sz="6" w:space="0"/>
              <w:left w:val="single" w:color="auto" w:sz="6" w:space="0"/>
              <w:bottom w:val="single" w:color="auto" w:sz="6" w:space="0"/>
              <w:right w:val="single" w:color="auto" w:sz="6" w:space="0"/>
            </w:tcBorders>
          </w:tcPr>
          <w:p w14:paraId="12572ABA">
            <w:pPr>
              <w:tabs>
                <w:tab w:val="left" w:pos="9765"/>
              </w:tabs>
              <w:autoSpaceDE w:val="0"/>
              <w:autoSpaceDN w:val="0"/>
              <w:adjustRightInd w:val="0"/>
              <w:snapToGrid w:val="0"/>
              <w:spacing w:line="360" w:lineRule="auto"/>
              <w:rPr>
                <w:rFonts w:ascii="宋体" w:hAnsi="宋体" w:cs="宋体"/>
                <w:szCs w:val="21"/>
              </w:rPr>
            </w:pPr>
          </w:p>
        </w:tc>
        <w:tc>
          <w:tcPr>
            <w:tcW w:w="1681" w:type="dxa"/>
            <w:tcBorders>
              <w:top w:val="single" w:color="auto" w:sz="6" w:space="0"/>
              <w:left w:val="single" w:color="auto" w:sz="6" w:space="0"/>
              <w:bottom w:val="single" w:color="auto" w:sz="6" w:space="0"/>
              <w:right w:val="single" w:color="auto" w:sz="6" w:space="0"/>
            </w:tcBorders>
          </w:tcPr>
          <w:p w14:paraId="350ED127">
            <w:pPr>
              <w:tabs>
                <w:tab w:val="left" w:pos="9765"/>
              </w:tabs>
              <w:autoSpaceDE w:val="0"/>
              <w:autoSpaceDN w:val="0"/>
              <w:adjustRightInd w:val="0"/>
              <w:snapToGrid w:val="0"/>
              <w:spacing w:line="360" w:lineRule="auto"/>
              <w:rPr>
                <w:rFonts w:ascii="宋体" w:hAnsi="宋体" w:cs="宋体"/>
                <w:szCs w:val="21"/>
              </w:rPr>
            </w:pPr>
          </w:p>
        </w:tc>
        <w:tc>
          <w:tcPr>
            <w:tcW w:w="1521" w:type="dxa"/>
            <w:tcBorders>
              <w:top w:val="single" w:color="auto" w:sz="6" w:space="0"/>
              <w:left w:val="single" w:color="auto" w:sz="6" w:space="0"/>
              <w:bottom w:val="single" w:color="auto" w:sz="6" w:space="0"/>
              <w:right w:val="single" w:color="auto" w:sz="6" w:space="0"/>
            </w:tcBorders>
          </w:tcPr>
          <w:p w14:paraId="147A9CC3">
            <w:pPr>
              <w:tabs>
                <w:tab w:val="left" w:pos="9765"/>
              </w:tabs>
              <w:autoSpaceDE w:val="0"/>
              <w:autoSpaceDN w:val="0"/>
              <w:adjustRightInd w:val="0"/>
              <w:snapToGrid w:val="0"/>
              <w:spacing w:line="360" w:lineRule="auto"/>
              <w:rPr>
                <w:rFonts w:ascii="宋体" w:hAnsi="宋体" w:cs="宋体"/>
                <w:szCs w:val="21"/>
              </w:rPr>
            </w:pPr>
          </w:p>
        </w:tc>
        <w:tc>
          <w:tcPr>
            <w:tcW w:w="1198" w:type="dxa"/>
            <w:tcBorders>
              <w:top w:val="single" w:color="auto" w:sz="6" w:space="0"/>
              <w:left w:val="single" w:color="auto" w:sz="6" w:space="0"/>
              <w:bottom w:val="single" w:color="auto" w:sz="6" w:space="0"/>
              <w:right w:val="single" w:color="auto" w:sz="6" w:space="0"/>
            </w:tcBorders>
          </w:tcPr>
          <w:p w14:paraId="3EDCA547">
            <w:pPr>
              <w:tabs>
                <w:tab w:val="left" w:pos="9765"/>
              </w:tabs>
              <w:autoSpaceDE w:val="0"/>
              <w:autoSpaceDN w:val="0"/>
              <w:adjustRightInd w:val="0"/>
              <w:snapToGrid w:val="0"/>
              <w:spacing w:line="360" w:lineRule="auto"/>
              <w:rPr>
                <w:rFonts w:ascii="宋体" w:hAnsi="宋体" w:cs="宋体"/>
                <w:szCs w:val="21"/>
              </w:rPr>
            </w:pPr>
          </w:p>
        </w:tc>
        <w:tc>
          <w:tcPr>
            <w:tcW w:w="1730" w:type="dxa"/>
            <w:tcBorders>
              <w:top w:val="single" w:color="auto" w:sz="6" w:space="0"/>
              <w:left w:val="single" w:color="auto" w:sz="6" w:space="0"/>
              <w:bottom w:val="single" w:color="auto" w:sz="6" w:space="0"/>
              <w:right w:val="single" w:color="auto" w:sz="6" w:space="0"/>
            </w:tcBorders>
          </w:tcPr>
          <w:p w14:paraId="31BD76BA">
            <w:pPr>
              <w:tabs>
                <w:tab w:val="left" w:pos="9765"/>
              </w:tabs>
              <w:autoSpaceDE w:val="0"/>
              <w:autoSpaceDN w:val="0"/>
              <w:adjustRightInd w:val="0"/>
              <w:snapToGrid w:val="0"/>
              <w:spacing w:line="360" w:lineRule="auto"/>
              <w:rPr>
                <w:rFonts w:ascii="宋体" w:hAnsi="宋体" w:cs="宋体"/>
                <w:szCs w:val="21"/>
              </w:rPr>
            </w:pPr>
          </w:p>
        </w:tc>
        <w:tc>
          <w:tcPr>
            <w:tcW w:w="1597" w:type="dxa"/>
            <w:tcBorders>
              <w:top w:val="single" w:color="auto" w:sz="6" w:space="0"/>
              <w:left w:val="single" w:color="auto" w:sz="6" w:space="0"/>
              <w:bottom w:val="single" w:color="auto" w:sz="6" w:space="0"/>
              <w:right w:val="single" w:color="auto" w:sz="6" w:space="0"/>
            </w:tcBorders>
          </w:tcPr>
          <w:p w14:paraId="4C80808E">
            <w:pPr>
              <w:tabs>
                <w:tab w:val="left" w:pos="9765"/>
              </w:tabs>
              <w:autoSpaceDE w:val="0"/>
              <w:autoSpaceDN w:val="0"/>
              <w:adjustRightInd w:val="0"/>
              <w:snapToGrid w:val="0"/>
              <w:spacing w:line="360" w:lineRule="auto"/>
              <w:rPr>
                <w:rFonts w:ascii="宋体" w:hAnsi="宋体" w:cs="宋体"/>
                <w:szCs w:val="21"/>
              </w:rPr>
            </w:pPr>
          </w:p>
        </w:tc>
      </w:tr>
      <w:tr w14:paraId="6521845C">
        <w:tblPrEx>
          <w:tblCellMar>
            <w:top w:w="0" w:type="dxa"/>
            <w:left w:w="108" w:type="dxa"/>
            <w:bottom w:w="0" w:type="dxa"/>
            <w:right w:w="108" w:type="dxa"/>
          </w:tblCellMar>
        </w:tblPrEx>
        <w:trPr>
          <w:jc w:val="center"/>
        </w:trPr>
        <w:tc>
          <w:tcPr>
            <w:tcW w:w="1284" w:type="dxa"/>
            <w:tcBorders>
              <w:top w:val="single" w:color="auto" w:sz="6" w:space="0"/>
              <w:left w:val="single" w:color="auto" w:sz="6" w:space="0"/>
              <w:bottom w:val="single" w:color="auto" w:sz="6" w:space="0"/>
              <w:right w:val="single" w:color="auto" w:sz="6" w:space="0"/>
            </w:tcBorders>
          </w:tcPr>
          <w:p w14:paraId="7906CAA9">
            <w:pPr>
              <w:tabs>
                <w:tab w:val="left" w:pos="9765"/>
              </w:tabs>
              <w:autoSpaceDE w:val="0"/>
              <w:autoSpaceDN w:val="0"/>
              <w:adjustRightInd w:val="0"/>
              <w:snapToGrid w:val="0"/>
              <w:spacing w:line="360" w:lineRule="auto"/>
              <w:rPr>
                <w:rFonts w:ascii="宋体" w:hAnsi="宋体" w:cs="宋体"/>
                <w:szCs w:val="21"/>
              </w:rPr>
            </w:pPr>
          </w:p>
        </w:tc>
        <w:tc>
          <w:tcPr>
            <w:tcW w:w="1681" w:type="dxa"/>
            <w:tcBorders>
              <w:top w:val="single" w:color="auto" w:sz="6" w:space="0"/>
              <w:left w:val="single" w:color="auto" w:sz="6" w:space="0"/>
              <w:bottom w:val="single" w:color="auto" w:sz="6" w:space="0"/>
              <w:right w:val="single" w:color="auto" w:sz="6" w:space="0"/>
            </w:tcBorders>
          </w:tcPr>
          <w:p w14:paraId="1499AACF">
            <w:pPr>
              <w:tabs>
                <w:tab w:val="left" w:pos="9765"/>
              </w:tabs>
              <w:autoSpaceDE w:val="0"/>
              <w:autoSpaceDN w:val="0"/>
              <w:adjustRightInd w:val="0"/>
              <w:snapToGrid w:val="0"/>
              <w:spacing w:line="360" w:lineRule="auto"/>
              <w:rPr>
                <w:rFonts w:ascii="宋体" w:hAnsi="宋体" w:cs="宋体"/>
                <w:szCs w:val="21"/>
              </w:rPr>
            </w:pPr>
          </w:p>
        </w:tc>
        <w:tc>
          <w:tcPr>
            <w:tcW w:w="1521" w:type="dxa"/>
            <w:tcBorders>
              <w:top w:val="single" w:color="auto" w:sz="6" w:space="0"/>
              <w:left w:val="single" w:color="auto" w:sz="6" w:space="0"/>
              <w:bottom w:val="single" w:color="auto" w:sz="6" w:space="0"/>
              <w:right w:val="single" w:color="auto" w:sz="6" w:space="0"/>
            </w:tcBorders>
          </w:tcPr>
          <w:p w14:paraId="663A92F3">
            <w:pPr>
              <w:tabs>
                <w:tab w:val="left" w:pos="9765"/>
              </w:tabs>
              <w:autoSpaceDE w:val="0"/>
              <w:autoSpaceDN w:val="0"/>
              <w:adjustRightInd w:val="0"/>
              <w:snapToGrid w:val="0"/>
              <w:spacing w:line="360" w:lineRule="auto"/>
              <w:rPr>
                <w:rFonts w:ascii="宋体" w:hAnsi="宋体" w:cs="宋体"/>
                <w:szCs w:val="21"/>
              </w:rPr>
            </w:pPr>
          </w:p>
        </w:tc>
        <w:tc>
          <w:tcPr>
            <w:tcW w:w="1198" w:type="dxa"/>
            <w:tcBorders>
              <w:top w:val="single" w:color="auto" w:sz="6" w:space="0"/>
              <w:left w:val="single" w:color="auto" w:sz="6" w:space="0"/>
              <w:bottom w:val="single" w:color="auto" w:sz="6" w:space="0"/>
              <w:right w:val="single" w:color="auto" w:sz="6" w:space="0"/>
            </w:tcBorders>
          </w:tcPr>
          <w:p w14:paraId="7024669E">
            <w:pPr>
              <w:tabs>
                <w:tab w:val="left" w:pos="9765"/>
              </w:tabs>
              <w:autoSpaceDE w:val="0"/>
              <w:autoSpaceDN w:val="0"/>
              <w:adjustRightInd w:val="0"/>
              <w:snapToGrid w:val="0"/>
              <w:spacing w:line="360" w:lineRule="auto"/>
              <w:rPr>
                <w:rFonts w:ascii="宋体" w:hAnsi="宋体" w:cs="宋体"/>
                <w:szCs w:val="21"/>
              </w:rPr>
            </w:pPr>
          </w:p>
        </w:tc>
        <w:tc>
          <w:tcPr>
            <w:tcW w:w="1730" w:type="dxa"/>
            <w:tcBorders>
              <w:top w:val="single" w:color="auto" w:sz="6" w:space="0"/>
              <w:left w:val="single" w:color="auto" w:sz="6" w:space="0"/>
              <w:bottom w:val="single" w:color="auto" w:sz="6" w:space="0"/>
              <w:right w:val="single" w:color="auto" w:sz="6" w:space="0"/>
            </w:tcBorders>
          </w:tcPr>
          <w:p w14:paraId="3F819C48">
            <w:pPr>
              <w:tabs>
                <w:tab w:val="left" w:pos="9765"/>
              </w:tabs>
              <w:autoSpaceDE w:val="0"/>
              <w:autoSpaceDN w:val="0"/>
              <w:adjustRightInd w:val="0"/>
              <w:snapToGrid w:val="0"/>
              <w:spacing w:line="360" w:lineRule="auto"/>
              <w:rPr>
                <w:rFonts w:ascii="宋体" w:hAnsi="宋体" w:cs="宋体"/>
                <w:szCs w:val="21"/>
              </w:rPr>
            </w:pPr>
          </w:p>
        </w:tc>
        <w:tc>
          <w:tcPr>
            <w:tcW w:w="1597" w:type="dxa"/>
            <w:tcBorders>
              <w:top w:val="single" w:color="auto" w:sz="6" w:space="0"/>
              <w:left w:val="single" w:color="auto" w:sz="6" w:space="0"/>
              <w:bottom w:val="single" w:color="auto" w:sz="6" w:space="0"/>
              <w:right w:val="single" w:color="auto" w:sz="6" w:space="0"/>
            </w:tcBorders>
          </w:tcPr>
          <w:p w14:paraId="6A554ABF">
            <w:pPr>
              <w:tabs>
                <w:tab w:val="left" w:pos="9765"/>
              </w:tabs>
              <w:autoSpaceDE w:val="0"/>
              <w:autoSpaceDN w:val="0"/>
              <w:adjustRightInd w:val="0"/>
              <w:snapToGrid w:val="0"/>
              <w:spacing w:line="360" w:lineRule="auto"/>
              <w:rPr>
                <w:rFonts w:ascii="宋体" w:hAnsi="宋体" w:cs="宋体"/>
                <w:szCs w:val="21"/>
              </w:rPr>
            </w:pPr>
          </w:p>
        </w:tc>
      </w:tr>
      <w:tr w14:paraId="50716619">
        <w:tblPrEx>
          <w:tblCellMar>
            <w:top w:w="0" w:type="dxa"/>
            <w:left w:w="108" w:type="dxa"/>
            <w:bottom w:w="0" w:type="dxa"/>
            <w:right w:w="108" w:type="dxa"/>
          </w:tblCellMar>
        </w:tblPrEx>
        <w:trPr>
          <w:jc w:val="center"/>
        </w:trPr>
        <w:tc>
          <w:tcPr>
            <w:tcW w:w="1284" w:type="dxa"/>
            <w:tcBorders>
              <w:top w:val="single" w:color="auto" w:sz="6" w:space="0"/>
              <w:left w:val="single" w:color="auto" w:sz="6" w:space="0"/>
              <w:bottom w:val="single" w:color="auto" w:sz="6" w:space="0"/>
              <w:right w:val="single" w:color="auto" w:sz="6" w:space="0"/>
            </w:tcBorders>
          </w:tcPr>
          <w:p w14:paraId="51DFAABE">
            <w:pPr>
              <w:tabs>
                <w:tab w:val="left" w:pos="9765"/>
              </w:tabs>
              <w:autoSpaceDE w:val="0"/>
              <w:autoSpaceDN w:val="0"/>
              <w:adjustRightInd w:val="0"/>
              <w:snapToGrid w:val="0"/>
              <w:spacing w:line="360" w:lineRule="auto"/>
              <w:rPr>
                <w:rFonts w:ascii="宋体" w:hAnsi="宋体" w:cs="宋体"/>
                <w:szCs w:val="21"/>
              </w:rPr>
            </w:pPr>
          </w:p>
        </w:tc>
        <w:tc>
          <w:tcPr>
            <w:tcW w:w="1681" w:type="dxa"/>
            <w:tcBorders>
              <w:top w:val="single" w:color="auto" w:sz="6" w:space="0"/>
              <w:left w:val="single" w:color="auto" w:sz="6" w:space="0"/>
              <w:bottom w:val="single" w:color="auto" w:sz="6" w:space="0"/>
              <w:right w:val="single" w:color="auto" w:sz="6" w:space="0"/>
            </w:tcBorders>
          </w:tcPr>
          <w:p w14:paraId="0CA61564">
            <w:pPr>
              <w:tabs>
                <w:tab w:val="left" w:pos="9765"/>
              </w:tabs>
              <w:autoSpaceDE w:val="0"/>
              <w:autoSpaceDN w:val="0"/>
              <w:adjustRightInd w:val="0"/>
              <w:snapToGrid w:val="0"/>
              <w:spacing w:line="360" w:lineRule="auto"/>
              <w:rPr>
                <w:rFonts w:ascii="宋体" w:hAnsi="宋体" w:cs="宋体"/>
                <w:szCs w:val="21"/>
              </w:rPr>
            </w:pPr>
          </w:p>
        </w:tc>
        <w:tc>
          <w:tcPr>
            <w:tcW w:w="1521" w:type="dxa"/>
            <w:tcBorders>
              <w:top w:val="single" w:color="auto" w:sz="6" w:space="0"/>
              <w:left w:val="single" w:color="auto" w:sz="6" w:space="0"/>
              <w:bottom w:val="single" w:color="auto" w:sz="6" w:space="0"/>
              <w:right w:val="single" w:color="auto" w:sz="6" w:space="0"/>
            </w:tcBorders>
          </w:tcPr>
          <w:p w14:paraId="5A8F530D">
            <w:pPr>
              <w:tabs>
                <w:tab w:val="left" w:pos="9765"/>
              </w:tabs>
              <w:autoSpaceDE w:val="0"/>
              <w:autoSpaceDN w:val="0"/>
              <w:adjustRightInd w:val="0"/>
              <w:snapToGrid w:val="0"/>
              <w:spacing w:line="360" w:lineRule="auto"/>
              <w:rPr>
                <w:rFonts w:ascii="宋体" w:hAnsi="宋体" w:cs="宋体"/>
                <w:szCs w:val="21"/>
              </w:rPr>
            </w:pPr>
          </w:p>
        </w:tc>
        <w:tc>
          <w:tcPr>
            <w:tcW w:w="1198" w:type="dxa"/>
            <w:tcBorders>
              <w:top w:val="single" w:color="auto" w:sz="6" w:space="0"/>
              <w:left w:val="single" w:color="auto" w:sz="6" w:space="0"/>
              <w:bottom w:val="single" w:color="auto" w:sz="6" w:space="0"/>
              <w:right w:val="single" w:color="auto" w:sz="6" w:space="0"/>
            </w:tcBorders>
          </w:tcPr>
          <w:p w14:paraId="4771FCA1">
            <w:pPr>
              <w:tabs>
                <w:tab w:val="left" w:pos="9765"/>
              </w:tabs>
              <w:autoSpaceDE w:val="0"/>
              <w:autoSpaceDN w:val="0"/>
              <w:adjustRightInd w:val="0"/>
              <w:snapToGrid w:val="0"/>
              <w:spacing w:line="360" w:lineRule="auto"/>
              <w:rPr>
                <w:rFonts w:ascii="宋体" w:hAnsi="宋体" w:cs="宋体"/>
                <w:szCs w:val="21"/>
              </w:rPr>
            </w:pPr>
          </w:p>
        </w:tc>
        <w:tc>
          <w:tcPr>
            <w:tcW w:w="1730" w:type="dxa"/>
            <w:tcBorders>
              <w:top w:val="single" w:color="auto" w:sz="6" w:space="0"/>
              <w:left w:val="single" w:color="auto" w:sz="6" w:space="0"/>
              <w:bottom w:val="single" w:color="auto" w:sz="6" w:space="0"/>
              <w:right w:val="single" w:color="auto" w:sz="6" w:space="0"/>
            </w:tcBorders>
          </w:tcPr>
          <w:p w14:paraId="7AF57D55">
            <w:pPr>
              <w:tabs>
                <w:tab w:val="left" w:pos="9765"/>
              </w:tabs>
              <w:autoSpaceDE w:val="0"/>
              <w:autoSpaceDN w:val="0"/>
              <w:adjustRightInd w:val="0"/>
              <w:snapToGrid w:val="0"/>
              <w:spacing w:line="360" w:lineRule="auto"/>
              <w:rPr>
                <w:rFonts w:ascii="宋体" w:hAnsi="宋体" w:cs="宋体"/>
                <w:szCs w:val="21"/>
              </w:rPr>
            </w:pPr>
          </w:p>
        </w:tc>
        <w:tc>
          <w:tcPr>
            <w:tcW w:w="1597" w:type="dxa"/>
            <w:tcBorders>
              <w:top w:val="single" w:color="auto" w:sz="6" w:space="0"/>
              <w:left w:val="single" w:color="auto" w:sz="6" w:space="0"/>
              <w:bottom w:val="single" w:color="auto" w:sz="6" w:space="0"/>
              <w:right w:val="single" w:color="auto" w:sz="6" w:space="0"/>
            </w:tcBorders>
          </w:tcPr>
          <w:p w14:paraId="36D625B5">
            <w:pPr>
              <w:tabs>
                <w:tab w:val="left" w:pos="9765"/>
              </w:tabs>
              <w:autoSpaceDE w:val="0"/>
              <w:autoSpaceDN w:val="0"/>
              <w:adjustRightInd w:val="0"/>
              <w:snapToGrid w:val="0"/>
              <w:spacing w:line="360" w:lineRule="auto"/>
              <w:rPr>
                <w:rFonts w:ascii="宋体" w:hAnsi="宋体" w:cs="宋体"/>
                <w:szCs w:val="21"/>
              </w:rPr>
            </w:pPr>
          </w:p>
        </w:tc>
      </w:tr>
      <w:tr w14:paraId="7F764C7C">
        <w:tblPrEx>
          <w:tblCellMar>
            <w:top w:w="0" w:type="dxa"/>
            <w:left w:w="108" w:type="dxa"/>
            <w:bottom w:w="0" w:type="dxa"/>
            <w:right w:w="108" w:type="dxa"/>
          </w:tblCellMar>
        </w:tblPrEx>
        <w:trPr>
          <w:jc w:val="center"/>
        </w:trPr>
        <w:tc>
          <w:tcPr>
            <w:tcW w:w="1284" w:type="dxa"/>
            <w:tcBorders>
              <w:top w:val="single" w:color="auto" w:sz="6" w:space="0"/>
              <w:left w:val="single" w:color="auto" w:sz="6" w:space="0"/>
              <w:bottom w:val="single" w:color="auto" w:sz="6" w:space="0"/>
              <w:right w:val="single" w:color="auto" w:sz="6" w:space="0"/>
            </w:tcBorders>
          </w:tcPr>
          <w:p w14:paraId="2966A2A7">
            <w:pPr>
              <w:tabs>
                <w:tab w:val="left" w:pos="9765"/>
              </w:tabs>
              <w:autoSpaceDE w:val="0"/>
              <w:autoSpaceDN w:val="0"/>
              <w:adjustRightInd w:val="0"/>
              <w:snapToGrid w:val="0"/>
              <w:spacing w:line="360" w:lineRule="auto"/>
              <w:rPr>
                <w:rFonts w:ascii="宋体" w:hAnsi="宋体" w:cs="宋体"/>
                <w:szCs w:val="21"/>
              </w:rPr>
            </w:pPr>
          </w:p>
        </w:tc>
        <w:tc>
          <w:tcPr>
            <w:tcW w:w="1681" w:type="dxa"/>
            <w:tcBorders>
              <w:top w:val="single" w:color="auto" w:sz="6" w:space="0"/>
              <w:left w:val="single" w:color="auto" w:sz="6" w:space="0"/>
              <w:bottom w:val="single" w:color="auto" w:sz="6" w:space="0"/>
              <w:right w:val="single" w:color="auto" w:sz="6" w:space="0"/>
            </w:tcBorders>
          </w:tcPr>
          <w:p w14:paraId="617AA4C7">
            <w:pPr>
              <w:tabs>
                <w:tab w:val="left" w:pos="9765"/>
              </w:tabs>
              <w:autoSpaceDE w:val="0"/>
              <w:autoSpaceDN w:val="0"/>
              <w:adjustRightInd w:val="0"/>
              <w:snapToGrid w:val="0"/>
              <w:spacing w:line="360" w:lineRule="auto"/>
              <w:rPr>
                <w:rFonts w:ascii="宋体" w:hAnsi="宋体" w:cs="宋体"/>
                <w:szCs w:val="21"/>
              </w:rPr>
            </w:pPr>
          </w:p>
        </w:tc>
        <w:tc>
          <w:tcPr>
            <w:tcW w:w="1521" w:type="dxa"/>
            <w:tcBorders>
              <w:top w:val="single" w:color="auto" w:sz="6" w:space="0"/>
              <w:left w:val="single" w:color="auto" w:sz="6" w:space="0"/>
              <w:bottom w:val="single" w:color="auto" w:sz="6" w:space="0"/>
              <w:right w:val="single" w:color="auto" w:sz="6" w:space="0"/>
            </w:tcBorders>
          </w:tcPr>
          <w:p w14:paraId="39104467">
            <w:pPr>
              <w:tabs>
                <w:tab w:val="left" w:pos="9765"/>
              </w:tabs>
              <w:autoSpaceDE w:val="0"/>
              <w:autoSpaceDN w:val="0"/>
              <w:adjustRightInd w:val="0"/>
              <w:snapToGrid w:val="0"/>
              <w:spacing w:line="360" w:lineRule="auto"/>
              <w:rPr>
                <w:rFonts w:ascii="宋体" w:hAnsi="宋体" w:cs="宋体"/>
                <w:szCs w:val="21"/>
              </w:rPr>
            </w:pPr>
          </w:p>
        </w:tc>
        <w:tc>
          <w:tcPr>
            <w:tcW w:w="1198" w:type="dxa"/>
            <w:tcBorders>
              <w:top w:val="single" w:color="auto" w:sz="6" w:space="0"/>
              <w:left w:val="single" w:color="auto" w:sz="6" w:space="0"/>
              <w:bottom w:val="single" w:color="auto" w:sz="6" w:space="0"/>
              <w:right w:val="single" w:color="auto" w:sz="6" w:space="0"/>
            </w:tcBorders>
          </w:tcPr>
          <w:p w14:paraId="401D02A7">
            <w:pPr>
              <w:tabs>
                <w:tab w:val="left" w:pos="9765"/>
              </w:tabs>
              <w:autoSpaceDE w:val="0"/>
              <w:autoSpaceDN w:val="0"/>
              <w:adjustRightInd w:val="0"/>
              <w:snapToGrid w:val="0"/>
              <w:spacing w:line="360" w:lineRule="auto"/>
              <w:rPr>
                <w:rFonts w:ascii="宋体" w:hAnsi="宋体" w:cs="宋体"/>
                <w:szCs w:val="21"/>
              </w:rPr>
            </w:pPr>
          </w:p>
        </w:tc>
        <w:tc>
          <w:tcPr>
            <w:tcW w:w="1730" w:type="dxa"/>
            <w:tcBorders>
              <w:top w:val="single" w:color="auto" w:sz="6" w:space="0"/>
              <w:left w:val="single" w:color="auto" w:sz="6" w:space="0"/>
              <w:bottom w:val="single" w:color="auto" w:sz="6" w:space="0"/>
              <w:right w:val="single" w:color="auto" w:sz="6" w:space="0"/>
            </w:tcBorders>
          </w:tcPr>
          <w:p w14:paraId="33FB9557">
            <w:pPr>
              <w:tabs>
                <w:tab w:val="left" w:pos="9765"/>
              </w:tabs>
              <w:autoSpaceDE w:val="0"/>
              <w:autoSpaceDN w:val="0"/>
              <w:adjustRightInd w:val="0"/>
              <w:snapToGrid w:val="0"/>
              <w:spacing w:line="360" w:lineRule="auto"/>
              <w:rPr>
                <w:rFonts w:ascii="宋体" w:hAnsi="宋体" w:cs="宋体"/>
                <w:szCs w:val="21"/>
              </w:rPr>
            </w:pPr>
          </w:p>
        </w:tc>
        <w:tc>
          <w:tcPr>
            <w:tcW w:w="1597" w:type="dxa"/>
            <w:tcBorders>
              <w:top w:val="single" w:color="auto" w:sz="6" w:space="0"/>
              <w:left w:val="single" w:color="auto" w:sz="6" w:space="0"/>
              <w:bottom w:val="single" w:color="auto" w:sz="6" w:space="0"/>
              <w:right w:val="single" w:color="auto" w:sz="6" w:space="0"/>
            </w:tcBorders>
          </w:tcPr>
          <w:p w14:paraId="559CE7D2">
            <w:pPr>
              <w:tabs>
                <w:tab w:val="left" w:pos="9765"/>
              </w:tabs>
              <w:autoSpaceDE w:val="0"/>
              <w:autoSpaceDN w:val="0"/>
              <w:adjustRightInd w:val="0"/>
              <w:snapToGrid w:val="0"/>
              <w:spacing w:line="360" w:lineRule="auto"/>
              <w:rPr>
                <w:rFonts w:ascii="宋体" w:hAnsi="宋体" w:cs="宋体"/>
                <w:szCs w:val="21"/>
              </w:rPr>
            </w:pPr>
          </w:p>
        </w:tc>
      </w:tr>
      <w:tr w14:paraId="0F94F3A1">
        <w:tblPrEx>
          <w:tblCellMar>
            <w:top w:w="0" w:type="dxa"/>
            <w:left w:w="108" w:type="dxa"/>
            <w:bottom w:w="0" w:type="dxa"/>
            <w:right w:w="108" w:type="dxa"/>
          </w:tblCellMar>
        </w:tblPrEx>
        <w:trPr>
          <w:jc w:val="center"/>
        </w:trPr>
        <w:tc>
          <w:tcPr>
            <w:tcW w:w="1284" w:type="dxa"/>
            <w:tcBorders>
              <w:top w:val="single" w:color="auto" w:sz="6" w:space="0"/>
              <w:left w:val="single" w:color="auto" w:sz="6" w:space="0"/>
              <w:bottom w:val="single" w:color="auto" w:sz="6" w:space="0"/>
              <w:right w:val="single" w:color="auto" w:sz="6" w:space="0"/>
            </w:tcBorders>
          </w:tcPr>
          <w:p w14:paraId="78613225">
            <w:pPr>
              <w:tabs>
                <w:tab w:val="left" w:pos="9765"/>
              </w:tabs>
              <w:autoSpaceDE w:val="0"/>
              <w:autoSpaceDN w:val="0"/>
              <w:adjustRightInd w:val="0"/>
              <w:snapToGrid w:val="0"/>
              <w:spacing w:line="360" w:lineRule="auto"/>
              <w:rPr>
                <w:rFonts w:ascii="宋体" w:hAnsi="宋体" w:cs="宋体"/>
                <w:szCs w:val="21"/>
              </w:rPr>
            </w:pPr>
          </w:p>
        </w:tc>
        <w:tc>
          <w:tcPr>
            <w:tcW w:w="1681" w:type="dxa"/>
            <w:tcBorders>
              <w:top w:val="single" w:color="auto" w:sz="6" w:space="0"/>
              <w:left w:val="single" w:color="auto" w:sz="6" w:space="0"/>
              <w:bottom w:val="single" w:color="auto" w:sz="6" w:space="0"/>
              <w:right w:val="single" w:color="auto" w:sz="6" w:space="0"/>
            </w:tcBorders>
          </w:tcPr>
          <w:p w14:paraId="43CDB472">
            <w:pPr>
              <w:tabs>
                <w:tab w:val="left" w:pos="9765"/>
              </w:tabs>
              <w:autoSpaceDE w:val="0"/>
              <w:autoSpaceDN w:val="0"/>
              <w:adjustRightInd w:val="0"/>
              <w:snapToGrid w:val="0"/>
              <w:spacing w:line="360" w:lineRule="auto"/>
              <w:rPr>
                <w:rFonts w:ascii="宋体" w:hAnsi="宋体" w:cs="宋体"/>
                <w:szCs w:val="21"/>
              </w:rPr>
            </w:pPr>
          </w:p>
        </w:tc>
        <w:tc>
          <w:tcPr>
            <w:tcW w:w="1521" w:type="dxa"/>
            <w:tcBorders>
              <w:top w:val="single" w:color="auto" w:sz="6" w:space="0"/>
              <w:left w:val="single" w:color="auto" w:sz="6" w:space="0"/>
              <w:bottom w:val="single" w:color="auto" w:sz="6" w:space="0"/>
              <w:right w:val="single" w:color="auto" w:sz="6" w:space="0"/>
            </w:tcBorders>
          </w:tcPr>
          <w:p w14:paraId="45904EC2">
            <w:pPr>
              <w:tabs>
                <w:tab w:val="left" w:pos="9765"/>
              </w:tabs>
              <w:autoSpaceDE w:val="0"/>
              <w:autoSpaceDN w:val="0"/>
              <w:adjustRightInd w:val="0"/>
              <w:snapToGrid w:val="0"/>
              <w:spacing w:line="360" w:lineRule="auto"/>
              <w:rPr>
                <w:rFonts w:ascii="宋体" w:hAnsi="宋体" w:cs="宋体"/>
                <w:szCs w:val="21"/>
              </w:rPr>
            </w:pPr>
          </w:p>
        </w:tc>
        <w:tc>
          <w:tcPr>
            <w:tcW w:w="1198" w:type="dxa"/>
            <w:tcBorders>
              <w:top w:val="single" w:color="auto" w:sz="6" w:space="0"/>
              <w:left w:val="single" w:color="auto" w:sz="6" w:space="0"/>
              <w:bottom w:val="single" w:color="auto" w:sz="6" w:space="0"/>
              <w:right w:val="single" w:color="auto" w:sz="6" w:space="0"/>
            </w:tcBorders>
          </w:tcPr>
          <w:p w14:paraId="4C2A3E0B">
            <w:pPr>
              <w:tabs>
                <w:tab w:val="left" w:pos="9765"/>
              </w:tabs>
              <w:autoSpaceDE w:val="0"/>
              <w:autoSpaceDN w:val="0"/>
              <w:adjustRightInd w:val="0"/>
              <w:snapToGrid w:val="0"/>
              <w:spacing w:line="360" w:lineRule="auto"/>
              <w:rPr>
                <w:rFonts w:ascii="宋体" w:hAnsi="宋体" w:cs="宋体"/>
                <w:szCs w:val="21"/>
              </w:rPr>
            </w:pPr>
          </w:p>
        </w:tc>
        <w:tc>
          <w:tcPr>
            <w:tcW w:w="1730" w:type="dxa"/>
            <w:tcBorders>
              <w:top w:val="single" w:color="auto" w:sz="6" w:space="0"/>
              <w:left w:val="single" w:color="auto" w:sz="6" w:space="0"/>
              <w:bottom w:val="single" w:color="auto" w:sz="6" w:space="0"/>
              <w:right w:val="single" w:color="auto" w:sz="6" w:space="0"/>
            </w:tcBorders>
          </w:tcPr>
          <w:p w14:paraId="0B9B1679">
            <w:pPr>
              <w:tabs>
                <w:tab w:val="left" w:pos="9765"/>
              </w:tabs>
              <w:autoSpaceDE w:val="0"/>
              <w:autoSpaceDN w:val="0"/>
              <w:adjustRightInd w:val="0"/>
              <w:snapToGrid w:val="0"/>
              <w:spacing w:line="360" w:lineRule="auto"/>
              <w:rPr>
                <w:rFonts w:ascii="宋体" w:hAnsi="宋体" w:cs="宋体"/>
                <w:szCs w:val="21"/>
              </w:rPr>
            </w:pPr>
          </w:p>
        </w:tc>
        <w:tc>
          <w:tcPr>
            <w:tcW w:w="1597" w:type="dxa"/>
            <w:tcBorders>
              <w:top w:val="single" w:color="auto" w:sz="6" w:space="0"/>
              <w:left w:val="single" w:color="auto" w:sz="6" w:space="0"/>
              <w:bottom w:val="single" w:color="auto" w:sz="6" w:space="0"/>
              <w:right w:val="single" w:color="auto" w:sz="6" w:space="0"/>
            </w:tcBorders>
          </w:tcPr>
          <w:p w14:paraId="57B9D7B4">
            <w:pPr>
              <w:tabs>
                <w:tab w:val="left" w:pos="9765"/>
              </w:tabs>
              <w:autoSpaceDE w:val="0"/>
              <w:autoSpaceDN w:val="0"/>
              <w:adjustRightInd w:val="0"/>
              <w:snapToGrid w:val="0"/>
              <w:spacing w:line="360" w:lineRule="auto"/>
              <w:rPr>
                <w:rFonts w:ascii="宋体" w:hAnsi="宋体" w:cs="宋体"/>
                <w:szCs w:val="21"/>
              </w:rPr>
            </w:pPr>
          </w:p>
        </w:tc>
      </w:tr>
    </w:tbl>
    <w:p w14:paraId="605315CB">
      <w:pPr>
        <w:tabs>
          <w:tab w:val="left" w:pos="9765"/>
        </w:tabs>
        <w:autoSpaceDE w:val="0"/>
        <w:autoSpaceDN w:val="0"/>
        <w:adjustRightInd w:val="0"/>
        <w:snapToGrid w:val="0"/>
        <w:rPr>
          <w:rFonts w:ascii="宋体" w:hAnsi="宋体" w:cs="宋体"/>
          <w:szCs w:val="21"/>
          <w:lang w:val="zh-CN"/>
        </w:rPr>
      </w:pPr>
    </w:p>
    <w:p w14:paraId="6E77F053">
      <w:pPr>
        <w:snapToGrid w:val="0"/>
        <w:spacing w:line="360" w:lineRule="auto"/>
        <w:rPr>
          <w:rFonts w:ascii="宋体" w:hAnsi="宋体" w:cs="宋体"/>
          <w:szCs w:val="21"/>
        </w:rPr>
      </w:pPr>
    </w:p>
    <w:p w14:paraId="0A4B895B">
      <w:pPr>
        <w:autoSpaceDE w:val="0"/>
        <w:autoSpaceDN w:val="0"/>
        <w:adjustRightInd w:val="0"/>
        <w:snapToGrid w:val="0"/>
        <w:spacing w:before="25" w:after="25" w:line="360" w:lineRule="auto"/>
        <w:rPr>
          <w:rFonts w:ascii="宋体" w:hAnsi="宋体" w:cs="宋体"/>
          <w:szCs w:val="21"/>
          <w:lang w:val="zh-CN"/>
        </w:rPr>
      </w:pPr>
      <w:r>
        <w:rPr>
          <w:rFonts w:hint="eastAsia" w:ascii="宋体" w:hAnsi="宋体" w:cs="宋体"/>
          <w:szCs w:val="21"/>
        </w:rPr>
        <w:t>投标单位名称（加盖公章）</w:t>
      </w:r>
      <w:r>
        <w:rPr>
          <w:rFonts w:hint="eastAsia" w:ascii="宋体" w:hAnsi="宋体" w:cs="宋体"/>
          <w:szCs w:val="21"/>
          <w:lang w:val="zh-CN"/>
        </w:rPr>
        <w:t>：____________</w:t>
      </w:r>
    </w:p>
    <w:p w14:paraId="0EE11C70">
      <w:pPr>
        <w:pStyle w:val="44"/>
        <w:rPr>
          <w:rFonts w:ascii="宋体" w:hAnsi="宋体"/>
          <w:color w:val="auto"/>
          <w:lang w:bidi="ar"/>
        </w:rPr>
      </w:pPr>
      <w:r>
        <w:rPr>
          <w:rFonts w:hint="eastAsia" w:ascii="宋体" w:hAnsi="宋体" w:cs="宋体"/>
          <w:color w:val="auto"/>
          <w:sz w:val="21"/>
          <w:szCs w:val="21"/>
        </w:rPr>
        <w:t>日期：_____年______月______日</w:t>
      </w:r>
    </w:p>
    <w:p w14:paraId="6D0CA6E3">
      <w:pPr>
        <w:keepNext/>
        <w:keepLines/>
        <w:spacing w:before="260" w:after="260" w:line="415" w:lineRule="auto"/>
        <w:outlineLvl w:val="2"/>
        <w:rPr>
          <w:rFonts w:ascii="宋体" w:hAnsi="宋体"/>
          <w:b/>
          <w:kern w:val="0"/>
          <w:sz w:val="24"/>
        </w:rPr>
      </w:pPr>
    </w:p>
    <w:p w14:paraId="196B4722">
      <w:pPr>
        <w:keepNext/>
        <w:keepLines/>
        <w:spacing w:before="260" w:after="260" w:line="415" w:lineRule="auto"/>
        <w:outlineLvl w:val="2"/>
        <w:rPr>
          <w:rFonts w:ascii="宋体" w:hAnsi="宋体"/>
          <w:b/>
          <w:kern w:val="0"/>
          <w:sz w:val="24"/>
        </w:rPr>
      </w:pPr>
    </w:p>
    <w:p w14:paraId="43948FC9">
      <w:pPr>
        <w:keepNext/>
        <w:keepLines/>
        <w:spacing w:before="260" w:after="260" w:line="415" w:lineRule="auto"/>
        <w:outlineLvl w:val="2"/>
        <w:rPr>
          <w:rFonts w:ascii="宋体" w:hAnsi="宋体"/>
          <w:b/>
          <w:kern w:val="0"/>
          <w:sz w:val="24"/>
        </w:rPr>
      </w:pPr>
    </w:p>
    <w:p w14:paraId="355CE0D8">
      <w:pPr>
        <w:pStyle w:val="44"/>
        <w:rPr>
          <w:rFonts w:ascii="宋体" w:hAnsi="宋体"/>
          <w:color w:val="auto"/>
        </w:rPr>
      </w:pPr>
    </w:p>
    <w:p w14:paraId="472A9B9B">
      <w:pPr>
        <w:pStyle w:val="44"/>
        <w:rPr>
          <w:rFonts w:ascii="宋体" w:hAnsi="宋体"/>
          <w:color w:val="auto"/>
        </w:rPr>
      </w:pPr>
    </w:p>
    <w:p w14:paraId="48A05AAE">
      <w:pPr>
        <w:pStyle w:val="44"/>
        <w:rPr>
          <w:rFonts w:ascii="宋体" w:hAnsi="宋体"/>
          <w:color w:val="auto"/>
        </w:rPr>
      </w:pPr>
    </w:p>
    <w:p w14:paraId="4AC3A917">
      <w:pPr>
        <w:pStyle w:val="44"/>
        <w:rPr>
          <w:rFonts w:ascii="宋体" w:hAnsi="宋体"/>
          <w:color w:val="auto"/>
        </w:rPr>
      </w:pPr>
    </w:p>
    <w:p w14:paraId="4F3AB610">
      <w:pPr>
        <w:pStyle w:val="44"/>
        <w:rPr>
          <w:rFonts w:ascii="宋体" w:hAnsi="宋体"/>
          <w:color w:val="auto"/>
        </w:rPr>
      </w:pPr>
    </w:p>
    <w:p w14:paraId="1A67746F">
      <w:pPr>
        <w:pStyle w:val="44"/>
        <w:rPr>
          <w:rFonts w:ascii="宋体" w:hAnsi="宋体"/>
          <w:color w:val="auto"/>
        </w:rPr>
      </w:pPr>
    </w:p>
    <w:p w14:paraId="0DEA7A07">
      <w:pPr>
        <w:pStyle w:val="44"/>
        <w:rPr>
          <w:rFonts w:ascii="宋体" w:hAnsi="宋体"/>
          <w:color w:val="auto"/>
        </w:rPr>
      </w:pPr>
    </w:p>
    <w:p w14:paraId="77581EC1">
      <w:pPr>
        <w:pStyle w:val="44"/>
        <w:rPr>
          <w:rFonts w:ascii="宋体" w:hAnsi="宋体"/>
          <w:color w:val="auto"/>
        </w:rPr>
      </w:pPr>
    </w:p>
    <w:p w14:paraId="0AA0C582">
      <w:pPr>
        <w:pStyle w:val="44"/>
        <w:rPr>
          <w:rFonts w:ascii="宋体" w:hAnsi="宋体"/>
          <w:color w:val="auto"/>
        </w:rPr>
      </w:pPr>
    </w:p>
    <w:p w14:paraId="54C5B536">
      <w:pPr>
        <w:pStyle w:val="44"/>
        <w:rPr>
          <w:rFonts w:ascii="宋体" w:hAnsi="宋体"/>
          <w:color w:val="auto"/>
        </w:rPr>
      </w:pPr>
    </w:p>
    <w:p w14:paraId="3FC5C02B">
      <w:pPr>
        <w:pStyle w:val="44"/>
        <w:rPr>
          <w:rFonts w:ascii="宋体" w:hAnsi="宋体"/>
          <w:color w:val="auto"/>
        </w:rPr>
      </w:pPr>
    </w:p>
    <w:p w14:paraId="206A0C83">
      <w:pPr>
        <w:pStyle w:val="44"/>
        <w:rPr>
          <w:rFonts w:ascii="宋体" w:hAnsi="宋体"/>
          <w:color w:val="auto"/>
        </w:rPr>
      </w:pPr>
    </w:p>
    <w:p w14:paraId="1F6EBDBB">
      <w:pPr>
        <w:widowControl/>
        <w:spacing w:line="360" w:lineRule="auto"/>
        <w:rPr>
          <w:rFonts w:ascii="宋体" w:hAnsi="宋体"/>
          <w:b/>
          <w:spacing w:val="20"/>
          <w:sz w:val="32"/>
          <w:szCs w:val="32"/>
        </w:rPr>
      </w:pPr>
    </w:p>
    <w:p w14:paraId="767174FD">
      <w:pPr>
        <w:jc w:val="center"/>
        <w:rPr>
          <w:rFonts w:ascii="宋体" w:hAnsi="宋体" w:cs="宋体"/>
          <w:b/>
          <w:sz w:val="32"/>
          <w:szCs w:val="32"/>
        </w:rPr>
      </w:pPr>
      <w:r>
        <w:rPr>
          <w:rFonts w:hint="eastAsia" w:ascii="宋体" w:hAnsi="宋体" w:cs="宋体"/>
          <w:b/>
          <w:sz w:val="32"/>
          <w:szCs w:val="32"/>
        </w:rPr>
        <w:t>3、关于招标文件的询问内容</w:t>
      </w:r>
    </w:p>
    <w:p w14:paraId="79A207BE">
      <w:pPr>
        <w:widowControl/>
        <w:autoSpaceDE w:val="0"/>
        <w:autoSpaceDN w:val="0"/>
        <w:spacing w:line="360" w:lineRule="auto"/>
        <w:jc w:val="left"/>
        <w:rPr>
          <w:rFonts w:ascii="宋体" w:hAnsi="宋体"/>
          <w:kern w:val="0"/>
          <w:sz w:val="24"/>
        </w:rPr>
      </w:pPr>
    </w:p>
    <w:p w14:paraId="580FEB59">
      <w:pPr>
        <w:widowControl/>
        <w:autoSpaceDE w:val="0"/>
        <w:autoSpaceDN w:val="0"/>
        <w:spacing w:line="360" w:lineRule="auto"/>
        <w:jc w:val="left"/>
        <w:rPr>
          <w:rFonts w:ascii="宋体" w:hAnsi="宋体"/>
          <w:kern w:val="0"/>
          <w:szCs w:val="21"/>
          <w:u w:val="single"/>
        </w:rPr>
      </w:pPr>
      <w:r>
        <w:rPr>
          <w:rFonts w:hint="eastAsia" w:ascii="宋体" w:hAnsi="宋体"/>
          <w:kern w:val="0"/>
          <w:szCs w:val="21"/>
        </w:rPr>
        <w:t>项目名称：</w:t>
      </w:r>
    </w:p>
    <w:p w14:paraId="75C4A1C0">
      <w:pPr>
        <w:widowControl/>
        <w:autoSpaceDE w:val="0"/>
        <w:autoSpaceDN w:val="0"/>
        <w:spacing w:line="360" w:lineRule="auto"/>
        <w:jc w:val="left"/>
        <w:rPr>
          <w:rFonts w:ascii="宋体" w:hAnsi="宋体"/>
          <w:kern w:val="0"/>
          <w:szCs w:val="21"/>
        </w:rPr>
      </w:pPr>
      <w:r>
        <w:rPr>
          <w:rFonts w:hint="eastAsia" w:ascii="宋体" w:hAnsi="宋体"/>
          <w:kern w:val="0"/>
          <w:szCs w:val="21"/>
        </w:rPr>
        <w:t>采购编号：</w:t>
      </w:r>
    </w:p>
    <w:p w14:paraId="137E3C96">
      <w:pPr>
        <w:widowControl/>
        <w:spacing w:line="360" w:lineRule="auto"/>
        <w:jc w:val="left"/>
        <w:rPr>
          <w:rFonts w:ascii="宋体" w:hAnsi="宋体"/>
          <w:kern w:val="0"/>
          <w:szCs w:val="21"/>
        </w:rPr>
      </w:pPr>
      <w:r>
        <w:rPr>
          <w:rFonts w:hint="eastAsia" w:ascii="宋体" w:hAnsi="宋体"/>
          <w:kern w:val="0"/>
          <w:szCs w:val="21"/>
        </w:rPr>
        <w:t>内容：</w:t>
      </w:r>
    </w:p>
    <w:p w14:paraId="6CE70774">
      <w:pPr>
        <w:widowControl/>
        <w:snapToGrid w:val="0"/>
        <w:spacing w:line="360" w:lineRule="auto"/>
        <w:jc w:val="left"/>
        <w:rPr>
          <w:rFonts w:ascii="宋体" w:hAnsi="宋体"/>
          <w:b/>
          <w:kern w:val="0"/>
          <w:szCs w:val="21"/>
          <w:u w:val="single"/>
        </w:rPr>
      </w:pPr>
    </w:p>
    <w:p w14:paraId="7615D97C">
      <w:pPr>
        <w:widowControl/>
        <w:snapToGrid w:val="0"/>
        <w:spacing w:line="360" w:lineRule="auto"/>
        <w:jc w:val="left"/>
        <w:rPr>
          <w:rFonts w:ascii="宋体" w:hAnsi="宋体"/>
          <w:b/>
          <w:kern w:val="0"/>
          <w:szCs w:val="21"/>
          <w:u w:val="single"/>
        </w:rPr>
      </w:pPr>
    </w:p>
    <w:p w14:paraId="3F455D10">
      <w:pPr>
        <w:widowControl/>
        <w:snapToGrid w:val="0"/>
        <w:spacing w:line="360" w:lineRule="auto"/>
        <w:jc w:val="left"/>
        <w:rPr>
          <w:rFonts w:ascii="宋体" w:hAnsi="宋体"/>
          <w:b/>
          <w:kern w:val="0"/>
          <w:szCs w:val="21"/>
          <w:u w:val="single"/>
        </w:rPr>
      </w:pPr>
    </w:p>
    <w:p w14:paraId="631001C2">
      <w:pPr>
        <w:adjustRightInd w:val="0"/>
        <w:snapToGrid w:val="0"/>
        <w:spacing w:line="360" w:lineRule="auto"/>
        <w:rPr>
          <w:rFonts w:ascii="宋体" w:hAnsi="宋体"/>
          <w:szCs w:val="21"/>
        </w:rPr>
      </w:pPr>
      <w:r>
        <w:rPr>
          <w:rFonts w:hint="eastAsia" w:ascii="宋体" w:hAnsi="宋体"/>
          <w:szCs w:val="21"/>
        </w:rPr>
        <w:t>被授权人姓名：</w:t>
      </w:r>
      <w:r>
        <w:rPr>
          <w:rFonts w:ascii="宋体" w:hAnsi="宋体"/>
          <w:szCs w:val="21"/>
          <w:u w:val="single"/>
        </w:rPr>
        <w:t xml:space="preserve">                   </w:t>
      </w:r>
    </w:p>
    <w:p w14:paraId="78204C3C">
      <w:pPr>
        <w:tabs>
          <w:tab w:val="left" w:pos="360"/>
        </w:tabs>
        <w:spacing w:line="360" w:lineRule="auto"/>
        <w:rPr>
          <w:rFonts w:ascii="宋体" w:hAnsi="宋体"/>
          <w:szCs w:val="21"/>
          <w:u w:val="single"/>
        </w:rPr>
      </w:pPr>
      <w:r>
        <w:rPr>
          <w:rFonts w:hint="eastAsia" w:ascii="宋体" w:hAnsi="宋体"/>
          <w:szCs w:val="21"/>
        </w:rPr>
        <w:t>被授权人身份证号码：</w:t>
      </w:r>
      <w:r>
        <w:rPr>
          <w:rFonts w:ascii="宋体" w:hAnsi="宋体"/>
          <w:szCs w:val="21"/>
          <w:u w:val="single"/>
        </w:rPr>
        <w:t xml:space="preserve">                              </w:t>
      </w:r>
    </w:p>
    <w:p w14:paraId="0A19950F">
      <w:pPr>
        <w:tabs>
          <w:tab w:val="left" w:pos="360"/>
        </w:tabs>
        <w:spacing w:line="360" w:lineRule="auto"/>
        <w:rPr>
          <w:rFonts w:ascii="宋体" w:hAnsi="宋体"/>
          <w:szCs w:val="21"/>
          <w:u w:val="single"/>
        </w:rPr>
      </w:pPr>
      <w:r>
        <w:rPr>
          <w:rFonts w:hint="eastAsia" w:ascii="宋体" w:hAnsi="宋体"/>
          <w:szCs w:val="21"/>
        </w:rPr>
        <w:t>被授权人联系电话：（手机）</w:t>
      </w:r>
      <w:r>
        <w:rPr>
          <w:rFonts w:ascii="宋体" w:hAnsi="宋体"/>
          <w:szCs w:val="21"/>
          <w:u w:val="single"/>
        </w:rPr>
        <w:t xml:space="preserve">                          </w:t>
      </w:r>
    </w:p>
    <w:p w14:paraId="12780C49">
      <w:pPr>
        <w:pStyle w:val="44"/>
        <w:rPr>
          <w:rFonts w:ascii="宋体" w:hAnsi="宋体"/>
          <w:color w:val="auto"/>
          <w:sz w:val="21"/>
          <w:szCs w:val="21"/>
        </w:rPr>
      </w:pPr>
    </w:p>
    <w:p w14:paraId="227C09F6">
      <w:pPr>
        <w:pStyle w:val="44"/>
        <w:rPr>
          <w:rFonts w:ascii="宋体" w:hAnsi="宋体"/>
          <w:color w:val="auto"/>
          <w:sz w:val="21"/>
          <w:szCs w:val="21"/>
          <w:lang w:val="zh-CN"/>
        </w:rPr>
      </w:pPr>
    </w:p>
    <w:p w14:paraId="0B96FA1D">
      <w:pPr>
        <w:pStyle w:val="44"/>
        <w:rPr>
          <w:rFonts w:ascii="宋体" w:hAnsi="宋体"/>
          <w:color w:val="auto"/>
          <w:sz w:val="21"/>
          <w:szCs w:val="21"/>
          <w:lang w:val="zh-CN"/>
        </w:rPr>
      </w:pPr>
    </w:p>
    <w:p w14:paraId="3A05D28C">
      <w:pPr>
        <w:pStyle w:val="44"/>
        <w:rPr>
          <w:rFonts w:ascii="宋体" w:hAnsi="宋体"/>
          <w:color w:val="auto"/>
          <w:sz w:val="21"/>
          <w:szCs w:val="21"/>
          <w:lang w:val="zh-CN"/>
        </w:rPr>
      </w:pPr>
    </w:p>
    <w:p w14:paraId="0C6B1E8D">
      <w:pPr>
        <w:widowControl/>
        <w:snapToGrid w:val="0"/>
        <w:spacing w:line="360" w:lineRule="auto"/>
        <w:jc w:val="left"/>
        <w:rPr>
          <w:rFonts w:ascii="宋体" w:hAnsi="宋体"/>
          <w:b/>
          <w:kern w:val="0"/>
          <w:szCs w:val="21"/>
          <w:u w:val="single"/>
        </w:rPr>
      </w:pPr>
    </w:p>
    <w:p w14:paraId="047FCAF6">
      <w:pPr>
        <w:widowControl/>
        <w:spacing w:line="360" w:lineRule="auto"/>
        <w:ind w:left="3360" w:firstLine="840" w:firstLineChars="400"/>
        <w:jc w:val="left"/>
        <w:rPr>
          <w:rFonts w:ascii="宋体" w:hAnsi="宋体" w:cs="楷体"/>
          <w:szCs w:val="21"/>
        </w:rPr>
      </w:pPr>
      <w:r>
        <w:rPr>
          <w:rFonts w:hint="eastAsia" w:ascii="宋体" w:hAnsi="宋体"/>
          <w:bCs/>
          <w:szCs w:val="21"/>
        </w:rPr>
        <w:t>投标单位名称：</w:t>
      </w:r>
      <w:r>
        <w:rPr>
          <w:rFonts w:hint="eastAsia" w:ascii="宋体" w:hAnsi="宋体" w:cs="楷体"/>
          <w:szCs w:val="21"/>
        </w:rPr>
        <w:t>（加盖公章）</w:t>
      </w:r>
    </w:p>
    <w:p w14:paraId="3599FAA3">
      <w:pPr>
        <w:widowControl/>
        <w:spacing w:line="360" w:lineRule="auto"/>
        <w:ind w:left="3360" w:firstLine="420"/>
        <w:jc w:val="left"/>
        <w:rPr>
          <w:rFonts w:ascii="宋体" w:hAnsi="宋体"/>
          <w:kern w:val="0"/>
          <w:szCs w:val="21"/>
        </w:rPr>
      </w:pPr>
      <w:r>
        <w:rPr>
          <w:rFonts w:hint="eastAsia" w:ascii="宋体" w:hAnsi="宋体"/>
          <w:kern w:val="0"/>
          <w:szCs w:val="21"/>
        </w:rPr>
        <w:t>法定代表人或被授权人（签名或盖章）：</w:t>
      </w:r>
    </w:p>
    <w:p w14:paraId="6F310CB0">
      <w:pPr>
        <w:widowControl/>
        <w:spacing w:line="360" w:lineRule="auto"/>
        <w:ind w:firstLine="4200" w:firstLineChars="2000"/>
        <w:jc w:val="left"/>
        <w:rPr>
          <w:rFonts w:ascii="宋体" w:hAnsi="宋体"/>
          <w:kern w:val="0"/>
          <w:sz w:val="20"/>
          <w:szCs w:val="20"/>
        </w:rPr>
      </w:pPr>
      <w:r>
        <w:rPr>
          <w:rFonts w:hint="eastAsia" w:ascii="宋体" w:hAnsi="宋体"/>
          <w:kern w:val="0"/>
          <w:szCs w:val="21"/>
        </w:rPr>
        <w:t>时间：    年   月  日</w:t>
      </w:r>
    </w:p>
    <w:p w14:paraId="47C0B519">
      <w:pPr>
        <w:pStyle w:val="44"/>
        <w:rPr>
          <w:rFonts w:ascii="宋体" w:hAnsi="宋体"/>
          <w:color w:val="auto"/>
        </w:rPr>
      </w:pPr>
    </w:p>
    <w:p w14:paraId="46F04EFB">
      <w:pPr>
        <w:pStyle w:val="44"/>
        <w:rPr>
          <w:rFonts w:ascii="宋体" w:hAnsi="宋体"/>
          <w:color w:val="auto"/>
        </w:rPr>
      </w:pPr>
    </w:p>
    <w:p w14:paraId="0C12D74B">
      <w:pPr>
        <w:pStyle w:val="44"/>
        <w:rPr>
          <w:rFonts w:ascii="宋体" w:hAnsi="宋体"/>
          <w:color w:val="auto"/>
        </w:rPr>
      </w:pPr>
    </w:p>
    <w:p w14:paraId="49D9FF22">
      <w:pPr>
        <w:pStyle w:val="44"/>
        <w:rPr>
          <w:rFonts w:ascii="宋体" w:hAnsi="宋体"/>
          <w:color w:val="auto"/>
        </w:rPr>
      </w:pPr>
    </w:p>
    <w:p w14:paraId="4B1D9F9B">
      <w:pPr>
        <w:pStyle w:val="44"/>
        <w:rPr>
          <w:rFonts w:ascii="宋体" w:hAnsi="宋体"/>
          <w:color w:val="auto"/>
        </w:rPr>
      </w:pPr>
    </w:p>
    <w:p w14:paraId="4A80D87F">
      <w:pPr>
        <w:rPr>
          <w:rFonts w:ascii="宋体" w:hAnsi="宋体"/>
          <w:b/>
          <w:spacing w:val="20"/>
          <w:sz w:val="32"/>
          <w:szCs w:val="32"/>
        </w:rPr>
      </w:pPr>
    </w:p>
    <w:sectPr>
      <w:headerReference r:id="rId6" w:type="first"/>
      <w:footerReference r:id="rId8" w:type="first"/>
      <w:headerReference r:id="rId5" w:type="even"/>
      <w:footerReference r:id="rId7" w:type="even"/>
      <w:pgSz w:w="11905" w:h="16838"/>
      <w:pgMar w:top="1440" w:right="1797" w:bottom="1440" w:left="1797" w:header="851" w:footer="992" w:gutter="0"/>
      <w:cols w:space="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ˎ̥">
    <w:altName w:val="Calibri"/>
    <w:panose1 w:val="00000000000000000000"/>
    <w:charset w:val="00"/>
    <w:family w:val="auto"/>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entury Gothic">
    <w:panose1 w:val="020B0502020202020204"/>
    <w:charset w:val="00"/>
    <w:family w:val="swiss"/>
    <w:pitch w:val="default"/>
    <w:sig w:usb0="00000287" w:usb1="00000000" w:usb2="00000000" w:usb3="00000000" w:csb0="2000009F" w:csb1="DFD70000"/>
  </w:font>
  <w:font w:name="Adobe 仿宋 Std R">
    <w:altName w:val="宋体"/>
    <w:panose1 w:val="00000000000000000000"/>
    <w:charset w:val="86"/>
    <w:family w:val="auto"/>
    <w:pitch w:val="default"/>
    <w:sig w:usb0="00000000" w:usb1="00000000" w:usb2="00000016" w:usb3="00000000" w:csb0="00060007" w:csb1="00000000"/>
  </w:font>
  <w:font w:name="方正小标宋简体">
    <w:panose1 w:val="03000509000000000000"/>
    <w:charset w:val="86"/>
    <w:family w:val="auto"/>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94D0C">
    <w:pPr>
      <w:pStyle w:val="2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B563B7">
                          <w:pPr>
                            <w:pStyle w:val="24"/>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71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9B563B7">
                    <w:pPr>
                      <w:pStyle w:val="24"/>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71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C50E8F">
    <w:pPr>
      <w:pStyle w:val="24"/>
      <w:framePr w:wrap="around" w:vAnchor="text" w:hAnchor="margin" w:xAlign="right" w:y="1"/>
      <w:rPr>
        <w:rStyle w:val="38"/>
      </w:rPr>
    </w:pPr>
    <w:r>
      <w:rPr>
        <w:rStyle w:val="38"/>
      </w:rPr>
      <w:fldChar w:fldCharType="begin"/>
    </w:r>
    <w:r>
      <w:rPr>
        <w:rStyle w:val="38"/>
      </w:rPr>
      <w:instrText xml:space="preserve">PAGE  </w:instrText>
    </w:r>
    <w:r>
      <w:rPr>
        <w:rStyle w:val="38"/>
      </w:rPr>
      <w:fldChar w:fldCharType="end"/>
    </w:r>
  </w:p>
  <w:p w14:paraId="2DCC3853">
    <w:pPr>
      <w:pStyle w:val="24"/>
      <w:ind w:right="360"/>
    </w:pPr>
  </w:p>
  <w:p w14:paraId="0E99A0B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073CA">
    <w:pPr>
      <w:pStyle w:val="2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5EFDCD">
    <w:pPr>
      <w:pBdr>
        <w:bottom w:val="single" w:color="auto" w:sz="4" w:space="0"/>
      </w:pBdr>
      <w:ind w:right="-50" w:rightChars="-24"/>
      <w:jc w:val="right"/>
    </w:pPr>
    <w:r>
      <w:rPr>
        <w:rFonts w:hint="eastAsia"/>
      </w:rPr>
      <w:t>江苏恒卓工程管理咨询有限公司</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146E45">
    <w:pPr>
      <w:pStyle w:val="25"/>
    </w:pPr>
  </w:p>
  <w:p w14:paraId="28D6FB6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23B2A">
    <w:pPr>
      <w:pStyle w:val="2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decimal"/>
      <w:pStyle w:val="112"/>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000000D"/>
    <w:multiLevelType w:val="multilevel"/>
    <w:tmpl w:val="0000000D"/>
    <w:lvl w:ilvl="0" w:tentative="0">
      <w:start w:val="1"/>
      <w:numFmt w:val="lowerLetter"/>
      <w:pStyle w:val="186"/>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2">
    <w:nsid w:val="00000013"/>
    <w:multiLevelType w:val="singleLevel"/>
    <w:tmpl w:val="00000013"/>
    <w:lvl w:ilvl="0" w:tentative="0">
      <w:start w:val="1"/>
      <w:numFmt w:val="decimal"/>
      <w:pStyle w:val="157"/>
      <w:lvlText w:val="%1."/>
      <w:lvlJc w:val="left"/>
      <w:pPr>
        <w:tabs>
          <w:tab w:val="left" w:pos="360"/>
        </w:tabs>
        <w:ind w:left="360" w:hanging="360"/>
      </w:pPr>
      <w:rPr>
        <w:rFonts w:hint="default"/>
      </w:rPr>
    </w:lvl>
  </w:abstractNum>
  <w:abstractNum w:abstractNumId="3">
    <w:nsid w:val="00000026"/>
    <w:multiLevelType w:val="multilevel"/>
    <w:tmpl w:val="00000026"/>
    <w:lvl w:ilvl="0" w:tentative="0">
      <w:start w:val="1"/>
      <w:numFmt w:val="decimal"/>
      <w:pStyle w:val="106"/>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105"/>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42"/>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41"/>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150"/>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163"/>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126"/>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4">
    <w:nsid w:val="00000028"/>
    <w:multiLevelType w:val="multilevel"/>
    <w:tmpl w:val="00000028"/>
    <w:lvl w:ilvl="0" w:tentative="0">
      <w:start w:val="1"/>
      <w:numFmt w:val="decimal"/>
      <w:lvlText w:val="%1．"/>
      <w:lvlJc w:val="left"/>
      <w:pPr>
        <w:tabs>
          <w:tab w:val="left" w:pos="768"/>
        </w:tabs>
        <w:ind w:left="768" w:hanging="360"/>
      </w:pPr>
      <w:rPr>
        <w:rFonts w:hint="eastAsia"/>
      </w:rPr>
    </w:lvl>
    <w:lvl w:ilvl="1" w:tentative="0">
      <w:start w:val="1"/>
      <w:numFmt w:val="decimal"/>
      <w:pStyle w:val="144"/>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5">
    <w:nsid w:val="0000002F"/>
    <w:multiLevelType w:val="multilevel"/>
    <w:tmpl w:val="0000002F"/>
    <w:lvl w:ilvl="0" w:tentative="0">
      <w:start w:val="1"/>
      <w:numFmt w:val="decimal"/>
      <w:pStyle w:val="111"/>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0E230849"/>
    <w:multiLevelType w:val="multilevel"/>
    <w:tmpl w:val="0E230849"/>
    <w:lvl w:ilvl="0" w:tentative="0">
      <w:start w:val="1"/>
      <w:numFmt w:val="decimal"/>
      <w:pStyle w:val="211"/>
      <w:lvlText w:val="%1"/>
      <w:lvlJc w:val="left"/>
      <w:pPr>
        <w:ind w:left="680" w:hanging="680"/>
      </w:pPr>
      <w:rPr>
        <w:rFonts w:hint="eastAsia" w:ascii="宋体" w:hAnsi="宋体" w:eastAsia="宋体"/>
      </w:rPr>
    </w:lvl>
    <w:lvl w:ilvl="1" w:tentative="0">
      <w:start w:val="1"/>
      <w:numFmt w:val="decimal"/>
      <w:pStyle w:val="212"/>
      <w:lvlText w:val="%1.%2"/>
      <w:lvlJc w:val="left"/>
      <w:pPr>
        <w:ind w:left="851" w:hanging="851"/>
      </w:pPr>
      <w:rPr>
        <w:rFonts w:hint="eastAsia" w:ascii="宋体" w:hAnsi="宋体" w:eastAsia="宋体"/>
        <w:color w:val="auto"/>
      </w:rPr>
    </w:lvl>
    <w:lvl w:ilvl="2" w:tentative="0">
      <w:start w:val="1"/>
      <w:numFmt w:val="decimal"/>
      <w:pStyle w:val="213"/>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7">
    <w:nsid w:val="74BF1682"/>
    <w:multiLevelType w:val="singleLevel"/>
    <w:tmpl w:val="74BF1682"/>
    <w:lvl w:ilvl="0" w:tentative="0">
      <w:start w:val="1"/>
      <w:numFmt w:val="decimal"/>
      <w:suff w:val="nothing"/>
      <w:lvlText w:val="%1、"/>
      <w:lvlJc w:val="left"/>
      <w:pPr>
        <w:ind w:left="0" w:firstLine="0"/>
      </w:pPr>
    </w:lvl>
  </w:abstractNum>
  <w:num w:numId="1">
    <w:abstractNumId w:val="3"/>
  </w:num>
  <w:num w:numId="2">
    <w:abstractNumId w:val="5"/>
  </w:num>
  <w:num w:numId="3">
    <w:abstractNumId w:val="0"/>
  </w:num>
  <w:num w:numId="4">
    <w:abstractNumId w:val="4"/>
  </w:num>
  <w:num w:numId="5">
    <w:abstractNumId w:val="2"/>
  </w:num>
  <w:num w:numId="6">
    <w:abstractNumId w:val="1"/>
  </w:num>
  <w:num w:numId="7">
    <w:abstractNumId w:val="6"/>
  </w:num>
  <w:num w:numId="8">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CTIVE" w:val="03年范本稿123.doc"/>
    <w:docVar w:name="commondata" w:val="eyJoZGlkIjoiOGI4NjI5OTBmMDM1ODFlMDkzNDFlZTFiMWNhZWU5ZTMifQ=="/>
    <w:docVar w:name="VTCASE" w:val="4"/>
    <w:docVar w:name="VTCommandPending" w:val="NONE"/>
  </w:docVars>
  <w:rsids>
    <w:rsidRoot w:val="00172A27"/>
    <w:rsid w:val="00000277"/>
    <w:rsid w:val="000002C4"/>
    <w:rsid w:val="00000368"/>
    <w:rsid w:val="00000432"/>
    <w:rsid w:val="00000448"/>
    <w:rsid w:val="00000905"/>
    <w:rsid w:val="00000CCE"/>
    <w:rsid w:val="00000DF5"/>
    <w:rsid w:val="00000F3F"/>
    <w:rsid w:val="00001711"/>
    <w:rsid w:val="00001895"/>
    <w:rsid w:val="00001948"/>
    <w:rsid w:val="00001F9C"/>
    <w:rsid w:val="000020BD"/>
    <w:rsid w:val="0000218D"/>
    <w:rsid w:val="0000240B"/>
    <w:rsid w:val="000026F7"/>
    <w:rsid w:val="0000279B"/>
    <w:rsid w:val="000027EB"/>
    <w:rsid w:val="00002944"/>
    <w:rsid w:val="00002F3D"/>
    <w:rsid w:val="00002FE1"/>
    <w:rsid w:val="00003279"/>
    <w:rsid w:val="000035D6"/>
    <w:rsid w:val="00003626"/>
    <w:rsid w:val="00003711"/>
    <w:rsid w:val="00003804"/>
    <w:rsid w:val="000039FD"/>
    <w:rsid w:val="00003A41"/>
    <w:rsid w:val="00003E5F"/>
    <w:rsid w:val="00003EA2"/>
    <w:rsid w:val="00004254"/>
    <w:rsid w:val="0000429B"/>
    <w:rsid w:val="000044A2"/>
    <w:rsid w:val="000046C6"/>
    <w:rsid w:val="0000474F"/>
    <w:rsid w:val="00004A22"/>
    <w:rsid w:val="00004C44"/>
    <w:rsid w:val="00004D13"/>
    <w:rsid w:val="00004D9E"/>
    <w:rsid w:val="00004E70"/>
    <w:rsid w:val="0000508D"/>
    <w:rsid w:val="000051DC"/>
    <w:rsid w:val="00005232"/>
    <w:rsid w:val="000053B4"/>
    <w:rsid w:val="00005407"/>
    <w:rsid w:val="00005905"/>
    <w:rsid w:val="00005AF1"/>
    <w:rsid w:val="00005DF0"/>
    <w:rsid w:val="00005EC8"/>
    <w:rsid w:val="000060A7"/>
    <w:rsid w:val="000064B2"/>
    <w:rsid w:val="00006923"/>
    <w:rsid w:val="00006957"/>
    <w:rsid w:val="00006AE2"/>
    <w:rsid w:val="00006BD5"/>
    <w:rsid w:val="00006CD1"/>
    <w:rsid w:val="00006CD3"/>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E5A"/>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667"/>
    <w:rsid w:val="000157C2"/>
    <w:rsid w:val="00015D31"/>
    <w:rsid w:val="00015D38"/>
    <w:rsid w:val="0001606B"/>
    <w:rsid w:val="000160FB"/>
    <w:rsid w:val="000163AA"/>
    <w:rsid w:val="00016644"/>
    <w:rsid w:val="000168D9"/>
    <w:rsid w:val="000169A7"/>
    <w:rsid w:val="00016E72"/>
    <w:rsid w:val="0001709A"/>
    <w:rsid w:val="000173B8"/>
    <w:rsid w:val="0001745D"/>
    <w:rsid w:val="00017521"/>
    <w:rsid w:val="00017674"/>
    <w:rsid w:val="000178F8"/>
    <w:rsid w:val="00017A16"/>
    <w:rsid w:val="00017A27"/>
    <w:rsid w:val="00017A3B"/>
    <w:rsid w:val="00017A46"/>
    <w:rsid w:val="00017B36"/>
    <w:rsid w:val="00017C5E"/>
    <w:rsid w:val="00020232"/>
    <w:rsid w:val="00020262"/>
    <w:rsid w:val="000203B5"/>
    <w:rsid w:val="00020505"/>
    <w:rsid w:val="00020696"/>
    <w:rsid w:val="00020880"/>
    <w:rsid w:val="00020900"/>
    <w:rsid w:val="00020C28"/>
    <w:rsid w:val="00020E48"/>
    <w:rsid w:val="000210FD"/>
    <w:rsid w:val="0002113E"/>
    <w:rsid w:val="000215D4"/>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63D"/>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F3"/>
    <w:rsid w:val="00025DA9"/>
    <w:rsid w:val="00026353"/>
    <w:rsid w:val="00026693"/>
    <w:rsid w:val="000267C8"/>
    <w:rsid w:val="00026845"/>
    <w:rsid w:val="0002685F"/>
    <w:rsid w:val="00026AAC"/>
    <w:rsid w:val="00026D3D"/>
    <w:rsid w:val="00026F4A"/>
    <w:rsid w:val="0002724A"/>
    <w:rsid w:val="000272EC"/>
    <w:rsid w:val="00027416"/>
    <w:rsid w:val="000274ED"/>
    <w:rsid w:val="0002751F"/>
    <w:rsid w:val="00027819"/>
    <w:rsid w:val="000279DE"/>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D6E"/>
    <w:rsid w:val="00036E36"/>
    <w:rsid w:val="00036EE2"/>
    <w:rsid w:val="000370CE"/>
    <w:rsid w:val="000371CF"/>
    <w:rsid w:val="00037376"/>
    <w:rsid w:val="000375F9"/>
    <w:rsid w:val="00037AF2"/>
    <w:rsid w:val="00040091"/>
    <w:rsid w:val="0004028A"/>
    <w:rsid w:val="000403CA"/>
    <w:rsid w:val="0004042F"/>
    <w:rsid w:val="0004060C"/>
    <w:rsid w:val="0004094C"/>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41F6"/>
    <w:rsid w:val="000446D5"/>
    <w:rsid w:val="0004473A"/>
    <w:rsid w:val="0004483E"/>
    <w:rsid w:val="00044AA1"/>
    <w:rsid w:val="00044D8F"/>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207"/>
    <w:rsid w:val="00047479"/>
    <w:rsid w:val="000476F9"/>
    <w:rsid w:val="00047720"/>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1389"/>
    <w:rsid w:val="000514DF"/>
    <w:rsid w:val="0005161F"/>
    <w:rsid w:val="00051756"/>
    <w:rsid w:val="000517DD"/>
    <w:rsid w:val="0005182E"/>
    <w:rsid w:val="0005191F"/>
    <w:rsid w:val="0005192B"/>
    <w:rsid w:val="00051C52"/>
    <w:rsid w:val="000524E2"/>
    <w:rsid w:val="00052978"/>
    <w:rsid w:val="00052AEA"/>
    <w:rsid w:val="00052D2A"/>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42A"/>
    <w:rsid w:val="00061819"/>
    <w:rsid w:val="00061DD1"/>
    <w:rsid w:val="00061EF5"/>
    <w:rsid w:val="00061F68"/>
    <w:rsid w:val="000620CE"/>
    <w:rsid w:val="0006234D"/>
    <w:rsid w:val="00062474"/>
    <w:rsid w:val="0006280B"/>
    <w:rsid w:val="00062854"/>
    <w:rsid w:val="000630BA"/>
    <w:rsid w:val="0006314D"/>
    <w:rsid w:val="0006336F"/>
    <w:rsid w:val="000633D6"/>
    <w:rsid w:val="000634A5"/>
    <w:rsid w:val="00063AB9"/>
    <w:rsid w:val="000640A5"/>
    <w:rsid w:val="00064564"/>
    <w:rsid w:val="000645FE"/>
    <w:rsid w:val="000649EC"/>
    <w:rsid w:val="00064E78"/>
    <w:rsid w:val="00065020"/>
    <w:rsid w:val="00065240"/>
    <w:rsid w:val="00065259"/>
    <w:rsid w:val="0006579F"/>
    <w:rsid w:val="000659A7"/>
    <w:rsid w:val="00065B6B"/>
    <w:rsid w:val="00065C44"/>
    <w:rsid w:val="00065C5F"/>
    <w:rsid w:val="00065FDC"/>
    <w:rsid w:val="00066242"/>
    <w:rsid w:val="0006632D"/>
    <w:rsid w:val="000665A0"/>
    <w:rsid w:val="00066674"/>
    <w:rsid w:val="000666C4"/>
    <w:rsid w:val="000668C9"/>
    <w:rsid w:val="000668D7"/>
    <w:rsid w:val="00066C16"/>
    <w:rsid w:val="00066E01"/>
    <w:rsid w:val="0006751D"/>
    <w:rsid w:val="00067529"/>
    <w:rsid w:val="00067802"/>
    <w:rsid w:val="000679C4"/>
    <w:rsid w:val="00067D43"/>
    <w:rsid w:val="00067E9C"/>
    <w:rsid w:val="0007010B"/>
    <w:rsid w:val="000701A2"/>
    <w:rsid w:val="0007050C"/>
    <w:rsid w:val="00070524"/>
    <w:rsid w:val="00070526"/>
    <w:rsid w:val="0007060C"/>
    <w:rsid w:val="0007090B"/>
    <w:rsid w:val="00070998"/>
    <w:rsid w:val="00070BB9"/>
    <w:rsid w:val="0007103D"/>
    <w:rsid w:val="00071223"/>
    <w:rsid w:val="00071356"/>
    <w:rsid w:val="00071B1C"/>
    <w:rsid w:val="00071D3C"/>
    <w:rsid w:val="00071DF6"/>
    <w:rsid w:val="00071FFA"/>
    <w:rsid w:val="0007206F"/>
    <w:rsid w:val="000720B4"/>
    <w:rsid w:val="00072449"/>
    <w:rsid w:val="000725F4"/>
    <w:rsid w:val="000726DA"/>
    <w:rsid w:val="000729EE"/>
    <w:rsid w:val="00072BC1"/>
    <w:rsid w:val="00072CC1"/>
    <w:rsid w:val="00072E30"/>
    <w:rsid w:val="00072EF1"/>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FF"/>
    <w:rsid w:val="00076FDA"/>
    <w:rsid w:val="00077079"/>
    <w:rsid w:val="000770B3"/>
    <w:rsid w:val="000772C3"/>
    <w:rsid w:val="00077705"/>
    <w:rsid w:val="000778B7"/>
    <w:rsid w:val="00077A02"/>
    <w:rsid w:val="00077C79"/>
    <w:rsid w:val="00077D3D"/>
    <w:rsid w:val="00077FE5"/>
    <w:rsid w:val="000801CC"/>
    <w:rsid w:val="00080289"/>
    <w:rsid w:val="00080443"/>
    <w:rsid w:val="000805BC"/>
    <w:rsid w:val="00080608"/>
    <w:rsid w:val="0008090A"/>
    <w:rsid w:val="00080982"/>
    <w:rsid w:val="000809DF"/>
    <w:rsid w:val="00080C51"/>
    <w:rsid w:val="00080DE4"/>
    <w:rsid w:val="0008131C"/>
    <w:rsid w:val="00081713"/>
    <w:rsid w:val="000817A1"/>
    <w:rsid w:val="00081948"/>
    <w:rsid w:val="00081952"/>
    <w:rsid w:val="00082322"/>
    <w:rsid w:val="0008234E"/>
    <w:rsid w:val="00082377"/>
    <w:rsid w:val="00082994"/>
    <w:rsid w:val="000832F9"/>
    <w:rsid w:val="00083393"/>
    <w:rsid w:val="00083626"/>
    <w:rsid w:val="000836B3"/>
    <w:rsid w:val="0008372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7C8"/>
    <w:rsid w:val="000848C3"/>
    <w:rsid w:val="000849D7"/>
    <w:rsid w:val="00084A05"/>
    <w:rsid w:val="00084B23"/>
    <w:rsid w:val="00084CB5"/>
    <w:rsid w:val="00084FE2"/>
    <w:rsid w:val="00085002"/>
    <w:rsid w:val="000851B1"/>
    <w:rsid w:val="00085227"/>
    <w:rsid w:val="000852B5"/>
    <w:rsid w:val="00085AF9"/>
    <w:rsid w:val="00085B15"/>
    <w:rsid w:val="00085C48"/>
    <w:rsid w:val="00085D2A"/>
    <w:rsid w:val="00085D71"/>
    <w:rsid w:val="00085F6D"/>
    <w:rsid w:val="0008601C"/>
    <w:rsid w:val="00086020"/>
    <w:rsid w:val="000861B9"/>
    <w:rsid w:val="000861C0"/>
    <w:rsid w:val="0008620D"/>
    <w:rsid w:val="0008626C"/>
    <w:rsid w:val="00086927"/>
    <w:rsid w:val="00086998"/>
    <w:rsid w:val="00086C03"/>
    <w:rsid w:val="00086EFE"/>
    <w:rsid w:val="00087282"/>
    <w:rsid w:val="00087C66"/>
    <w:rsid w:val="00087D11"/>
    <w:rsid w:val="00087DE9"/>
    <w:rsid w:val="000902F4"/>
    <w:rsid w:val="000904B2"/>
    <w:rsid w:val="00090738"/>
    <w:rsid w:val="00090850"/>
    <w:rsid w:val="0009094E"/>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254"/>
    <w:rsid w:val="00092413"/>
    <w:rsid w:val="000925EE"/>
    <w:rsid w:val="000926D7"/>
    <w:rsid w:val="000927C4"/>
    <w:rsid w:val="00092C18"/>
    <w:rsid w:val="00092EA1"/>
    <w:rsid w:val="00093073"/>
    <w:rsid w:val="000932F6"/>
    <w:rsid w:val="00093464"/>
    <w:rsid w:val="000935DA"/>
    <w:rsid w:val="00093680"/>
    <w:rsid w:val="00093DF7"/>
    <w:rsid w:val="00093EE8"/>
    <w:rsid w:val="00093F6E"/>
    <w:rsid w:val="0009426B"/>
    <w:rsid w:val="000944DB"/>
    <w:rsid w:val="000945AA"/>
    <w:rsid w:val="00094A82"/>
    <w:rsid w:val="00094BE8"/>
    <w:rsid w:val="00094C99"/>
    <w:rsid w:val="00094CC8"/>
    <w:rsid w:val="00094CE8"/>
    <w:rsid w:val="000950F5"/>
    <w:rsid w:val="000951F4"/>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194"/>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C7E"/>
    <w:rsid w:val="000A2DA2"/>
    <w:rsid w:val="000A2DAE"/>
    <w:rsid w:val="000A2E01"/>
    <w:rsid w:val="000A34BA"/>
    <w:rsid w:val="000A34F3"/>
    <w:rsid w:val="000A38B4"/>
    <w:rsid w:val="000A3CF2"/>
    <w:rsid w:val="000A3D00"/>
    <w:rsid w:val="000A3FFB"/>
    <w:rsid w:val="000A414A"/>
    <w:rsid w:val="000A41F4"/>
    <w:rsid w:val="000A4578"/>
    <w:rsid w:val="000A45E0"/>
    <w:rsid w:val="000A4A3B"/>
    <w:rsid w:val="000A4DA3"/>
    <w:rsid w:val="000A4F98"/>
    <w:rsid w:val="000A4F9A"/>
    <w:rsid w:val="000A539A"/>
    <w:rsid w:val="000A54ED"/>
    <w:rsid w:val="000A5506"/>
    <w:rsid w:val="000A5577"/>
    <w:rsid w:val="000A5754"/>
    <w:rsid w:val="000A5860"/>
    <w:rsid w:val="000A5902"/>
    <w:rsid w:val="000A5D65"/>
    <w:rsid w:val="000A5E91"/>
    <w:rsid w:val="000A5EAC"/>
    <w:rsid w:val="000A60F3"/>
    <w:rsid w:val="000A6A43"/>
    <w:rsid w:val="000A6AFA"/>
    <w:rsid w:val="000A6C61"/>
    <w:rsid w:val="000A6D69"/>
    <w:rsid w:val="000A6F72"/>
    <w:rsid w:val="000A6F99"/>
    <w:rsid w:val="000A6FE6"/>
    <w:rsid w:val="000A70AB"/>
    <w:rsid w:val="000A721F"/>
    <w:rsid w:val="000A77E9"/>
    <w:rsid w:val="000A79A7"/>
    <w:rsid w:val="000A7ACC"/>
    <w:rsid w:val="000A7D7F"/>
    <w:rsid w:val="000B0123"/>
    <w:rsid w:val="000B0141"/>
    <w:rsid w:val="000B0529"/>
    <w:rsid w:val="000B07B3"/>
    <w:rsid w:val="000B086E"/>
    <w:rsid w:val="000B09B0"/>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28"/>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52"/>
    <w:rsid w:val="000B77C6"/>
    <w:rsid w:val="000B785C"/>
    <w:rsid w:val="000C003D"/>
    <w:rsid w:val="000C02BB"/>
    <w:rsid w:val="000C074E"/>
    <w:rsid w:val="000C1275"/>
    <w:rsid w:val="000C15B8"/>
    <w:rsid w:val="000C1698"/>
    <w:rsid w:val="000C1890"/>
    <w:rsid w:val="000C196B"/>
    <w:rsid w:val="000C1E46"/>
    <w:rsid w:val="000C1F62"/>
    <w:rsid w:val="000C206A"/>
    <w:rsid w:val="000C2090"/>
    <w:rsid w:val="000C210C"/>
    <w:rsid w:val="000C219A"/>
    <w:rsid w:val="000C24A8"/>
    <w:rsid w:val="000C2692"/>
    <w:rsid w:val="000C2706"/>
    <w:rsid w:val="000C2707"/>
    <w:rsid w:val="000C2944"/>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A6"/>
    <w:rsid w:val="000C4985"/>
    <w:rsid w:val="000C498F"/>
    <w:rsid w:val="000C4C98"/>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8DB"/>
    <w:rsid w:val="000C7E46"/>
    <w:rsid w:val="000D02EB"/>
    <w:rsid w:val="000D0723"/>
    <w:rsid w:val="000D07F4"/>
    <w:rsid w:val="000D0D09"/>
    <w:rsid w:val="000D0E8B"/>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A51"/>
    <w:rsid w:val="000D2C0F"/>
    <w:rsid w:val="000D2EFE"/>
    <w:rsid w:val="000D309B"/>
    <w:rsid w:val="000D30F6"/>
    <w:rsid w:val="000D3225"/>
    <w:rsid w:val="000D3324"/>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AEB"/>
    <w:rsid w:val="000D6C0B"/>
    <w:rsid w:val="000D6C2E"/>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859"/>
    <w:rsid w:val="000E1C30"/>
    <w:rsid w:val="000E1CCF"/>
    <w:rsid w:val="000E208B"/>
    <w:rsid w:val="000E2595"/>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60DC"/>
    <w:rsid w:val="000E62CE"/>
    <w:rsid w:val="000E62D4"/>
    <w:rsid w:val="000E62F5"/>
    <w:rsid w:val="000E6382"/>
    <w:rsid w:val="000E678B"/>
    <w:rsid w:val="000E6A44"/>
    <w:rsid w:val="000E6B5E"/>
    <w:rsid w:val="000E7231"/>
    <w:rsid w:val="000E7316"/>
    <w:rsid w:val="000E74CA"/>
    <w:rsid w:val="000E77B6"/>
    <w:rsid w:val="000E7838"/>
    <w:rsid w:val="000E7910"/>
    <w:rsid w:val="000E795C"/>
    <w:rsid w:val="000E7A0C"/>
    <w:rsid w:val="000E7AF9"/>
    <w:rsid w:val="000E7C99"/>
    <w:rsid w:val="000E7EFD"/>
    <w:rsid w:val="000E7F65"/>
    <w:rsid w:val="000F0028"/>
    <w:rsid w:val="000F01E6"/>
    <w:rsid w:val="000F0397"/>
    <w:rsid w:val="000F0979"/>
    <w:rsid w:val="000F0B3B"/>
    <w:rsid w:val="000F0C34"/>
    <w:rsid w:val="000F0C76"/>
    <w:rsid w:val="000F0D7A"/>
    <w:rsid w:val="000F0E42"/>
    <w:rsid w:val="000F17AF"/>
    <w:rsid w:val="000F181A"/>
    <w:rsid w:val="000F2136"/>
    <w:rsid w:val="000F229F"/>
    <w:rsid w:val="000F232F"/>
    <w:rsid w:val="000F2348"/>
    <w:rsid w:val="000F2381"/>
    <w:rsid w:val="000F240D"/>
    <w:rsid w:val="000F2592"/>
    <w:rsid w:val="000F27F0"/>
    <w:rsid w:val="000F32D9"/>
    <w:rsid w:val="000F3518"/>
    <w:rsid w:val="000F37A3"/>
    <w:rsid w:val="000F3843"/>
    <w:rsid w:val="000F385E"/>
    <w:rsid w:val="000F3C18"/>
    <w:rsid w:val="000F3C91"/>
    <w:rsid w:val="000F3D72"/>
    <w:rsid w:val="000F3F84"/>
    <w:rsid w:val="000F42A6"/>
    <w:rsid w:val="000F4378"/>
    <w:rsid w:val="000F43EF"/>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E7A"/>
    <w:rsid w:val="000F616A"/>
    <w:rsid w:val="000F6258"/>
    <w:rsid w:val="000F636C"/>
    <w:rsid w:val="000F64E1"/>
    <w:rsid w:val="000F66A1"/>
    <w:rsid w:val="000F67F0"/>
    <w:rsid w:val="000F6CE4"/>
    <w:rsid w:val="000F72E1"/>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1E0"/>
    <w:rsid w:val="00101254"/>
    <w:rsid w:val="0010150F"/>
    <w:rsid w:val="0010166A"/>
    <w:rsid w:val="00101C2D"/>
    <w:rsid w:val="00101CD7"/>
    <w:rsid w:val="00101E70"/>
    <w:rsid w:val="00101E9D"/>
    <w:rsid w:val="00101FD9"/>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9F1"/>
    <w:rsid w:val="00103A23"/>
    <w:rsid w:val="00103AFD"/>
    <w:rsid w:val="00103C7C"/>
    <w:rsid w:val="00103EA8"/>
    <w:rsid w:val="00103FCB"/>
    <w:rsid w:val="0010421A"/>
    <w:rsid w:val="00104312"/>
    <w:rsid w:val="00104581"/>
    <w:rsid w:val="001045A2"/>
    <w:rsid w:val="00104823"/>
    <w:rsid w:val="001048BF"/>
    <w:rsid w:val="001049C9"/>
    <w:rsid w:val="00104AC6"/>
    <w:rsid w:val="00104C7F"/>
    <w:rsid w:val="00104E4C"/>
    <w:rsid w:val="001051DA"/>
    <w:rsid w:val="00105422"/>
    <w:rsid w:val="00105502"/>
    <w:rsid w:val="00105F33"/>
    <w:rsid w:val="001061F0"/>
    <w:rsid w:val="00106284"/>
    <w:rsid w:val="0010635B"/>
    <w:rsid w:val="00106636"/>
    <w:rsid w:val="0010681B"/>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C7C"/>
    <w:rsid w:val="00111D5C"/>
    <w:rsid w:val="00111DD5"/>
    <w:rsid w:val="0011204B"/>
    <w:rsid w:val="00112212"/>
    <w:rsid w:val="0011261B"/>
    <w:rsid w:val="00112659"/>
    <w:rsid w:val="00112702"/>
    <w:rsid w:val="00112BFA"/>
    <w:rsid w:val="00112C7A"/>
    <w:rsid w:val="00112D88"/>
    <w:rsid w:val="00112DC9"/>
    <w:rsid w:val="00112EA1"/>
    <w:rsid w:val="00112EB8"/>
    <w:rsid w:val="00112F41"/>
    <w:rsid w:val="00113254"/>
    <w:rsid w:val="0011330F"/>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763"/>
    <w:rsid w:val="00115942"/>
    <w:rsid w:val="00115943"/>
    <w:rsid w:val="00115979"/>
    <w:rsid w:val="00115A3B"/>
    <w:rsid w:val="00115A7A"/>
    <w:rsid w:val="00115BEF"/>
    <w:rsid w:val="00115CAE"/>
    <w:rsid w:val="001160B0"/>
    <w:rsid w:val="001160FB"/>
    <w:rsid w:val="00116360"/>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D9F"/>
    <w:rsid w:val="00117E59"/>
    <w:rsid w:val="00117E5C"/>
    <w:rsid w:val="00120019"/>
    <w:rsid w:val="001206A9"/>
    <w:rsid w:val="0012074E"/>
    <w:rsid w:val="001207FD"/>
    <w:rsid w:val="00120AFC"/>
    <w:rsid w:val="00120C39"/>
    <w:rsid w:val="00120C60"/>
    <w:rsid w:val="00120CD9"/>
    <w:rsid w:val="0012135A"/>
    <w:rsid w:val="00121418"/>
    <w:rsid w:val="0012165E"/>
    <w:rsid w:val="001216C8"/>
    <w:rsid w:val="001218AD"/>
    <w:rsid w:val="00121CCD"/>
    <w:rsid w:val="00121D83"/>
    <w:rsid w:val="001226E3"/>
    <w:rsid w:val="0012282D"/>
    <w:rsid w:val="001229F8"/>
    <w:rsid w:val="00122A53"/>
    <w:rsid w:val="00122A5B"/>
    <w:rsid w:val="00122DB8"/>
    <w:rsid w:val="00122EC6"/>
    <w:rsid w:val="00122EE2"/>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732"/>
    <w:rsid w:val="001248A3"/>
    <w:rsid w:val="001248FD"/>
    <w:rsid w:val="00124C8B"/>
    <w:rsid w:val="00124D00"/>
    <w:rsid w:val="00124E36"/>
    <w:rsid w:val="00124EAB"/>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B14"/>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75"/>
    <w:rsid w:val="00130C9F"/>
    <w:rsid w:val="00130D4E"/>
    <w:rsid w:val="00130DBC"/>
    <w:rsid w:val="00130F26"/>
    <w:rsid w:val="001310F1"/>
    <w:rsid w:val="00131197"/>
    <w:rsid w:val="001314B9"/>
    <w:rsid w:val="001316F7"/>
    <w:rsid w:val="001316FA"/>
    <w:rsid w:val="0013186F"/>
    <w:rsid w:val="001319A0"/>
    <w:rsid w:val="00131D11"/>
    <w:rsid w:val="00131ED2"/>
    <w:rsid w:val="00132024"/>
    <w:rsid w:val="0013224A"/>
    <w:rsid w:val="00132696"/>
    <w:rsid w:val="001328EB"/>
    <w:rsid w:val="00132D5E"/>
    <w:rsid w:val="00132E43"/>
    <w:rsid w:val="00132F01"/>
    <w:rsid w:val="00133060"/>
    <w:rsid w:val="0013309E"/>
    <w:rsid w:val="00133280"/>
    <w:rsid w:val="0013339C"/>
    <w:rsid w:val="001333F0"/>
    <w:rsid w:val="001335C9"/>
    <w:rsid w:val="001335CB"/>
    <w:rsid w:val="001339AC"/>
    <w:rsid w:val="001339FA"/>
    <w:rsid w:val="00133D72"/>
    <w:rsid w:val="001342F7"/>
    <w:rsid w:val="00134320"/>
    <w:rsid w:val="00134437"/>
    <w:rsid w:val="001344F5"/>
    <w:rsid w:val="0013450B"/>
    <w:rsid w:val="001346A0"/>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6C8F"/>
    <w:rsid w:val="001371D4"/>
    <w:rsid w:val="001371DC"/>
    <w:rsid w:val="001379B7"/>
    <w:rsid w:val="00137A98"/>
    <w:rsid w:val="00137DD9"/>
    <w:rsid w:val="00137F03"/>
    <w:rsid w:val="001400A0"/>
    <w:rsid w:val="001404E9"/>
    <w:rsid w:val="00140656"/>
    <w:rsid w:val="00140C98"/>
    <w:rsid w:val="00140CC4"/>
    <w:rsid w:val="00140E02"/>
    <w:rsid w:val="00140F54"/>
    <w:rsid w:val="00141657"/>
    <w:rsid w:val="001416C8"/>
    <w:rsid w:val="00141B0E"/>
    <w:rsid w:val="00141C91"/>
    <w:rsid w:val="00141DF4"/>
    <w:rsid w:val="00142005"/>
    <w:rsid w:val="0014257F"/>
    <w:rsid w:val="001426BC"/>
    <w:rsid w:val="00142714"/>
    <w:rsid w:val="00142776"/>
    <w:rsid w:val="00142876"/>
    <w:rsid w:val="00142EA5"/>
    <w:rsid w:val="00142F2B"/>
    <w:rsid w:val="00143045"/>
    <w:rsid w:val="001436C2"/>
    <w:rsid w:val="001436DC"/>
    <w:rsid w:val="00143844"/>
    <w:rsid w:val="001438FC"/>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FDE"/>
    <w:rsid w:val="00147261"/>
    <w:rsid w:val="00147382"/>
    <w:rsid w:val="001473A6"/>
    <w:rsid w:val="001473C3"/>
    <w:rsid w:val="00147A05"/>
    <w:rsid w:val="00147F70"/>
    <w:rsid w:val="00147FCF"/>
    <w:rsid w:val="00147FEA"/>
    <w:rsid w:val="001501D5"/>
    <w:rsid w:val="00150506"/>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CA"/>
    <w:rsid w:val="001519E7"/>
    <w:rsid w:val="00151D76"/>
    <w:rsid w:val="00151DC4"/>
    <w:rsid w:val="00151E6E"/>
    <w:rsid w:val="00152016"/>
    <w:rsid w:val="001520F6"/>
    <w:rsid w:val="00152108"/>
    <w:rsid w:val="001523EE"/>
    <w:rsid w:val="00152731"/>
    <w:rsid w:val="00152850"/>
    <w:rsid w:val="0015290E"/>
    <w:rsid w:val="00152991"/>
    <w:rsid w:val="00152ABC"/>
    <w:rsid w:val="00152FE4"/>
    <w:rsid w:val="001532A4"/>
    <w:rsid w:val="001537A4"/>
    <w:rsid w:val="001537D0"/>
    <w:rsid w:val="00153B7D"/>
    <w:rsid w:val="00153B8E"/>
    <w:rsid w:val="00153BC8"/>
    <w:rsid w:val="00153F15"/>
    <w:rsid w:val="00154401"/>
    <w:rsid w:val="001545AD"/>
    <w:rsid w:val="00154682"/>
    <w:rsid w:val="001547F6"/>
    <w:rsid w:val="00154E2A"/>
    <w:rsid w:val="00154E60"/>
    <w:rsid w:val="00155202"/>
    <w:rsid w:val="0015538F"/>
    <w:rsid w:val="00155434"/>
    <w:rsid w:val="001564FC"/>
    <w:rsid w:val="00156D28"/>
    <w:rsid w:val="00156D64"/>
    <w:rsid w:val="00156EF9"/>
    <w:rsid w:val="00157375"/>
    <w:rsid w:val="00157500"/>
    <w:rsid w:val="001576AA"/>
    <w:rsid w:val="00157721"/>
    <w:rsid w:val="00157952"/>
    <w:rsid w:val="00157A47"/>
    <w:rsid w:val="001602B3"/>
    <w:rsid w:val="0016040C"/>
    <w:rsid w:val="001604C3"/>
    <w:rsid w:val="0016050D"/>
    <w:rsid w:val="0016079C"/>
    <w:rsid w:val="0016086E"/>
    <w:rsid w:val="001609D0"/>
    <w:rsid w:val="00160A0C"/>
    <w:rsid w:val="00160C89"/>
    <w:rsid w:val="0016104C"/>
    <w:rsid w:val="0016143E"/>
    <w:rsid w:val="00161555"/>
    <w:rsid w:val="00161574"/>
    <w:rsid w:val="001615D5"/>
    <w:rsid w:val="0016181F"/>
    <w:rsid w:val="001618DB"/>
    <w:rsid w:val="00161A84"/>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FF3"/>
    <w:rsid w:val="001712A1"/>
    <w:rsid w:val="001712C4"/>
    <w:rsid w:val="00171325"/>
    <w:rsid w:val="00171451"/>
    <w:rsid w:val="0017155D"/>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3E0"/>
    <w:rsid w:val="00175843"/>
    <w:rsid w:val="001759C5"/>
    <w:rsid w:val="00175A5D"/>
    <w:rsid w:val="00175AFE"/>
    <w:rsid w:val="00175BBF"/>
    <w:rsid w:val="0017603C"/>
    <w:rsid w:val="00176149"/>
    <w:rsid w:val="0017622F"/>
    <w:rsid w:val="0017623A"/>
    <w:rsid w:val="00176250"/>
    <w:rsid w:val="00176399"/>
    <w:rsid w:val="00176493"/>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75"/>
    <w:rsid w:val="00180829"/>
    <w:rsid w:val="0018083E"/>
    <w:rsid w:val="0018085E"/>
    <w:rsid w:val="00180954"/>
    <w:rsid w:val="00180975"/>
    <w:rsid w:val="001809C7"/>
    <w:rsid w:val="0018115A"/>
    <w:rsid w:val="001813A3"/>
    <w:rsid w:val="001813BA"/>
    <w:rsid w:val="001813BE"/>
    <w:rsid w:val="001813C3"/>
    <w:rsid w:val="00181581"/>
    <w:rsid w:val="00181919"/>
    <w:rsid w:val="00181A20"/>
    <w:rsid w:val="00181C43"/>
    <w:rsid w:val="00181C75"/>
    <w:rsid w:val="00181D09"/>
    <w:rsid w:val="00181D48"/>
    <w:rsid w:val="00181D80"/>
    <w:rsid w:val="00181DBA"/>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702E"/>
    <w:rsid w:val="00187162"/>
    <w:rsid w:val="0018723C"/>
    <w:rsid w:val="001872B3"/>
    <w:rsid w:val="00187350"/>
    <w:rsid w:val="001874D5"/>
    <w:rsid w:val="00187BD3"/>
    <w:rsid w:val="00187D09"/>
    <w:rsid w:val="00187D47"/>
    <w:rsid w:val="00187D61"/>
    <w:rsid w:val="00190143"/>
    <w:rsid w:val="0019015C"/>
    <w:rsid w:val="00190335"/>
    <w:rsid w:val="00190396"/>
    <w:rsid w:val="001907E2"/>
    <w:rsid w:val="00190CEE"/>
    <w:rsid w:val="001914A6"/>
    <w:rsid w:val="00191517"/>
    <w:rsid w:val="00191ABB"/>
    <w:rsid w:val="00191D08"/>
    <w:rsid w:val="00191D43"/>
    <w:rsid w:val="00191F11"/>
    <w:rsid w:val="00191FD1"/>
    <w:rsid w:val="00192450"/>
    <w:rsid w:val="001924F5"/>
    <w:rsid w:val="001928B8"/>
    <w:rsid w:val="00192A48"/>
    <w:rsid w:val="00192ADE"/>
    <w:rsid w:val="00192D14"/>
    <w:rsid w:val="00192E9C"/>
    <w:rsid w:val="001930E3"/>
    <w:rsid w:val="00193106"/>
    <w:rsid w:val="00193A98"/>
    <w:rsid w:val="00193B84"/>
    <w:rsid w:val="00193BEE"/>
    <w:rsid w:val="00193C95"/>
    <w:rsid w:val="00193D98"/>
    <w:rsid w:val="00193E32"/>
    <w:rsid w:val="00194050"/>
    <w:rsid w:val="00194200"/>
    <w:rsid w:val="00194427"/>
    <w:rsid w:val="001944C6"/>
    <w:rsid w:val="00194763"/>
    <w:rsid w:val="001948CB"/>
    <w:rsid w:val="00194C53"/>
    <w:rsid w:val="00194F3A"/>
    <w:rsid w:val="001950C6"/>
    <w:rsid w:val="00195191"/>
    <w:rsid w:val="0019525E"/>
    <w:rsid w:val="00195427"/>
    <w:rsid w:val="001954DF"/>
    <w:rsid w:val="001958B9"/>
    <w:rsid w:val="00195A71"/>
    <w:rsid w:val="00195B1E"/>
    <w:rsid w:val="00195D3C"/>
    <w:rsid w:val="001961CE"/>
    <w:rsid w:val="00196296"/>
    <w:rsid w:val="00196AA1"/>
    <w:rsid w:val="00196AD9"/>
    <w:rsid w:val="00196C49"/>
    <w:rsid w:val="00196D7F"/>
    <w:rsid w:val="001971A4"/>
    <w:rsid w:val="0019751C"/>
    <w:rsid w:val="00197AD9"/>
    <w:rsid w:val="00197DB5"/>
    <w:rsid w:val="00197F02"/>
    <w:rsid w:val="00197F40"/>
    <w:rsid w:val="00197FD9"/>
    <w:rsid w:val="001A0090"/>
    <w:rsid w:val="001A022D"/>
    <w:rsid w:val="001A0286"/>
    <w:rsid w:val="001A0373"/>
    <w:rsid w:val="001A04AA"/>
    <w:rsid w:val="001A06F8"/>
    <w:rsid w:val="001A0A32"/>
    <w:rsid w:val="001A0FE8"/>
    <w:rsid w:val="001A106A"/>
    <w:rsid w:val="001A1224"/>
    <w:rsid w:val="001A13A8"/>
    <w:rsid w:val="001A13F2"/>
    <w:rsid w:val="001A168B"/>
    <w:rsid w:val="001A17A9"/>
    <w:rsid w:val="001A1914"/>
    <w:rsid w:val="001A19C5"/>
    <w:rsid w:val="001A19D6"/>
    <w:rsid w:val="001A1ABE"/>
    <w:rsid w:val="001A1B50"/>
    <w:rsid w:val="001A1B78"/>
    <w:rsid w:val="001A1BA3"/>
    <w:rsid w:val="001A1F0B"/>
    <w:rsid w:val="001A1F70"/>
    <w:rsid w:val="001A229A"/>
    <w:rsid w:val="001A2347"/>
    <w:rsid w:val="001A2415"/>
    <w:rsid w:val="001A25C9"/>
    <w:rsid w:val="001A2613"/>
    <w:rsid w:val="001A27B9"/>
    <w:rsid w:val="001A27E8"/>
    <w:rsid w:val="001A287C"/>
    <w:rsid w:val="001A29C1"/>
    <w:rsid w:val="001A2AFE"/>
    <w:rsid w:val="001A3094"/>
    <w:rsid w:val="001A35AC"/>
    <w:rsid w:val="001A3985"/>
    <w:rsid w:val="001A3B68"/>
    <w:rsid w:val="001A3CCC"/>
    <w:rsid w:val="001A4045"/>
    <w:rsid w:val="001A40CF"/>
    <w:rsid w:val="001A4877"/>
    <w:rsid w:val="001A4A0B"/>
    <w:rsid w:val="001A52A6"/>
    <w:rsid w:val="001A5496"/>
    <w:rsid w:val="001A5595"/>
    <w:rsid w:val="001A55F7"/>
    <w:rsid w:val="001A570C"/>
    <w:rsid w:val="001A57B9"/>
    <w:rsid w:val="001A5FC1"/>
    <w:rsid w:val="001A5FF0"/>
    <w:rsid w:val="001A62AF"/>
    <w:rsid w:val="001A63B1"/>
    <w:rsid w:val="001A6701"/>
    <w:rsid w:val="001A672F"/>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BA8"/>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3B1"/>
    <w:rsid w:val="001B4499"/>
    <w:rsid w:val="001B49F0"/>
    <w:rsid w:val="001B504D"/>
    <w:rsid w:val="001B521C"/>
    <w:rsid w:val="001B5307"/>
    <w:rsid w:val="001B53EE"/>
    <w:rsid w:val="001B56F4"/>
    <w:rsid w:val="001B5918"/>
    <w:rsid w:val="001B5BA3"/>
    <w:rsid w:val="001B5CD4"/>
    <w:rsid w:val="001B64C1"/>
    <w:rsid w:val="001B6C13"/>
    <w:rsid w:val="001B6CA9"/>
    <w:rsid w:val="001B6F07"/>
    <w:rsid w:val="001B7015"/>
    <w:rsid w:val="001B702C"/>
    <w:rsid w:val="001B741C"/>
    <w:rsid w:val="001B76E6"/>
    <w:rsid w:val="001B7D86"/>
    <w:rsid w:val="001B7DF0"/>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55E"/>
    <w:rsid w:val="001C2695"/>
    <w:rsid w:val="001C29BE"/>
    <w:rsid w:val="001C2DCD"/>
    <w:rsid w:val="001C2E41"/>
    <w:rsid w:val="001C2F30"/>
    <w:rsid w:val="001C2F65"/>
    <w:rsid w:val="001C326E"/>
    <w:rsid w:val="001C33D5"/>
    <w:rsid w:val="001C34AE"/>
    <w:rsid w:val="001C34EC"/>
    <w:rsid w:val="001C3701"/>
    <w:rsid w:val="001C38DF"/>
    <w:rsid w:val="001C3982"/>
    <w:rsid w:val="001C4429"/>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5E0"/>
    <w:rsid w:val="001C660A"/>
    <w:rsid w:val="001C6732"/>
    <w:rsid w:val="001C6AAB"/>
    <w:rsid w:val="001C6AE0"/>
    <w:rsid w:val="001C6B50"/>
    <w:rsid w:val="001C6C55"/>
    <w:rsid w:val="001C70EB"/>
    <w:rsid w:val="001C7330"/>
    <w:rsid w:val="001C7368"/>
    <w:rsid w:val="001C778F"/>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65E"/>
    <w:rsid w:val="001D1689"/>
    <w:rsid w:val="001D1980"/>
    <w:rsid w:val="001D27F7"/>
    <w:rsid w:val="001D2889"/>
    <w:rsid w:val="001D28C9"/>
    <w:rsid w:val="001D2936"/>
    <w:rsid w:val="001D2BF6"/>
    <w:rsid w:val="001D2D30"/>
    <w:rsid w:val="001D3766"/>
    <w:rsid w:val="001D3B44"/>
    <w:rsid w:val="001D3BFA"/>
    <w:rsid w:val="001D3C03"/>
    <w:rsid w:val="001D3E5D"/>
    <w:rsid w:val="001D3F50"/>
    <w:rsid w:val="001D3FD0"/>
    <w:rsid w:val="001D4067"/>
    <w:rsid w:val="001D4254"/>
    <w:rsid w:val="001D42B2"/>
    <w:rsid w:val="001D4345"/>
    <w:rsid w:val="001D4904"/>
    <w:rsid w:val="001D4A3F"/>
    <w:rsid w:val="001D4C30"/>
    <w:rsid w:val="001D4FC1"/>
    <w:rsid w:val="001D52B8"/>
    <w:rsid w:val="001D5355"/>
    <w:rsid w:val="001D55D6"/>
    <w:rsid w:val="001D560E"/>
    <w:rsid w:val="001D57EB"/>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80"/>
    <w:rsid w:val="001E280C"/>
    <w:rsid w:val="001E2AD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3EED"/>
    <w:rsid w:val="001E4118"/>
    <w:rsid w:val="001E437E"/>
    <w:rsid w:val="001E43E2"/>
    <w:rsid w:val="001E447D"/>
    <w:rsid w:val="001E4B1F"/>
    <w:rsid w:val="001E4DEA"/>
    <w:rsid w:val="001E4ED1"/>
    <w:rsid w:val="001E5295"/>
    <w:rsid w:val="001E54DC"/>
    <w:rsid w:val="001E58C2"/>
    <w:rsid w:val="001E5B9A"/>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0E7"/>
    <w:rsid w:val="001F0106"/>
    <w:rsid w:val="001F01DF"/>
    <w:rsid w:val="001F0615"/>
    <w:rsid w:val="001F07D6"/>
    <w:rsid w:val="001F07F7"/>
    <w:rsid w:val="001F08D7"/>
    <w:rsid w:val="001F0C50"/>
    <w:rsid w:val="001F126A"/>
    <w:rsid w:val="001F137C"/>
    <w:rsid w:val="001F17AB"/>
    <w:rsid w:val="001F1B18"/>
    <w:rsid w:val="001F1D26"/>
    <w:rsid w:val="001F1E70"/>
    <w:rsid w:val="001F2402"/>
    <w:rsid w:val="001F2720"/>
    <w:rsid w:val="001F28AA"/>
    <w:rsid w:val="001F2AB7"/>
    <w:rsid w:val="001F2D4E"/>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B2E"/>
    <w:rsid w:val="001F4C73"/>
    <w:rsid w:val="001F5191"/>
    <w:rsid w:val="001F5251"/>
    <w:rsid w:val="001F52D4"/>
    <w:rsid w:val="001F5318"/>
    <w:rsid w:val="001F536F"/>
    <w:rsid w:val="001F5482"/>
    <w:rsid w:val="001F5484"/>
    <w:rsid w:val="001F584C"/>
    <w:rsid w:val="001F587A"/>
    <w:rsid w:val="001F5D74"/>
    <w:rsid w:val="001F6084"/>
    <w:rsid w:val="001F61FB"/>
    <w:rsid w:val="001F6533"/>
    <w:rsid w:val="001F68EE"/>
    <w:rsid w:val="001F68FD"/>
    <w:rsid w:val="001F6946"/>
    <w:rsid w:val="001F6CEE"/>
    <w:rsid w:val="001F6F41"/>
    <w:rsid w:val="001F705A"/>
    <w:rsid w:val="001F70CA"/>
    <w:rsid w:val="001F71D8"/>
    <w:rsid w:val="001F7249"/>
    <w:rsid w:val="001F7277"/>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B06"/>
    <w:rsid w:val="00202B44"/>
    <w:rsid w:val="00203009"/>
    <w:rsid w:val="00203118"/>
    <w:rsid w:val="00203153"/>
    <w:rsid w:val="002033CB"/>
    <w:rsid w:val="002034C2"/>
    <w:rsid w:val="00203726"/>
    <w:rsid w:val="00203A4A"/>
    <w:rsid w:val="00203BF8"/>
    <w:rsid w:val="00203DAD"/>
    <w:rsid w:val="00203E7F"/>
    <w:rsid w:val="0020410B"/>
    <w:rsid w:val="00204728"/>
    <w:rsid w:val="00204761"/>
    <w:rsid w:val="002047C4"/>
    <w:rsid w:val="00204865"/>
    <w:rsid w:val="00204E72"/>
    <w:rsid w:val="00204FA5"/>
    <w:rsid w:val="00205CED"/>
    <w:rsid w:val="00205D16"/>
    <w:rsid w:val="00205DE2"/>
    <w:rsid w:val="00205F4E"/>
    <w:rsid w:val="002062B3"/>
    <w:rsid w:val="00206410"/>
    <w:rsid w:val="00206722"/>
    <w:rsid w:val="00206908"/>
    <w:rsid w:val="00206A04"/>
    <w:rsid w:val="00206BE4"/>
    <w:rsid w:val="00206D3E"/>
    <w:rsid w:val="00206D5B"/>
    <w:rsid w:val="00207038"/>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BE3"/>
    <w:rsid w:val="00211CF4"/>
    <w:rsid w:val="00211DA3"/>
    <w:rsid w:val="00211E81"/>
    <w:rsid w:val="00212379"/>
    <w:rsid w:val="002124C1"/>
    <w:rsid w:val="002125D6"/>
    <w:rsid w:val="00212B72"/>
    <w:rsid w:val="00212BA8"/>
    <w:rsid w:val="00212CA0"/>
    <w:rsid w:val="002130DE"/>
    <w:rsid w:val="002131C5"/>
    <w:rsid w:val="0021352A"/>
    <w:rsid w:val="00213701"/>
    <w:rsid w:val="00213947"/>
    <w:rsid w:val="002139C6"/>
    <w:rsid w:val="00213B0D"/>
    <w:rsid w:val="00213B31"/>
    <w:rsid w:val="00213DBF"/>
    <w:rsid w:val="00213EC0"/>
    <w:rsid w:val="00213EE5"/>
    <w:rsid w:val="0021405E"/>
    <w:rsid w:val="00214137"/>
    <w:rsid w:val="002141E2"/>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C0"/>
    <w:rsid w:val="002167D9"/>
    <w:rsid w:val="00216A22"/>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5D1"/>
    <w:rsid w:val="0022181C"/>
    <w:rsid w:val="00221869"/>
    <w:rsid w:val="002218DD"/>
    <w:rsid w:val="00221D2A"/>
    <w:rsid w:val="00221E82"/>
    <w:rsid w:val="00221EA7"/>
    <w:rsid w:val="00222202"/>
    <w:rsid w:val="00222706"/>
    <w:rsid w:val="00222A23"/>
    <w:rsid w:val="00222B6A"/>
    <w:rsid w:val="00222B97"/>
    <w:rsid w:val="00222CE5"/>
    <w:rsid w:val="00223224"/>
    <w:rsid w:val="0022334D"/>
    <w:rsid w:val="002234F8"/>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B0"/>
    <w:rsid w:val="002252B3"/>
    <w:rsid w:val="00225326"/>
    <w:rsid w:val="002253C2"/>
    <w:rsid w:val="0022558D"/>
    <w:rsid w:val="0022562C"/>
    <w:rsid w:val="002256A6"/>
    <w:rsid w:val="00225885"/>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658"/>
    <w:rsid w:val="002316B7"/>
    <w:rsid w:val="0023181F"/>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295"/>
    <w:rsid w:val="00234AA6"/>
    <w:rsid w:val="00234AED"/>
    <w:rsid w:val="00234B77"/>
    <w:rsid w:val="00234BF1"/>
    <w:rsid w:val="00235450"/>
    <w:rsid w:val="002355E5"/>
    <w:rsid w:val="00235640"/>
    <w:rsid w:val="00235BDF"/>
    <w:rsid w:val="00235BEE"/>
    <w:rsid w:val="00235DA2"/>
    <w:rsid w:val="00235FCF"/>
    <w:rsid w:val="00236642"/>
    <w:rsid w:val="00236765"/>
    <w:rsid w:val="00236C96"/>
    <w:rsid w:val="00237125"/>
    <w:rsid w:val="002371F0"/>
    <w:rsid w:val="00237712"/>
    <w:rsid w:val="00237B33"/>
    <w:rsid w:val="00237C8B"/>
    <w:rsid w:val="00237DF5"/>
    <w:rsid w:val="00237E9C"/>
    <w:rsid w:val="00240071"/>
    <w:rsid w:val="00240561"/>
    <w:rsid w:val="00240612"/>
    <w:rsid w:val="00240852"/>
    <w:rsid w:val="00240AC8"/>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A12"/>
    <w:rsid w:val="00242A60"/>
    <w:rsid w:val="00242ACF"/>
    <w:rsid w:val="00242B42"/>
    <w:rsid w:val="00242B47"/>
    <w:rsid w:val="00242BD7"/>
    <w:rsid w:val="00242BFB"/>
    <w:rsid w:val="00242C20"/>
    <w:rsid w:val="00242C2F"/>
    <w:rsid w:val="00242D52"/>
    <w:rsid w:val="00242E43"/>
    <w:rsid w:val="002431D2"/>
    <w:rsid w:val="002431E3"/>
    <w:rsid w:val="002432A8"/>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972"/>
    <w:rsid w:val="00245BAA"/>
    <w:rsid w:val="00245DCE"/>
    <w:rsid w:val="002460FE"/>
    <w:rsid w:val="00246133"/>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861"/>
    <w:rsid w:val="002509A9"/>
    <w:rsid w:val="0025129E"/>
    <w:rsid w:val="00251429"/>
    <w:rsid w:val="002515FE"/>
    <w:rsid w:val="00251844"/>
    <w:rsid w:val="002518B2"/>
    <w:rsid w:val="00251A07"/>
    <w:rsid w:val="00251B30"/>
    <w:rsid w:val="00251D5A"/>
    <w:rsid w:val="00251FDC"/>
    <w:rsid w:val="002522D3"/>
    <w:rsid w:val="0025234D"/>
    <w:rsid w:val="002525FE"/>
    <w:rsid w:val="002527A2"/>
    <w:rsid w:val="002527B3"/>
    <w:rsid w:val="0025298E"/>
    <w:rsid w:val="00252DF4"/>
    <w:rsid w:val="00252E4C"/>
    <w:rsid w:val="00252F1D"/>
    <w:rsid w:val="002531AA"/>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1B7"/>
    <w:rsid w:val="00256234"/>
    <w:rsid w:val="00256587"/>
    <w:rsid w:val="002565FB"/>
    <w:rsid w:val="0025662A"/>
    <w:rsid w:val="00256B21"/>
    <w:rsid w:val="00256DC3"/>
    <w:rsid w:val="00256FCA"/>
    <w:rsid w:val="002570CA"/>
    <w:rsid w:val="0025735E"/>
    <w:rsid w:val="00257615"/>
    <w:rsid w:val="0025784D"/>
    <w:rsid w:val="0025796D"/>
    <w:rsid w:val="00257BBD"/>
    <w:rsid w:val="00257E67"/>
    <w:rsid w:val="00257EAF"/>
    <w:rsid w:val="00257EC6"/>
    <w:rsid w:val="00257ED6"/>
    <w:rsid w:val="00260201"/>
    <w:rsid w:val="00260264"/>
    <w:rsid w:val="0026037B"/>
    <w:rsid w:val="002603EC"/>
    <w:rsid w:val="002604FD"/>
    <w:rsid w:val="002605E4"/>
    <w:rsid w:val="00260C7F"/>
    <w:rsid w:val="00260CD6"/>
    <w:rsid w:val="0026110D"/>
    <w:rsid w:val="002615F1"/>
    <w:rsid w:val="00261B65"/>
    <w:rsid w:val="00261B80"/>
    <w:rsid w:val="00261DE7"/>
    <w:rsid w:val="002622C9"/>
    <w:rsid w:val="002622ED"/>
    <w:rsid w:val="00262352"/>
    <w:rsid w:val="002623D5"/>
    <w:rsid w:val="002623EE"/>
    <w:rsid w:val="00262400"/>
    <w:rsid w:val="002628C6"/>
    <w:rsid w:val="0026296A"/>
    <w:rsid w:val="00262A15"/>
    <w:rsid w:val="00262CA4"/>
    <w:rsid w:val="00262D30"/>
    <w:rsid w:val="00263043"/>
    <w:rsid w:val="00263075"/>
    <w:rsid w:val="00263554"/>
    <w:rsid w:val="0026355D"/>
    <w:rsid w:val="0026386D"/>
    <w:rsid w:val="00263C90"/>
    <w:rsid w:val="00263D03"/>
    <w:rsid w:val="0026408C"/>
    <w:rsid w:val="002642DE"/>
    <w:rsid w:val="002643A5"/>
    <w:rsid w:val="002644E1"/>
    <w:rsid w:val="00264548"/>
    <w:rsid w:val="002645A8"/>
    <w:rsid w:val="00264704"/>
    <w:rsid w:val="00264782"/>
    <w:rsid w:val="00264900"/>
    <w:rsid w:val="00264B24"/>
    <w:rsid w:val="00264B40"/>
    <w:rsid w:val="00264B60"/>
    <w:rsid w:val="00264CFA"/>
    <w:rsid w:val="002654F2"/>
    <w:rsid w:val="0026554B"/>
    <w:rsid w:val="00265791"/>
    <w:rsid w:val="00265CB6"/>
    <w:rsid w:val="00265EFB"/>
    <w:rsid w:val="00266784"/>
    <w:rsid w:val="002667BA"/>
    <w:rsid w:val="00266A1C"/>
    <w:rsid w:val="00266BF6"/>
    <w:rsid w:val="0026712C"/>
    <w:rsid w:val="00267217"/>
    <w:rsid w:val="00267471"/>
    <w:rsid w:val="002674BB"/>
    <w:rsid w:val="002675BA"/>
    <w:rsid w:val="00267698"/>
    <w:rsid w:val="002678DB"/>
    <w:rsid w:val="0026796B"/>
    <w:rsid w:val="00267E37"/>
    <w:rsid w:val="00267E98"/>
    <w:rsid w:val="002701E5"/>
    <w:rsid w:val="0027033A"/>
    <w:rsid w:val="0027037A"/>
    <w:rsid w:val="00270464"/>
    <w:rsid w:val="002708B8"/>
    <w:rsid w:val="00270954"/>
    <w:rsid w:val="00270AA7"/>
    <w:rsid w:val="00270B6C"/>
    <w:rsid w:val="00270EDE"/>
    <w:rsid w:val="00270F10"/>
    <w:rsid w:val="0027143A"/>
    <w:rsid w:val="00271927"/>
    <w:rsid w:val="00271B76"/>
    <w:rsid w:val="00271DC6"/>
    <w:rsid w:val="00271DCB"/>
    <w:rsid w:val="00271E9A"/>
    <w:rsid w:val="002720D3"/>
    <w:rsid w:val="0027225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93"/>
    <w:rsid w:val="002756B4"/>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843"/>
    <w:rsid w:val="00276AEA"/>
    <w:rsid w:val="00276B43"/>
    <w:rsid w:val="00276B8D"/>
    <w:rsid w:val="00276DA3"/>
    <w:rsid w:val="00276E70"/>
    <w:rsid w:val="0027711C"/>
    <w:rsid w:val="00277147"/>
    <w:rsid w:val="00277159"/>
    <w:rsid w:val="002771C6"/>
    <w:rsid w:val="00277401"/>
    <w:rsid w:val="0027742A"/>
    <w:rsid w:val="002775CA"/>
    <w:rsid w:val="002776D8"/>
    <w:rsid w:val="002777C0"/>
    <w:rsid w:val="002777D6"/>
    <w:rsid w:val="00277856"/>
    <w:rsid w:val="00277AC2"/>
    <w:rsid w:val="00277E50"/>
    <w:rsid w:val="0028005D"/>
    <w:rsid w:val="00280076"/>
    <w:rsid w:val="0028007F"/>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E86"/>
    <w:rsid w:val="00282067"/>
    <w:rsid w:val="00282390"/>
    <w:rsid w:val="002826C3"/>
    <w:rsid w:val="00282F4A"/>
    <w:rsid w:val="00283031"/>
    <w:rsid w:val="002832A6"/>
    <w:rsid w:val="002834E4"/>
    <w:rsid w:val="002837B1"/>
    <w:rsid w:val="00283AA1"/>
    <w:rsid w:val="00283C48"/>
    <w:rsid w:val="00283D5E"/>
    <w:rsid w:val="00283E2E"/>
    <w:rsid w:val="00283ED2"/>
    <w:rsid w:val="00283FC0"/>
    <w:rsid w:val="00283FDC"/>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30"/>
    <w:rsid w:val="002875F8"/>
    <w:rsid w:val="002876CA"/>
    <w:rsid w:val="00287906"/>
    <w:rsid w:val="00287930"/>
    <w:rsid w:val="00287A7F"/>
    <w:rsid w:val="00287A91"/>
    <w:rsid w:val="0029005C"/>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BA2"/>
    <w:rsid w:val="00292D49"/>
    <w:rsid w:val="00292E74"/>
    <w:rsid w:val="00293497"/>
    <w:rsid w:val="00293919"/>
    <w:rsid w:val="002939AF"/>
    <w:rsid w:val="00293BA4"/>
    <w:rsid w:val="00293D57"/>
    <w:rsid w:val="00293F96"/>
    <w:rsid w:val="0029467E"/>
    <w:rsid w:val="00294B02"/>
    <w:rsid w:val="00294EEB"/>
    <w:rsid w:val="0029533F"/>
    <w:rsid w:val="0029552E"/>
    <w:rsid w:val="00295708"/>
    <w:rsid w:val="002957E5"/>
    <w:rsid w:val="00295929"/>
    <w:rsid w:val="00295B27"/>
    <w:rsid w:val="0029603A"/>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3F0"/>
    <w:rsid w:val="002A0456"/>
    <w:rsid w:val="002A066E"/>
    <w:rsid w:val="002A09EF"/>
    <w:rsid w:val="002A0D46"/>
    <w:rsid w:val="002A0E83"/>
    <w:rsid w:val="002A1511"/>
    <w:rsid w:val="002A158A"/>
    <w:rsid w:val="002A1691"/>
    <w:rsid w:val="002A17AF"/>
    <w:rsid w:val="002A1875"/>
    <w:rsid w:val="002A19C7"/>
    <w:rsid w:val="002A1DEE"/>
    <w:rsid w:val="002A20F8"/>
    <w:rsid w:val="002A22A7"/>
    <w:rsid w:val="002A2380"/>
    <w:rsid w:val="002A2416"/>
    <w:rsid w:val="002A24E2"/>
    <w:rsid w:val="002A24F2"/>
    <w:rsid w:val="002A285F"/>
    <w:rsid w:val="002A29D3"/>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24C"/>
    <w:rsid w:val="002A5749"/>
    <w:rsid w:val="002A5B18"/>
    <w:rsid w:val="002A5D23"/>
    <w:rsid w:val="002A5D36"/>
    <w:rsid w:val="002A5ECF"/>
    <w:rsid w:val="002A60AE"/>
    <w:rsid w:val="002A6390"/>
    <w:rsid w:val="002A6767"/>
    <w:rsid w:val="002A678C"/>
    <w:rsid w:val="002A6B4C"/>
    <w:rsid w:val="002A6C81"/>
    <w:rsid w:val="002A6CB1"/>
    <w:rsid w:val="002A6CBC"/>
    <w:rsid w:val="002A6CFE"/>
    <w:rsid w:val="002A71C9"/>
    <w:rsid w:val="002A7544"/>
    <w:rsid w:val="002A77D7"/>
    <w:rsid w:val="002A7A0F"/>
    <w:rsid w:val="002A7A18"/>
    <w:rsid w:val="002A7B62"/>
    <w:rsid w:val="002A7F5B"/>
    <w:rsid w:val="002B00E2"/>
    <w:rsid w:val="002B0171"/>
    <w:rsid w:val="002B02F2"/>
    <w:rsid w:val="002B04FD"/>
    <w:rsid w:val="002B05CF"/>
    <w:rsid w:val="002B0621"/>
    <w:rsid w:val="002B06F7"/>
    <w:rsid w:val="002B073A"/>
    <w:rsid w:val="002B087D"/>
    <w:rsid w:val="002B0D06"/>
    <w:rsid w:val="002B0FF8"/>
    <w:rsid w:val="002B10CA"/>
    <w:rsid w:val="002B1700"/>
    <w:rsid w:val="002B1EAA"/>
    <w:rsid w:val="002B1EF8"/>
    <w:rsid w:val="002B20CC"/>
    <w:rsid w:val="002B21C7"/>
    <w:rsid w:val="002B25DB"/>
    <w:rsid w:val="002B284E"/>
    <w:rsid w:val="002B285A"/>
    <w:rsid w:val="002B29B3"/>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802"/>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34D"/>
    <w:rsid w:val="002C26A1"/>
    <w:rsid w:val="002C28A2"/>
    <w:rsid w:val="002C29A3"/>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96"/>
    <w:rsid w:val="002C52BB"/>
    <w:rsid w:val="002C5322"/>
    <w:rsid w:val="002C53C5"/>
    <w:rsid w:val="002C5696"/>
    <w:rsid w:val="002C56DB"/>
    <w:rsid w:val="002C580F"/>
    <w:rsid w:val="002C5832"/>
    <w:rsid w:val="002C59F1"/>
    <w:rsid w:val="002C5A4C"/>
    <w:rsid w:val="002C5D7C"/>
    <w:rsid w:val="002C5F25"/>
    <w:rsid w:val="002C5F4A"/>
    <w:rsid w:val="002C62F5"/>
    <w:rsid w:val="002C6396"/>
    <w:rsid w:val="002C6639"/>
    <w:rsid w:val="002C6EB7"/>
    <w:rsid w:val="002C6FE9"/>
    <w:rsid w:val="002C7061"/>
    <w:rsid w:val="002C7161"/>
    <w:rsid w:val="002C7612"/>
    <w:rsid w:val="002C7638"/>
    <w:rsid w:val="002C7ADD"/>
    <w:rsid w:val="002C7CAD"/>
    <w:rsid w:val="002C7E26"/>
    <w:rsid w:val="002C7EA1"/>
    <w:rsid w:val="002C7EF4"/>
    <w:rsid w:val="002C7F04"/>
    <w:rsid w:val="002C7F19"/>
    <w:rsid w:val="002D0089"/>
    <w:rsid w:val="002D009C"/>
    <w:rsid w:val="002D018C"/>
    <w:rsid w:val="002D01F9"/>
    <w:rsid w:val="002D025B"/>
    <w:rsid w:val="002D03B9"/>
    <w:rsid w:val="002D06D8"/>
    <w:rsid w:val="002D0993"/>
    <w:rsid w:val="002D09CD"/>
    <w:rsid w:val="002D0C37"/>
    <w:rsid w:val="002D0CA6"/>
    <w:rsid w:val="002D0D29"/>
    <w:rsid w:val="002D0EB2"/>
    <w:rsid w:val="002D1025"/>
    <w:rsid w:val="002D11D6"/>
    <w:rsid w:val="002D11EA"/>
    <w:rsid w:val="002D159C"/>
    <w:rsid w:val="002D19F8"/>
    <w:rsid w:val="002D1A90"/>
    <w:rsid w:val="002D1C06"/>
    <w:rsid w:val="002D20B0"/>
    <w:rsid w:val="002D2146"/>
    <w:rsid w:val="002D21DF"/>
    <w:rsid w:val="002D29D1"/>
    <w:rsid w:val="002D2ADC"/>
    <w:rsid w:val="002D2C1E"/>
    <w:rsid w:val="002D2EDC"/>
    <w:rsid w:val="002D32D9"/>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5088"/>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827"/>
    <w:rsid w:val="002E297F"/>
    <w:rsid w:val="002E2B06"/>
    <w:rsid w:val="002E2CE9"/>
    <w:rsid w:val="002E397A"/>
    <w:rsid w:val="002E3C7B"/>
    <w:rsid w:val="002E3DDA"/>
    <w:rsid w:val="002E3E32"/>
    <w:rsid w:val="002E4190"/>
    <w:rsid w:val="002E421F"/>
    <w:rsid w:val="002E4257"/>
    <w:rsid w:val="002E4723"/>
    <w:rsid w:val="002E4E06"/>
    <w:rsid w:val="002E51A3"/>
    <w:rsid w:val="002E54A1"/>
    <w:rsid w:val="002E5586"/>
    <w:rsid w:val="002E5797"/>
    <w:rsid w:val="002E5875"/>
    <w:rsid w:val="002E58BE"/>
    <w:rsid w:val="002E59B7"/>
    <w:rsid w:val="002E5CB0"/>
    <w:rsid w:val="002E6163"/>
    <w:rsid w:val="002E622F"/>
    <w:rsid w:val="002E62DD"/>
    <w:rsid w:val="002E6383"/>
    <w:rsid w:val="002E6675"/>
    <w:rsid w:val="002E6E1F"/>
    <w:rsid w:val="002E6ED1"/>
    <w:rsid w:val="002E6ED6"/>
    <w:rsid w:val="002E6EDD"/>
    <w:rsid w:val="002E70A9"/>
    <w:rsid w:val="002E73BC"/>
    <w:rsid w:val="002E7454"/>
    <w:rsid w:val="002E7602"/>
    <w:rsid w:val="002E7943"/>
    <w:rsid w:val="002E7999"/>
    <w:rsid w:val="002E7AB5"/>
    <w:rsid w:val="002E7BCC"/>
    <w:rsid w:val="002E7E30"/>
    <w:rsid w:val="002F004E"/>
    <w:rsid w:val="002F0092"/>
    <w:rsid w:val="002F0096"/>
    <w:rsid w:val="002F0332"/>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3A6"/>
    <w:rsid w:val="002F33EA"/>
    <w:rsid w:val="002F348E"/>
    <w:rsid w:val="002F350C"/>
    <w:rsid w:val="002F35E7"/>
    <w:rsid w:val="002F3602"/>
    <w:rsid w:val="002F37F2"/>
    <w:rsid w:val="002F3ADE"/>
    <w:rsid w:val="002F3C4D"/>
    <w:rsid w:val="002F3EB3"/>
    <w:rsid w:val="002F3F1B"/>
    <w:rsid w:val="002F3F3E"/>
    <w:rsid w:val="002F41C0"/>
    <w:rsid w:val="002F4344"/>
    <w:rsid w:val="002F4435"/>
    <w:rsid w:val="002F44BD"/>
    <w:rsid w:val="002F44E6"/>
    <w:rsid w:val="002F453E"/>
    <w:rsid w:val="002F4865"/>
    <w:rsid w:val="002F4A13"/>
    <w:rsid w:val="002F4E0A"/>
    <w:rsid w:val="002F53B9"/>
    <w:rsid w:val="002F5704"/>
    <w:rsid w:val="002F571E"/>
    <w:rsid w:val="002F5B5E"/>
    <w:rsid w:val="002F5C02"/>
    <w:rsid w:val="002F5C35"/>
    <w:rsid w:val="002F5CD4"/>
    <w:rsid w:val="002F5E41"/>
    <w:rsid w:val="002F5E52"/>
    <w:rsid w:val="002F5F34"/>
    <w:rsid w:val="002F5FDE"/>
    <w:rsid w:val="002F608B"/>
    <w:rsid w:val="002F621F"/>
    <w:rsid w:val="002F633C"/>
    <w:rsid w:val="002F65A7"/>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23CD"/>
    <w:rsid w:val="00302495"/>
    <w:rsid w:val="0030260C"/>
    <w:rsid w:val="00302672"/>
    <w:rsid w:val="00302810"/>
    <w:rsid w:val="00302A19"/>
    <w:rsid w:val="00302ABD"/>
    <w:rsid w:val="00302B9C"/>
    <w:rsid w:val="00302C70"/>
    <w:rsid w:val="00302C92"/>
    <w:rsid w:val="00302D01"/>
    <w:rsid w:val="00302E86"/>
    <w:rsid w:val="00302EE2"/>
    <w:rsid w:val="003032C7"/>
    <w:rsid w:val="003034FA"/>
    <w:rsid w:val="0030370E"/>
    <w:rsid w:val="003037A4"/>
    <w:rsid w:val="003039E6"/>
    <w:rsid w:val="00303A1D"/>
    <w:rsid w:val="00303AB7"/>
    <w:rsid w:val="00303B33"/>
    <w:rsid w:val="00303E6A"/>
    <w:rsid w:val="00304335"/>
    <w:rsid w:val="0030441F"/>
    <w:rsid w:val="00304454"/>
    <w:rsid w:val="00304758"/>
    <w:rsid w:val="003047BF"/>
    <w:rsid w:val="0030490D"/>
    <w:rsid w:val="00304A48"/>
    <w:rsid w:val="00304AFE"/>
    <w:rsid w:val="00304B8A"/>
    <w:rsid w:val="00304F46"/>
    <w:rsid w:val="00304FE6"/>
    <w:rsid w:val="003052AB"/>
    <w:rsid w:val="003055EB"/>
    <w:rsid w:val="00305D0E"/>
    <w:rsid w:val="00305FDE"/>
    <w:rsid w:val="0030622C"/>
    <w:rsid w:val="003062C6"/>
    <w:rsid w:val="0030638F"/>
    <w:rsid w:val="003064E8"/>
    <w:rsid w:val="0030654D"/>
    <w:rsid w:val="00306557"/>
    <w:rsid w:val="00306709"/>
    <w:rsid w:val="00306DA5"/>
    <w:rsid w:val="00306E6D"/>
    <w:rsid w:val="00306FC9"/>
    <w:rsid w:val="0030730A"/>
    <w:rsid w:val="003074F1"/>
    <w:rsid w:val="00307877"/>
    <w:rsid w:val="0030792F"/>
    <w:rsid w:val="00307A94"/>
    <w:rsid w:val="00307C74"/>
    <w:rsid w:val="0031003F"/>
    <w:rsid w:val="00310638"/>
    <w:rsid w:val="00310741"/>
    <w:rsid w:val="00310C5C"/>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5C"/>
    <w:rsid w:val="003136ED"/>
    <w:rsid w:val="00313D9D"/>
    <w:rsid w:val="00314037"/>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E32"/>
    <w:rsid w:val="00315F20"/>
    <w:rsid w:val="00316055"/>
    <w:rsid w:val="00316210"/>
    <w:rsid w:val="0031639C"/>
    <w:rsid w:val="00316530"/>
    <w:rsid w:val="00316650"/>
    <w:rsid w:val="003167D3"/>
    <w:rsid w:val="00316885"/>
    <w:rsid w:val="00316A43"/>
    <w:rsid w:val="00316A48"/>
    <w:rsid w:val="00316AE9"/>
    <w:rsid w:val="00316B62"/>
    <w:rsid w:val="00316CC7"/>
    <w:rsid w:val="00316F85"/>
    <w:rsid w:val="00317263"/>
    <w:rsid w:val="00317339"/>
    <w:rsid w:val="00317343"/>
    <w:rsid w:val="0031737A"/>
    <w:rsid w:val="00317642"/>
    <w:rsid w:val="00320187"/>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802"/>
    <w:rsid w:val="003249B8"/>
    <w:rsid w:val="00324CE3"/>
    <w:rsid w:val="00325398"/>
    <w:rsid w:val="00325455"/>
    <w:rsid w:val="003255D4"/>
    <w:rsid w:val="00325751"/>
    <w:rsid w:val="00325A09"/>
    <w:rsid w:val="00325CF3"/>
    <w:rsid w:val="00325E88"/>
    <w:rsid w:val="00325FA6"/>
    <w:rsid w:val="0032601E"/>
    <w:rsid w:val="00326139"/>
    <w:rsid w:val="003264AE"/>
    <w:rsid w:val="003264D5"/>
    <w:rsid w:val="003265F3"/>
    <w:rsid w:val="0032669D"/>
    <w:rsid w:val="00326A80"/>
    <w:rsid w:val="00326AA5"/>
    <w:rsid w:val="00326B2E"/>
    <w:rsid w:val="00326FF0"/>
    <w:rsid w:val="00327291"/>
    <w:rsid w:val="003275CB"/>
    <w:rsid w:val="003278B6"/>
    <w:rsid w:val="00327C96"/>
    <w:rsid w:val="00327EE0"/>
    <w:rsid w:val="00327F45"/>
    <w:rsid w:val="00327FE1"/>
    <w:rsid w:val="0033016A"/>
    <w:rsid w:val="003301B9"/>
    <w:rsid w:val="003301C3"/>
    <w:rsid w:val="003302BB"/>
    <w:rsid w:val="00330B18"/>
    <w:rsid w:val="00330D13"/>
    <w:rsid w:val="00330D71"/>
    <w:rsid w:val="00330E85"/>
    <w:rsid w:val="003315DC"/>
    <w:rsid w:val="00331758"/>
    <w:rsid w:val="00331C19"/>
    <w:rsid w:val="00331F7B"/>
    <w:rsid w:val="00332228"/>
    <w:rsid w:val="003322B4"/>
    <w:rsid w:val="003322E8"/>
    <w:rsid w:val="0033236F"/>
    <w:rsid w:val="003325BF"/>
    <w:rsid w:val="003325EB"/>
    <w:rsid w:val="003325F4"/>
    <w:rsid w:val="003327DF"/>
    <w:rsid w:val="00332908"/>
    <w:rsid w:val="00332A0B"/>
    <w:rsid w:val="00332B3E"/>
    <w:rsid w:val="00332B90"/>
    <w:rsid w:val="00333157"/>
    <w:rsid w:val="003332F6"/>
    <w:rsid w:val="00333502"/>
    <w:rsid w:val="00333541"/>
    <w:rsid w:val="00333553"/>
    <w:rsid w:val="00333681"/>
    <w:rsid w:val="003336C3"/>
    <w:rsid w:val="0033386E"/>
    <w:rsid w:val="00333914"/>
    <w:rsid w:val="003339D6"/>
    <w:rsid w:val="00333AAE"/>
    <w:rsid w:val="00333F89"/>
    <w:rsid w:val="00333FB1"/>
    <w:rsid w:val="00334249"/>
    <w:rsid w:val="003345BF"/>
    <w:rsid w:val="00334A3D"/>
    <w:rsid w:val="00334A6A"/>
    <w:rsid w:val="00334DD2"/>
    <w:rsid w:val="00334E9D"/>
    <w:rsid w:val="00334FC3"/>
    <w:rsid w:val="0033524C"/>
    <w:rsid w:val="003354C8"/>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586"/>
    <w:rsid w:val="00337785"/>
    <w:rsid w:val="00337934"/>
    <w:rsid w:val="00337B5A"/>
    <w:rsid w:val="00337C7B"/>
    <w:rsid w:val="00337D1D"/>
    <w:rsid w:val="00337FC4"/>
    <w:rsid w:val="00340245"/>
    <w:rsid w:val="00340600"/>
    <w:rsid w:val="0034060B"/>
    <w:rsid w:val="0034065D"/>
    <w:rsid w:val="00340888"/>
    <w:rsid w:val="00340B47"/>
    <w:rsid w:val="00340E5B"/>
    <w:rsid w:val="00341185"/>
    <w:rsid w:val="0034179B"/>
    <w:rsid w:val="003417FD"/>
    <w:rsid w:val="00341A17"/>
    <w:rsid w:val="00341A8B"/>
    <w:rsid w:val="00341CFB"/>
    <w:rsid w:val="00341E81"/>
    <w:rsid w:val="003421D1"/>
    <w:rsid w:val="0034225D"/>
    <w:rsid w:val="003426DD"/>
    <w:rsid w:val="00342785"/>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A10"/>
    <w:rsid w:val="00345F57"/>
    <w:rsid w:val="003460FF"/>
    <w:rsid w:val="003461A5"/>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56"/>
    <w:rsid w:val="003500E9"/>
    <w:rsid w:val="00350101"/>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7DA"/>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5A"/>
    <w:rsid w:val="003539D4"/>
    <w:rsid w:val="00353B20"/>
    <w:rsid w:val="00353B47"/>
    <w:rsid w:val="00353BBB"/>
    <w:rsid w:val="00353E92"/>
    <w:rsid w:val="00353FA0"/>
    <w:rsid w:val="00354029"/>
    <w:rsid w:val="00354272"/>
    <w:rsid w:val="00354532"/>
    <w:rsid w:val="00354759"/>
    <w:rsid w:val="00354EF9"/>
    <w:rsid w:val="003550CA"/>
    <w:rsid w:val="00355184"/>
    <w:rsid w:val="003552A4"/>
    <w:rsid w:val="003555A7"/>
    <w:rsid w:val="003557A6"/>
    <w:rsid w:val="003557E3"/>
    <w:rsid w:val="003558D7"/>
    <w:rsid w:val="00355968"/>
    <w:rsid w:val="003561DF"/>
    <w:rsid w:val="00356734"/>
    <w:rsid w:val="00356C97"/>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86"/>
    <w:rsid w:val="00361D07"/>
    <w:rsid w:val="00361E23"/>
    <w:rsid w:val="00361F38"/>
    <w:rsid w:val="00361FDF"/>
    <w:rsid w:val="003622AC"/>
    <w:rsid w:val="00362303"/>
    <w:rsid w:val="0036251F"/>
    <w:rsid w:val="00362BEA"/>
    <w:rsid w:val="00362DBD"/>
    <w:rsid w:val="00362F4E"/>
    <w:rsid w:val="00362F81"/>
    <w:rsid w:val="0036303C"/>
    <w:rsid w:val="00363098"/>
    <w:rsid w:val="0036320F"/>
    <w:rsid w:val="00363307"/>
    <w:rsid w:val="0036371D"/>
    <w:rsid w:val="00363886"/>
    <w:rsid w:val="003648EB"/>
    <w:rsid w:val="00364CF8"/>
    <w:rsid w:val="00364DBC"/>
    <w:rsid w:val="00364EE4"/>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696"/>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B5B"/>
    <w:rsid w:val="00371BB8"/>
    <w:rsid w:val="00371DE5"/>
    <w:rsid w:val="00371E3E"/>
    <w:rsid w:val="00371EF8"/>
    <w:rsid w:val="003720D2"/>
    <w:rsid w:val="00372165"/>
    <w:rsid w:val="003723CB"/>
    <w:rsid w:val="0037249A"/>
    <w:rsid w:val="003725BC"/>
    <w:rsid w:val="003729BC"/>
    <w:rsid w:val="00372A01"/>
    <w:rsid w:val="003732B2"/>
    <w:rsid w:val="00373340"/>
    <w:rsid w:val="00373643"/>
    <w:rsid w:val="0037380D"/>
    <w:rsid w:val="003738EF"/>
    <w:rsid w:val="003739F5"/>
    <w:rsid w:val="003739FE"/>
    <w:rsid w:val="00373A9F"/>
    <w:rsid w:val="00373C05"/>
    <w:rsid w:val="00373D9C"/>
    <w:rsid w:val="00373F6D"/>
    <w:rsid w:val="00373FE3"/>
    <w:rsid w:val="003741C9"/>
    <w:rsid w:val="00374240"/>
    <w:rsid w:val="0037427F"/>
    <w:rsid w:val="003743F4"/>
    <w:rsid w:val="003743F6"/>
    <w:rsid w:val="0037445F"/>
    <w:rsid w:val="003744AF"/>
    <w:rsid w:val="00374704"/>
    <w:rsid w:val="0037470C"/>
    <w:rsid w:val="00374729"/>
    <w:rsid w:val="0037474E"/>
    <w:rsid w:val="0037499B"/>
    <w:rsid w:val="003749F9"/>
    <w:rsid w:val="00374B83"/>
    <w:rsid w:val="00374C20"/>
    <w:rsid w:val="00375190"/>
    <w:rsid w:val="0037532B"/>
    <w:rsid w:val="00375399"/>
    <w:rsid w:val="003753DE"/>
    <w:rsid w:val="0037567C"/>
    <w:rsid w:val="003757F5"/>
    <w:rsid w:val="0037584F"/>
    <w:rsid w:val="0037586A"/>
    <w:rsid w:val="00375936"/>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27"/>
    <w:rsid w:val="00380D52"/>
    <w:rsid w:val="0038130C"/>
    <w:rsid w:val="003818E3"/>
    <w:rsid w:val="00381ABE"/>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69C"/>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BE1"/>
    <w:rsid w:val="00385C05"/>
    <w:rsid w:val="00385E0E"/>
    <w:rsid w:val="00385F86"/>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C2B"/>
    <w:rsid w:val="00390E48"/>
    <w:rsid w:val="00390FD1"/>
    <w:rsid w:val="00391086"/>
    <w:rsid w:val="0039118A"/>
    <w:rsid w:val="003912B2"/>
    <w:rsid w:val="0039132D"/>
    <w:rsid w:val="00391638"/>
    <w:rsid w:val="00391779"/>
    <w:rsid w:val="003917E3"/>
    <w:rsid w:val="00391CA6"/>
    <w:rsid w:val="003920CB"/>
    <w:rsid w:val="0039213A"/>
    <w:rsid w:val="003921D2"/>
    <w:rsid w:val="0039230A"/>
    <w:rsid w:val="00392327"/>
    <w:rsid w:val="00392353"/>
    <w:rsid w:val="0039239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4902"/>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1EEC"/>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8D"/>
    <w:rsid w:val="003A3799"/>
    <w:rsid w:val="003A38FB"/>
    <w:rsid w:val="003A3CC8"/>
    <w:rsid w:val="003A3E85"/>
    <w:rsid w:val="003A40D2"/>
    <w:rsid w:val="003A431B"/>
    <w:rsid w:val="003A4534"/>
    <w:rsid w:val="003A455D"/>
    <w:rsid w:val="003A4C0C"/>
    <w:rsid w:val="003A4E85"/>
    <w:rsid w:val="003A5178"/>
    <w:rsid w:val="003A51BE"/>
    <w:rsid w:val="003A55F8"/>
    <w:rsid w:val="003A562F"/>
    <w:rsid w:val="003A5788"/>
    <w:rsid w:val="003A5964"/>
    <w:rsid w:val="003A5E83"/>
    <w:rsid w:val="003A5FBB"/>
    <w:rsid w:val="003A6294"/>
    <w:rsid w:val="003A63A6"/>
    <w:rsid w:val="003A6719"/>
    <w:rsid w:val="003A68AE"/>
    <w:rsid w:val="003A698E"/>
    <w:rsid w:val="003A6C3E"/>
    <w:rsid w:val="003A6F60"/>
    <w:rsid w:val="003A6FA2"/>
    <w:rsid w:val="003A719D"/>
    <w:rsid w:val="003A73EB"/>
    <w:rsid w:val="003A745D"/>
    <w:rsid w:val="003A753E"/>
    <w:rsid w:val="003A78C5"/>
    <w:rsid w:val="003A7AA7"/>
    <w:rsid w:val="003A7C53"/>
    <w:rsid w:val="003A7D05"/>
    <w:rsid w:val="003A7D64"/>
    <w:rsid w:val="003B00AE"/>
    <w:rsid w:val="003B0306"/>
    <w:rsid w:val="003B04BB"/>
    <w:rsid w:val="003B05AC"/>
    <w:rsid w:val="003B07AC"/>
    <w:rsid w:val="003B08E8"/>
    <w:rsid w:val="003B09EC"/>
    <w:rsid w:val="003B0B19"/>
    <w:rsid w:val="003B0C5B"/>
    <w:rsid w:val="003B0CA6"/>
    <w:rsid w:val="003B0D96"/>
    <w:rsid w:val="003B0D9A"/>
    <w:rsid w:val="003B0E65"/>
    <w:rsid w:val="003B0FFF"/>
    <w:rsid w:val="003B121F"/>
    <w:rsid w:val="003B122B"/>
    <w:rsid w:val="003B126E"/>
    <w:rsid w:val="003B1A0F"/>
    <w:rsid w:val="003B1AC0"/>
    <w:rsid w:val="003B1C01"/>
    <w:rsid w:val="003B1D6F"/>
    <w:rsid w:val="003B1FE6"/>
    <w:rsid w:val="003B2035"/>
    <w:rsid w:val="003B21DA"/>
    <w:rsid w:val="003B223B"/>
    <w:rsid w:val="003B2502"/>
    <w:rsid w:val="003B264E"/>
    <w:rsid w:val="003B2664"/>
    <w:rsid w:val="003B27CC"/>
    <w:rsid w:val="003B2CF2"/>
    <w:rsid w:val="003B2E03"/>
    <w:rsid w:val="003B2F25"/>
    <w:rsid w:val="003B3002"/>
    <w:rsid w:val="003B30AB"/>
    <w:rsid w:val="003B3E4A"/>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4D"/>
    <w:rsid w:val="003B60FB"/>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861"/>
    <w:rsid w:val="003C3B28"/>
    <w:rsid w:val="003C3CE7"/>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2C8"/>
    <w:rsid w:val="003D1397"/>
    <w:rsid w:val="003D13BC"/>
    <w:rsid w:val="003D1419"/>
    <w:rsid w:val="003D17A4"/>
    <w:rsid w:val="003D1835"/>
    <w:rsid w:val="003D1B64"/>
    <w:rsid w:val="003D1C9B"/>
    <w:rsid w:val="003D1CAC"/>
    <w:rsid w:val="003D1DAB"/>
    <w:rsid w:val="003D1F1E"/>
    <w:rsid w:val="003D1FF0"/>
    <w:rsid w:val="003D20F2"/>
    <w:rsid w:val="003D222C"/>
    <w:rsid w:val="003D26A9"/>
    <w:rsid w:val="003D288A"/>
    <w:rsid w:val="003D28A5"/>
    <w:rsid w:val="003D28EC"/>
    <w:rsid w:val="003D2BD9"/>
    <w:rsid w:val="003D2D25"/>
    <w:rsid w:val="003D326F"/>
    <w:rsid w:val="003D338E"/>
    <w:rsid w:val="003D33AC"/>
    <w:rsid w:val="003D33FA"/>
    <w:rsid w:val="003D3408"/>
    <w:rsid w:val="003D3437"/>
    <w:rsid w:val="003D3707"/>
    <w:rsid w:val="003D38C7"/>
    <w:rsid w:val="003D3981"/>
    <w:rsid w:val="003D3CD3"/>
    <w:rsid w:val="003D3CF9"/>
    <w:rsid w:val="003D40F5"/>
    <w:rsid w:val="003D414E"/>
    <w:rsid w:val="003D423A"/>
    <w:rsid w:val="003D42C0"/>
    <w:rsid w:val="003D43D3"/>
    <w:rsid w:val="003D488D"/>
    <w:rsid w:val="003D4906"/>
    <w:rsid w:val="003D49F4"/>
    <w:rsid w:val="003D4A70"/>
    <w:rsid w:val="003D4A82"/>
    <w:rsid w:val="003D4B0B"/>
    <w:rsid w:val="003D4BAB"/>
    <w:rsid w:val="003D4E5F"/>
    <w:rsid w:val="003D51E5"/>
    <w:rsid w:val="003D523D"/>
    <w:rsid w:val="003D52F9"/>
    <w:rsid w:val="003D55E6"/>
    <w:rsid w:val="003D575F"/>
    <w:rsid w:val="003D5875"/>
    <w:rsid w:val="003D58D6"/>
    <w:rsid w:val="003D59FB"/>
    <w:rsid w:val="003D5ABC"/>
    <w:rsid w:val="003D5AE6"/>
    <w:rsid w:val="003D5DEC"/>
    <w:rsid w:val="003D5FE3"/>
    <w:rsid w:val="003D615B"/>
    <w:rsid w:val="003D6498"/>
    <w:rsid w:val="003D6899"/>
    <w:rsid w:val="003D6B8C"/>
    <w:rsid w:val="003D6C7D"/>
    <w:rsid w:val="003D7368"/>
    <w:rsid w:val="003D7589"/>
    <w:rsid w:val="003D775F"/>
    <w:rsid w:val="003D7A34"/>
    <w:rsid w:val="003D7A93"/>
    <w:rsid w:val="003D7AB7"/>
    <w:rsid w:val="003D7BA7"/>
    <w:rsid w:val="003E0153"/>
    <w:rsid w:val="003E051D"/>
    <w:rsid w:val="003E05FE"/>
    <w:rsid w:val="003E0645"/>
    <w:rsid w:val="003E06E1"/>
    <w:rsid w:val="003E0902"/>
    <w:rsid w:val="003E119D"/>
    <w:rsid w:val="003E1223"/>
    <w:rsid w:val="003E12C2"/>
    <w:rsid w:val="003E135D"/>
    <w:rsid w:val="003E1520"/>
    <w:rsid w:val="003E17E4"/>
    <w:rsid w:val="003E1DC8"/>
    <w:rsid w:val="003E21A8"/>
    <w:rsid w:val="003E22E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FB"/>
    <w:rsid w:val="003E3BA5"/>
    <w:rsid w:val="003E3C9E"/>
    <w:rsid w:val="003E3F63"/>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718"/>
    <w:rsid w:val="003E6BE1"/>
    <w:rsid w:val="003E703A"/>
    <w:rsid w:val="003E7118"/>
    <w:rsid w:val="003E723A"/>
    <w:rsid w:val="003E738E"/>
    <w:rsid w:val="003E744C"/>
    <w:rsid w:val="003E75FC"/>
    <w:rsid w:val="003E7600"/>
    <w:rsid w:val="003E778B"/>
    <w:rsid w:val="003E792A"/>
    <w:rsid w:val="003E7BD4"/>
    <w:rsid w:val="003F0228"/>
    <w:rsid w:val="003F022F"/>
    <w:rsid w:val="003F0461"/>
    <w:rsid w:val="003F071F"/>
    <w:rsid w:val="003F0781"/>
    <w:rsid w:val="003F07E2"/>
    <w:rsid w:val="003F0A92"/>
    <w:rsid w:val="003F0C88"/>
    <w:rsid w:val="003F0D04"/>
    <w:rsid w:val="003F11B4"/>
    <w:rsid w:val="003F122D"/>
    <w:rsid w:val="003F14D8"/>
    <w:rsid w:val="003F158D"/>
    <w:rsid w:val="003F1718"/>
    <w:rsid w:val="003F2191"/>
    <w:rsid w:val="003F21E4"/>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880"/>
    <w:rsid w:val="003F4950"/>
    <w:rsid w:val="003F4AF4"/>
    <w:rsid w:val="003F4BC8"/>
    <w:rsid w:val="003F4E62"/>
    <w:rsid w:val="003F4F42"/>
    <w:rsid w:val="003F5537"/>
    <w:rsid w:val="003F55BE"/>
    <w:rsid w:val="003F583E"/>
    <w:rsid w:val="003F5CFF"/>
    <w:rsid w:val="003F6044"/>
    <w:rsid w:val="003F6088"/>
    <w:rsid w:val="003F6454"/>
    <w:rsid w:val="003F66BB"/>
    <w:rsid w:val="003F6817"/>
    <w:rsid w:val="003F6A80"/>
    <w:rsid w:val="003F6BA7"/>
    <w:rsid w:val="003F6D84"/>
    <w:rsid w:val="003F6E46"/>
    <w:rsid w:val="003F6E64"/>
    <w:rsid w:val="003F6E8E"/>
    <w:rsid w:val="003F6EC1"/>
    <w:rsid w:val="003F73F7"/>
    <w:rsid w:val="003F7536"/>
    <w:rsid w:val="003F75D8"/>
    <w:rsid w:val="003F78D1"/>
    <w:rsid w:val="003F7D52"/>
    <w:rsid w:val="003F7EAC"/>
    <w:rsid w:val="00400054"/>
    <w:rsid w:val="0040015A"/>
    <w:rsid w:val="004001A6"/>
    <w:rsid w:val="0040035C"/>
    <w:rsid w:val="004003FA"/>
    <w:rsid w:val="004004FE"/>
    <w:rsid w:val="004005F9"/>
    <w:rsid w:val="0040077E"/>
    <w:rsid w:val="00400856"/>
    <w:rsid w:val="00400E91"/>
    <w:rsid w:val="00400EFC"/>
    <w:rsid w:val="00401033"/>
    <w:rsid w:val="00401045"/>
    <w:rsid w:val="00401293"/>
    <w:rsid w:val="004012CB"/>
    <w:rsid w:val="00401340"/>
    <w:rsid w:val="00401613"/>
    <w:rsid w:val="004017EC"/>
    <w:rsid w:val="00401BF6"/>
    <w:rsid w:val="00401D93"/>
    <w:rsid w:val="00402436"/>
    <w:rsid w:val="004029DF"/>
    <w:rsid w:val="004029EC"/>
    <w:rsid w:val="00402ABC"/>
    <w:rsid w:val="00402B36"/>
    <w:rsid w:val="00402E1F"/>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F39"/>
    <w:rsid w:val="004050B1"/>
    <w:rsid w:val="004050FA"/>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0D9"/>
    <w:rsid w:val="004111AB"/>
    <w:rsid w:val="004112C2"/>
    <w:rsid w:val="0041152A"/>
    <w:rsid w:val="004117C1"/>
    <w:rsid w:val="00411897"/>
    <w:rsid w:val="004118CE"/>
    <w:rsid w:val="004119FE"/>
    <w:rsid w:val="00411C38"/>
    <w:rsid w:val="00411E61"/>
    <w:rsid w:val="00411EE0"/>
    <w:rsid w:val="00411FF8"/>
    <w:rsid w:val="0041230E"/>
    <w:rsid w:val="00412715"/>
    <w:rsid w:val="00412768"/>
    <w:rsid w:val="00412CAE"/>
    <w:rsid w:val="0041333F"/>
    <w:rsid w:val="00413352"/>
    <w:rsid w:val="0041350D"/>
    <w:rsid w:val="00413546"/>
    <w:rsid w:val="00413562"/>
    <w:rsid w:val="00413AD8"/>
    <w:rsid w:val="00413FF3"/>
    <w:rsid w:val="0041402C"/>
    <w:rsid w:val="00414511"/>
    <w:rsid w:val="00414A6F"/>
    <w:rsid w:val="00414AEE"/>
    <w:rsid w:val="00414C26"/>
    <w:rsid w:val="00415122"/>
    <w:rsid w:val="004153BF"/>
    <w:rsid w:val="0041569A"/>
    <w:rsid w:val="004159FC"/>
    <w:rsid w:val="00415A6D"/>
    <w:rsid w:val="00415A87"/>
    <w:rsid w:val="0041661F"/>
    <w:rsid w:val="00416640"/>
    <w:rsid w:val="00416669"/>
    <w:rsid w:val="0041675B"/>
    <w:rsid w:val="004167EC"/>
    <w:rsid w:val="004167F8"/>
    <w:rsid w:val="0041689B"/>
    <w:rsid w:val="00416D95"/>
    <w:rsid w:val="00416DCB"/>
    <w:rsid w:val="0041700F"/>
    <w:rsid w:val="00417323"/>
    <w:rsid w:val="0041744C"/>
    <w:rsid w:val="0041748D"/>
    <w:rsid w:val="00417A32"/>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18F"/>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BE1"/>
    <w:rsid w:val="00424E92"/>
    <w:rsid w:val="004250B7"/>
    <w:rsid w:val="0042512C"/>
    <w:rsid w:val="00425318"/>
    <w:rsid w:val="00425693"/>
    <w:rsid w:val="004257F4"/>
    <w:rsid w:val="00425A07"/>
    <w:rsid w:val="00425A93"/>
    <w:rsid w:val="00425AF3"/>
    <w:rsid w:val="00425C32"/>
    <w:rsid w:val="00425E34"/>
    <w:rsid w:val="0042603B"/>
    <w:rsid w:val="0042619A"/>
    <w:rsid w:val="004261B3"/>
    <w:rsid w:val="00426224"/>
    <w:rsid w:val="00426255"/>
    <w:rsid w:val="004262D9"/>
    <w:rsid w:val="004263D1"/>
    <w:rsid w:val="004263FE"/>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195"/>
    <w:rsid w:val="004302BA"/>
    <w:rsid w:val="004304C5"/>
    <w:rsid w:val="004305CC"/>
    <w:rsid w:val="004306C8"/>
    <w:rsid w:val="004306F8"/>
    <w:rsid w:val="00430815"/>
    <w:rsid w:val="00430836"/>
    <w:rsid w:val="00430BC1"/>
    <w:rsid w:val="00430BDB"/>
    <w:rsid w:val="004310ED"/>
    <w:rsid w:val="00431249"/>
    <w:rsid w:val="004313E7"/>
    <w:rsid w:val="0043176C"/>
    <w:rsid w:val="00431A06"/>
    <w:rsid w:val="00431EB8"/>
    <w:rsid w:val="00431FE3"/>
    <w:rsid w:val="00432295"/>
    <w:rsid w:val="004322D9"/>
    <w:rsid w:val="004323E2"/>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840"/>
    <w:rsid w:val="00434847"/>
    <w:rsid w:val="004348A3"/>
    <w:rsid w:val="0043498E"/>
    <w:rsid w:val="004349BF"/>
    <w:rsid w:val="004349CA"/>
    <w:rsid w:val="00434D74"/>
    <w:rsid w:val="0043505E"/>
    <w:rsid w:val="00435060"/>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6DC"/>
    <w:rsid w:val="0043770F"/>
    <w:rsid w:val="0043793E"/>
    <w:rsid w:val="00437AB3"/>
    <w:rsid w:val="00437ABC"/>
    <w:rsid w:val="00437CDD"/>
    <w:rsid w:val="00437D0E"/>
    <w:rsid w:val="00437E2E"/>
    <w:rsid w:val="00440015"/>
    <w:rsid w:val="004406C1"/>
    <w:rsid w:val="004408D1"/>
    <w:rsid w:val="00440DD7"/>
    <w:rsid w:val="00440DED"/>
    <w:rsid w:val="00440EC0"/>
    <w:rsid w:val="00440F5D"/>
    <w:rsid w:val="00441030"/>
    <w:rsid w:val="00441405"/>
    <w:rsid w:val="00441490"/>
    <w:rsid w:val="004415D5"/>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636"/>
    <w:rsid w:val="0044365F"/>
    <w:rsid w:val="0044383B"/>
    <w:rsid w:val="00443B3F"/>
    <w:rsid w:val="00443B9B"/>
    <w:rsid w:val="00443BD1"/>
    <w:rsid w:val="00443CE7"/>
    <w:rsid w:val="0044403F"/>
    <w:rsid w:val="0044440B"/>
    <w:rsid w:val="0044472F"/>
    <w:rsid w:val="00444783"/>
    <w:rsid w:val="00444C59"/>
    <w:rsid w:val="00444ED1"/>
    <w:rsid w:val="00444FC6"/>
    <w:rsid w:val="0044506C"/>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3F0"/>
    <w:rsid w:val="00447477"/>
    <w:rsid w:val="00447D56"/>
    <w:rsid w:val="00447E53"/>
    <w:rsid w:val="00447EB6"/>
    <w:rsid w:val="00447F16"/>
    <w:rsid w:val="004504F0"/>
    <w:rsid w:val="004504FE"/>
    <w:rsid w:val="00450D50"/>
    <w:rsid w:val="00451076"/>
    <w:rsid w:val="004510BF"/>
    <w:rsid w:val="004511CD"/>
    <w:rsid w:val="0045139D"/>
    <w:rsid w:val="004513B1"/>
    <w:rsid w:val="004514CB"/>
    <w:rsid w:val="00451A83"/>
    <w:rsid w:val="00451DAF"/>
    <w:rsid w:val="00451FBA"/>
    <w:rsid w:val="004521BB"/>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4C9"/>
    <w:rsid w:val="00456556"/>
    <w:rsid w:val="004568A0"/>
    <w:rsid w:val="00456AA0"/>
    <w:rsid w:val="00456C34"/>
    <w:rsid w:val="00456DC5"/>
    <w:rsid w:val="00456E5E"/>
    <w:rsid w:val="00456E6D"/>
    <w:rsid w:val="0045701E"/>
    <w:rsid w:val="0045709E"/>
    <w:rsid w:val="00457393"/>
    <w:rsid w:val="0045745E"/>
    <w:rsid w:val="00457560"/>
    <w:rsid w:val="0045782B"/>
    <w:rsid w:val="00457BD8"/>
    <w:rsid w:val="00457D39"/>
    <w:rsid w:val="00457F6E"/>
    <w:rsid w:val="00457F79"/>
    <w:rsid w:val="00460043"/>
    <w:rsid w:val="00460089"/>
    <w:rsid w:val="00460158"/>
    <w:rsid w:val="00460601"/>
    <w:rsid w:val="00460657"/>
    <w:rsid w:val="004607D8"/>
    <w:rsid w:val="00460ECA"/>
    <w:rsid w:val="00460EEC"/>
    <w:rsid w:val="0046118C"/>
    <w:rsid w:val="0046118E"/>
    <w:rsid w:val="00461284"/>
    <w:rsid w:val="0046134A"/>
    <w:rsid w:val="00461378"/>
    <w:rsid w:val="004613A1"/>
    <w:rsid w:val="004613D7"/>
    <w:rsid w:val="00461545"/>
    <w:rsid w:val="004615AF"/>
    <w:rsid w:val="00461644"/>
    <w:rsid w:val="0046168F"/>
    <w:rsid w:val="004617B6"/>
    <w:rsid w:val="004618BA"/>
    <w:rsid w:val="00461BC6"/>
    <w:rsid w:val="00461C1B"/>
    <w:rsid w:val="00461E28"/>
    <w:rsid w:val="00461F9B"/>
    <w:rsid w:val="0046216E"/>
    <w:rsid w:val="004621B6"/>
    <w:rsid w:val="0046253E"/>
    <w:rsid w:val="004626A6"/>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98F"/>
    <w:rsid w:val="00466E3F"/>
    <w:rsid w:val="00466FCB"/>
    <w:rsid w:val="004671AE"/>
    <w:rsid w:val="004672B1"/>
    <w:rsid w:val="004672EF"/>
    <w:rsid w:val="0046732E"/>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9F3"/>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29"/>
    <w:rsid w:val="0047647F"/>
    <w:rsid w:val="00476816"/>
    <w:rsid w:val="00476822"/>
    <w:rsid w:val="004768A1"/>
    <w:rsid w:val="004769D3"/>
    <w:rsid w:val="00477B54"/>
    <w:rsid w:val="00477B57"/>
    <w:rsid w:val="00477F2E"/>
    <w:rsid w:val="00480096"/>
    <w:rsid w:val="004802F4"/>
    <w:rsid w:val="004807A8"/>
    <w:rsid w:val="0048093B"/>
    <w:rsid w:val="00480985"/>
    <w:rsid w:val="004809A3"/>
    <w:rsid w:val="00480D28"/>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04F"/>
    <w:rsid w:val="00482100"/>
    <w:rsid w:val="00482239"/>
    <w:rsid w:val="004822D8"/>
    <w:rsid w:val="00482528"/>
    <w:rsid w:val="00482D90"/>
    <w:rsid w:val="00482FEF"/>
    <w:rsid w:val="0048309D"/>
    <w:rsid w:val="00483183"/>
    <w:rsid w:val="00483235"/>
    <w:rsid w:val="00483435"/>
    <w:rsid w:val="004835BB"/>
    <w:rsid w:val="00483716"/>
    <w:rsid w:val="004838AA"/>
    <w:rsid w:val="004838E5"/>
    <w:rsid w:val="00483929"/>
    <w:rsid w:val="00483A12"/>
    <w:rsid w:val="00483B99"/>
    <w:rsid w:val="00483BE8"/>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C1D"/>
    <w:rsid w:val="00485E19"/>
    <w:rsid w:val="0048613E"/>
    <w:rsid w:val="00486215"/>
    <w:rsid w:val="00486249"/>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08"/>
    <w:rsid w:val="00491A90"/>
    <w:rsid w:val="00491AB9"/>
    <w:rsid w:val="00491BAB"/>
    <w:rsid w:val="00491BD0"/>
    <w:rsid w:val="00491CCC"/>
    <w:rsid w:val="00491D30"/>
    <w:rsid w:val="00491F97"/>
    <w:rsid w:val="00491FAE"/>
    <w:rsid w:val="004920F3"/>
    <w:rsid w:val="004922E7"/>
    <w:rsid w:val="00492674"/>
    <w:rsid w:val="004927F9"/>
    <w:rsid w:val="004928AB"/>
    <w:rsid w:val="00492C7F"/>
    <w:rsid w:val="00492CBA"/>
    <w:rsid w:val="00492E55"/>
    <w:rsid w:val="00493259"/>
    <w:rsid w:val="00493278"/>
    <w:rsid w:val="0049334B"/>
    <w:rsid w:val="004933AD"/>
    <w:rsid w:val="004936C0"/>
    <w:rsid w:val="004936FA"/>
    <w:rsid w:val="0049379C"/>
    <w:rsid w:val="00493956"/>
    <w:rsid w:val="00493A68"/>
    <w:rsid w:val="00493F7B"/>
    <w:rsid w:val="004940F6"/>
    <w:rsid w:val="004941FC"/>
    <w:rsid w:val="00494240"/>
    <w:rsid w:val="004942E4"/>
    <w:rsid w:val="00494333"/>
    <w:rsid w:val="0049480A"/>
    <w:rsid w:val="00494904"/>
    <w:rsid w:val="004949B4"/>
    <w:rsid w:val="00494C2E"/>
    <w:rsid w:val="00494D50"/>
    <w:rsid w:val="00494EF5"/>
    <w:rsid w:val="00495188"/>
    <w:rsid w:val="0049534C"/>
    <w:rsid w:val="00495680"/>
    <w:rsid w:val="004958F4"/>
    <w:rsid w:val="00495930"/>
    <w:rsid w:val="00495A40"/>
    <w:rsid w:val="00495A52"/>
    <w:rsid w:val="00495B6C"/>
    <w:rsid w:val="00495D04"/>
    <w:rsid w:val="00495DC4"/>
    <w:rsid w:val="00495FA6"/>
    <w:rsid w:val="0049621A"/>
    <w:rsid w:val="0049656B"/>
    <w:rsid w:val="0049674B"/>
    <w:rsid w:val="00496C69"/>
    <w:rsid w:val="00496D74"/>
    <w:rsid w:val="00496E65"/>
    <w:rsid w:val="00496FAE"/>
    <w:rsid w:val="004972F2"/>
    <w:rsid w:val="00497318"/>
    <w:rsid w:val="004976CB"/>
    <w:rsid w:val="00497773"/>
    <w:rsid w:val="004978B6"/>
    <w:rsid w:val="00497942"/>
    <w:rsid w:val="004979A5"/>
    <w:rsid w:val="00497AF8"/>
    <w:rsid w:val="00497D3E"/>
    <w:rsid w:val="004A039F"/>
    <w:rsid w:val="004A053C"/>
    <w:rsid w:val="004A06C1"/>
    <w:rsid w:val="004A0B5A"/>
    <w:rsid w:val="004A0B66"/>
    <w:rsid w:val="004A1240"/>
    <w:rsid w:val="004A1346"/>
    <w:rsid w:val="004A15C2"/>
    <w:rsid w:val="004A1636"/>
    <w:rsid w:val="004A1AF2"/>
    <w:rsid w:val="004A1C93"/>
    <w:rsid w:val="004A1F90"/>
    <w:rsid w:val="004A24C2"/>
    <w:rsid w:val="004A273A"/>
    <w:rsid w:val="004A2810"/>
    <w:rsid w:val="004A2945"/>
    <w:rsid w:val="004A2C49"/>
    <w:rsid w:val="004A30E8"/>
    <w:rsid w:val="004A3372"/>
    <w:rsid w:val="004A35D1"/>
    <w:rsid w:val="004A3719"/>
    <w:rsid w:val="004A3941"/>
    <w:rsid w:val="004A3DB8"/>
    <w:rsid w:val="004A3E15"/>
    <w:rsid w:val="004A3F48"/>
    <w:rsid w:val="004A3FA4"/>
    <w:rsid w:val="004A406D"/>
    <w:rsid w:val="004A40A3"/>
    <w:rsid w:val="004A40C0"/>
    <w:rsid w:val="004A425A"/>
    <w:rsid w:val="004A4329"/>
    <w:rsid w:val="004A43A8"/>
    <w:rsid w:val="004A44F5"/>
    <w:rsid w:val="004A458C"/>
    <w:rsid w:val="004A4670"/>
    <w:rsid w:val="004A4848"/>
    <w:rsid w:val="004A48BB"/>
    <w:rsid w:val="004A4CB1"/>
    <w:rsid w:val="004A4F52"/>
    <w:rsid w:val="004A4F88"/>
    <w:rsid w:val="004A5161"/>
    <w:rsid w:val="004A56B5"/>
    <w:rsid w:val="004A5F43"/>
    <w:rsid w:val="004A5F7D"/>
    <w:rsid w:val="004A6064"/>
    <w:rsid w:val="004A60FC"/>
    <w:rsid w:val="004A626F"/>
    <w:rsid w:val="004A634E"/>
    <w:rsid w:val="004A6379"/>
    <w:rsid w:val="004A6381"/>
    <w:rsid w:val="004A649A"/>
    <w:rsid w:val="004A663C"/>
    <w:rsid w:val="004A6799"/>
    <w:rsid w:val="004A69CD"/>
    <w:rsid w:val="004A6A5A"/>
    <w:rsid w:val="004A6B3D"/>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8F9"/>
    <w:rsid w:val="004B2C16"/>
    <w:rsid w:val="004B2C7A"/>
    <w:rsid w:val="004B2EF7"/>
    <w:rsid w:val="004B2F55"/>
    <w:rsid w:val="004B2FC6"/>
    <w:rsid w:val="004B350E"/>
    <w:rsid w:val="004B3630"/>
    <w:rsid w:val="004B384B"/>
    <w:rsid w:val="004B397A"/>
    <w:rsid w:val="004B39DB"/>
    <w:rsid w:val="004B3A0A"/>
    <w:rsid w:val="004B3B77"/>
    <w:rsid w:val="004B3B99"/>
    <w:rsid w:val="004B3D57"/>
    <w:rsid w:val="004B4245"/>
    <w:rsid w:val="004B42B4"/>
    <w:rsid w:val="004B460C"/>
    <w:rsid w:val="004B48BB"/>
    <w:rsid w:val="004B49DE"/>
    <w:rsid w:val="004B4B4C"/>
    <w:rsid w:val="004B4BCE"/>
    <w:rsid w:val="004B4CB5"/>
    <w:rsid w:val="004B4D8B"/>
    <w:rsid w:val="004B4EC4"/>
    <w:rsid w:val="004B5211"/>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E4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42"/>
    <w:rsid w:val="004C1E52"/>
    <w:rsid w:val="004C1F56"/>
    <w:rsid w:val="004C2112"/>
    <w:rsid w:val="004C2120"/>
    <w:rsid w:val="004C228C"/>
    <w:rsid w:val="004C22D4"/>
    <w:rsid w:val="004C22FC"/>
    <w:rsid w:val="004C2840"/>
    <w:rsid w:val="004C288A"/>
    <w:rsid w:val="004C2F53"/>
    <w:rsid w:val="004C2F6C"/>
    <w:rsid w:val="004C306D"/>
    <w:rsid w:val="004C325D"/>
    <w:rsid w:val="004C32FF"/>
    <w:rsid w:val="004C3317"/>
    <w:rsid w:val="004C338C"/>
    <w:rsid w:val="004C36AD"/>
    <w:rsid w:val="004C36B4"/>
    <w:rsid w:val="004C3976"/>
    <w:rsid w:val="004C39EC"/>
    <w:rsid w:val="004C3D8B"/>
    <w:rsid w:val="004C3DB9"/>
    <w:rsid w:val="004C3DCE"/>
    <w:rsid w:val="004C3E06"/>
    <w:rsid w:val="004C3F44"/>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6CE6"/>
    <w:rsid w:val="004C704C"/>
    <w:rsid w:val="004C7211"/>
    <w:rsid w:val="004C7D3A"/>
    <w:rsid w:val="004D036F"/>
    <w:rsid w:val="004D03CC"/>
    <w:rsid w:val="004D053C"/>
    <w:rsid w:val="004D05FF"/>
    <w:rsid w:val="004D074C"/>
    <w:rsid w:val="004D0872"/>
    <w:rsid w:val="004D0CF5"/>
    <w:rsid w:val="004D0E23"/>
    <w:rsid w:val="004D0FEC"/>
    <w:rsid w:val="004D10AC"/>
    <w:rsid w:val="004D10FD"/>
    <w:rsid w:val="004D1154"/>
    <w:rsid w:val="004D1266"/>
    <w:rsid w:val="004D1757"/>
    <w:rsid w:val="004D1811"/>
    <w:rsid w:val="004D1A6D"/>
    <w:rsid w:val="004D1B15"/>
    <w:rsid w:val="004D2246"/>
    <w:rsid w:val="004D22EF"/>
    <w:rsid w:val="004D2476"/>
    <w:rsid w:val="004D2859"/>
    <w:rsid w:val="004D2C55"/>
    <w:rsid w:val="004D2D54"/>
    <w:rsid w:val="004D2EB9"/>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C89"/>
    <w:rsid w:val="004D4F45"/>
    <w:rsid w:val="004D5082"/>
    <w:rsid w:val="004D526C"/>
    <w:rsid w:val="004D52F3"/>
    <w:rsid w:val="004D543A"/>
    <w:rsid w:val="004D5590"/>
    <w:rsid w:val="004D55D0"/>
    <w:rsid w:val="004D57ED"/>
    <w:rsid w:val="004D598D"/>
    <w:rsid w:val="004D5BE8"/>
    <w:rsid w:val="004D5E46"/>
    <w:rsid w:val="004D64B2"/>
    <w:rsid w:val="004D66D9"/>
    <w:rsid w:val="004D674D"/>
    <w:rsid w:val="004D6765"/>
    <w:rsid w:val="004D679C"/>
    <w:rsid w:val="004D6B60"/>
    <w:rsid w:val="004D6FC1"/>
    <w:rsid w:val="004D7442"/>
    <w:rsid w:val="004D74A2"/>
    <w:rsid w:val="004D7568"/>
    <w:rsid w:val="004D78AA"/>
    <w:rsid w:val="004D79C6"/>
    <w:rsid w:val="004D79F5"/>
    <w:rsid w:val="004D7EDE"/>
    <w:rsid w:val="004D7FA6"/>
    <w:rsid w:val="004E00B0"/>
    <w:rsid w:val="004E020E"/>
    <w:rsid w:val="004E0375"/>
    <w:rsid w:val="004E053E"/>
    <w:rsid w:val="004E081B"/>
    <w:rsid w:val="004E0A30"/>
    <w:rsid w:val="004E0A50"/>
    <w:rsid w:val="004E0D8B"/>
    <w:rsid w:val="004E1045"/>
    <w:rsid w:val="004E10CE"/>
    <w:rsid w:val="004E1201"/>
    <w:rsid w:val="004E16E4"/>
    <w:rsid w:val="004E1918"/>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00"/>
    <w:rsid w:val="004E59DD"/>
    <w:rsid w:val="004E5D39"/>
    <w:rsid w:val="004E5E8F"/>
    <w:rsid w:val="004E5ECB"/>
    <w:rsid w:val="004E5F14"/>
    <w:rsid w:val="004E60B2"/>
    <w:rsid w:val="004E60D6"/>
    <w:rsid w:val="004E6220"/>
    <w:rsid w:val="004E6330"/>
    <w:rsid w:val="004E6474"/>
    <w:rsid w:val="004E6487"/>
    <w:rsid w:val="004E651E"/>
    <w:rsid w:val="004E6729"/>
    <w:rsid w:val="004E6857"/>
    <w:rsid w:val="004E69DB"/>
    <w:rsid w:val="004E6B94"/>
    <w:rsid w:val="004E6E66"/>
    <w:rsid w:val="004E6FF2"/>
    <w:rsid w:val="004E7095"/>
    <w:rsid w:val="004E70BF"/>
    <w:rsid w:val="004E731D"/>
    <w:rsid w:val="004E75E3"/>
    <w:rsid w:val="004E7627"/>
    <w:rsid w:val="004E7761"/>
    <w:rsid w:val="004E783E"/>
    <w:rsid w:val="004E79D9"/>
    <w:rsid w:val="004E7A13"/>
    <w:rsid w:val="004E7ADD"/>
    <w:rsid w:val="004E7D16"/>
    <w:rsid w:val="004F0319"/>
    <w:rsid w:val="004F0731"/>
    <w:rsid w:val="004F0747"/>
    <w:rsid w:val="004F0ACD"/>
    <w:rsid w:val="004F0DA5"/>
    <w:rsid w:val="004F0E5A"/>
    <w:rsid w:val="004F0F71"/>
    <w:rsid w:val="004F0FD2"/>
    <w:rsid w:val="004F104B"/>
    <w:rsid w:val="004F1073"/>
    <w:rsid w:val="004F128F"/>
    <w:rsid w:val="004F1420"/>
    <w:rsid w:val="004F15DE"/>
    <w:rsid w:val="004F1A6A"/>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FDD"/>
    <w:rsid w:val="004F5017"/>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2A"/>
    <w:rsid w:val="004F7A5D"/>
    <w:rsid w:val="004F7AA9"/>
    <w:rsid w:val="004F7B83"/>
    <w:rsid w:val="004F7D30"/>
    <w:rsid w:val="004F7DAE"/>
    <w:rsid w:val="0050023C"/>
    <w:rsid w:val="00500AC9"/>
    <w:rsid w:val="00500DA9"/>
    <w:rsid w:val="00500EB5"/>
    <w:rsid w:val="00500FA8"/>
    <w:rsid w:val="005013E9"/>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11"/>
    <w:rsid w:val="005035D6"/>
    <w:rsid w:val="00503948"/>
    <w:rsid w:val="00503B29"/>
    <w:rsid w:val="00503C1F"/>
    <w:rsid w:val="00503EEF"/>
    <w:rsid w:val="00504367"/>
    <w:rsid w:val="005045F8"/>
    <w:rsid w:val="00504877"/>
    <w:rsid w:val="00504A12"/>
    <w:rsid w:val="00504B11"/>
    <w:rsid w:val="00504C58"/>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3"/>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58D"/>
    <w:rsid w:val="0051066B"/>
    <w:rsid w:val="00510766"/>
    <w:rsid w:val="0051082E"/>
    <w:rsid w:val="00510C64"/>
    <w:rsid w:val="00510C8C"/>
    <w:rsid w:val="005110C6"/>
    <w:rsid w:val="0051115C"/>
    <w:rsid w:val="00511373"/>
    <w:rsid w:val="0051152D"/>
    <w:rsid w:val="0051160A"/>
    <w:rsid w:val="00511773"/>
    <w:rsid w:val="00511991"/>
    <w:rsid w:val="00511B2D"/>
    <w:rsid w:val="00511BAD"/>
    <w:rsid w:val="00511C30"/>
    <w:rsid w:val="00511EF2"/>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9BE"/>
    <w:rsid w:val="00513B7A"/>
    <w:rsid w:val="00513C32"/>
    <w:rsid w:val="00513CC8"/>
    <w:rsid w:val="00514436"/>
    <w:rsid w:val="005145E2"/>
    <w:rsid w:val="00514A01"/>
    <w:rsid w:val="00514B4F"/>
    <w:rsid w:val="005151AE"/>
    <w:rsid w:val="00515238"/>
    <w:rsid w:val="0051542F"/>
    <w:rsid w:val="0051557F"/>
    <w:rsid w:val="005156C8"/>
    <w:rsid w:val="00515A8D"/>
    <w:rsid w:val="00515DEB"/>
    <w:rsid w:val="00515E1A"/>
    <w:rsid w:val="005161C1"/>
    <w:rsid w:val="005167F0"/>
    <w:rsid w:val="0051687D"/>
    <w:rsid w:val="00516B04"/>
    <w:rsid w:val="00517139"/>
    <w:rsid w:val="0051713F"/>
    <w:rsid w:val="00517299"/>
    <w:rsid w:val="005176F7"/>
    <w:rsid w:val="005177DB"/>
    <w:rsid w:val="00517871"/>
    <w:rsid w:val="005178F0"/>
    <w:rsid w:val="00517A3D"/>
    <w:rsid w:val="00517A74"/>
    <w:rsid w:val="00517EE4"/>
    <w:rsid w:val="0052052D"/>
    <w:rsid w:val="005205B6"/>
    <w:rsid w:val="00520981"/>
    <w:rsid w:val="005209BC"/>
    <w:rsid w:val="00520A8B"/>
    <w:rsid w:val="00521016"/>
    <w:rsid w:val="005210E0"/>
    <w:rsid w:val="0052125C"/>
    <w:rsid w:val="005215D4"/>
    <w:rsid w:val="00521663"/>
    <w:rsid w:val="005217E8"/>
    <w:rsid w:val="00521851"/>
    <w:rsid w:val="0052192E"/>
    <w:rsid w:val="00521C3B"/>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D09"/>
    <w:rsid w:val="00523E4B"/>
    <w:rsid w:val="0052411F"/>
    <w:rsid w:val="005242D1"/>
    <w:rsid w:val="005242D2"/>
    <w:rsid w:val="00524475"/>
    <w:rsid w:val="005244CF"/>
    <w:rsid w:val="005245EB"/>
    <w:rsid w:val="0052471D"/>
    <w:rsid w:val="00524CBD"/>
    <w:rsid w:val="005251CE"/>
    <w:rsid w:val="005251EB"/>
    <w:rsid w:val="005253DB"/>
    <w:rsid w:val="005259A9"/>
    <w:rsid w:val="00525C6E"/>
    <w:rsid w:val="00525D60"/>
    <w:rsid w:val="005262A1"/>
    <w:rsid w:val="005264CD"/>
    <w:rsid w:val="005266ED"/>
    <w:rsid w:val="0052698C"/>
    <w:rsid w:val="00526B6B"/>
    <w:rsid w:val="00526C8F"/>
    <w:rsid w:val="0052708C"/>
    <w:rsid w:val="005270DF"/>
    <w:rsid w:val="005275CB"/>
    <w:rsid w:val="005276BF"/>
    <w:rsid w:val="00527726"/>
    <w:rsid w:val="005277C9"/>
    <w:rsid w:val="00527825"/>
    <w:rsid w:val="00527A3E"/>
    <w:rsid w:val="00527B13"/>
    <w:rsid w:val="00527DF6"/>
    <w:rsid w:val="00530095"/>
    <w:rsid w:val="0053015B"/>
    <w:rsid w:val="00530183"/>
    <w:rsid w:val="005304A6"/>
    <w:rsid w:val="00530578"/>
    <w:rsid w:val="00530842"/>
    <w:rsid w:val="005309FA"/>
    <w:rsid w:val="00531011"/>
    <w:rsid w:val="0053109F"/>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DD8"/>
    <w:rsid w:val="00532E4F"/>
    <w:rsid w:val="00532E86"/>
    <w:rsid w:val="00533568"/>
    <w:rsid w:val="005335C9"/>
    <w:rsid w:val="005338EA"/>
    <w:rsid w:val="00533912"/>
    <w:rsid w:val="00533C0A"/>
    <w:rsid w:val="00533C2D"/>
    <w:rsid w:val="00533F25"/>
    <w:rsid w:val="00533FD9"/>
    <w:rsid w:val="005341C6"/>
    <w:rsid w:val="00534376"/>
    <w:rsid w:val="0053484F"/>
    <w:rsid w:val="00534959"/>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81"/>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81"/>
    <w:rsid w:val="00540D97"/>
    <w:rsid w:val="00540DC2"/>
    <w:rsid w:val="00540EBE"/>
    <w:rsid w:val="00540F79"/>
    <w:rsid w:val="00541207"/>
    <w:rsid w:val="0054132D"/>
    <w:rsid w:val="00541555"/>
    <w:rsid w:val="005415DA"/>
    <w:rsid w:val="00541AD3"/>
    <w:rsid w:val="00541B36"/>
    <w:rsid w:val="00541CD1"/>
    <w:rsid w:val="00541DC9"/>
    <w:rsid w:val="00541E06"/>
    <w:rsid w:val="00541FCC"/>
    <w:rsid w:val="00542053"/>
    <w:rsid w:val="0054209A"/>
    <w:rsid w:val="005420E4"/>
    <w:rsid w:val="005421B1"/>
    <w:rsid w:val="00542212"/>
    <w:rsid w:val="0054284A"/>
    <w:rsid w:val="005429E1"/>
    <w:rsid w:val="00542B25"/>
    <w:rsid w:val="005433E9"/>
    <w:rsid w:val="00543983"/>
    <w:rsid w:val="00543AC9"/>
    <w:rsid w:val="00543AE6"/>
    <w:rsid w:val="00543B25"/>
    <w:rsid w:val="00543BCD"/>
    <w:rsid w:val="00543DE6"/>
    <w:rsid w:val="00543F80"/>
    <w:rsid w:val="0054402D"/>
    <w:rsid w:val="005446DB"/>
    <w:rsid w:val="0054492F"/>
    <w:rsid w:val="00544BD5"/>
    <w:rsid w:val="00545024"/>
    <w:rsid w:val="00545039"/>
    <w:rsid w:val="00545139"/>
    <w:rsid w:val="00545171"/>
    <w:rsid w:val="00545239"/>
    <w:rsid w:val="00545306"/>
    <w:rsid w:val="005454B1"/>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B25"/>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5FE6"/>
    <w:rsid w:val="00556171"/>
    <w:rsid w:val="00556190"/>
    <w:rsid w:val="005561E1"/>
    <w:rsid w:val="005563ED"/>
    <w:rsid w:val="0055642A"/>
    <w:rsid w:val="0055679D"/>
    <w:rsid w:val="005567E2"/>
    <w:rsid w:val="00556862"/>
    <w:rsid w:val="00556A67"/>
    <w:rsid w:val="00556CBE"/>
    <w:rsid w:val="00556E9E"/>
    <w:rsid w:val="00557508"/>
    <w:rsid w:val="00557648"/>
    <w:rsid w:val="005577C4"/>
    <w:rsid w:val="00557D30"/>
    <w:rsid w:val="00560344"/>
    <w:rsid w:val="005603D9"/>
    <w:rsid w:val="00560420"/>
    <w:rsid w:val="0056044E"/>
    <w:rsid w:val="0056055F"/>
    <w:rsid w:val="005607CA"/>
    <w:rsid w:val="005608DB"/>
    <w:rsid w:val="00561038"/>
    <w:rsid w:val="00561075"/>
    <w:rsid w:val="00561309"/>
    <w:rsid w:val="00561329"/>
    <w:rsid w:val="00561446"/>
    <w:rsid w:val="0056153B"/>
    <w:rsid w:val="005617D0"/>
    <w:rsid w:val="005618F1"/>
    <w:rsid w:val="00561AC8"/>
    <w:rsid w:val="00561AD8"/>
    <w:rsid w:val="00561BD6"/>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1AF"/>
    <w:rsid w:val="00565359"/>
    <w:rsid w:val="00565577"/>
    <w:rsid w:val="0056585F"/>
    <w:rsid w:val="005658E6"/>
    <w:rsid w:val="00565904"/>
    <w:rsid w:val="00565AB3"/>
    <w:rsid w:val="00565CEE"/>
    <w:rsid w:val="00566005"/>
    <w:rsid w:val="0056601C"/>
    <w:rsid w:val="00566089"/>
    <w:rsid w:val="00566244"/>
    <w:rsid w:val="00566418"/>
    <w:rsid w:val="00566532"/>
    <w:rsid w:val="0056663D"/>
    <w:rsid w:val="005668B5"/>
    <w:rsid w:val="00566ADD"/>
    <w:rsid w:val="00566C2F"/>
    <w:rsid w:val="00566D9F"/>
    <w:rsid w:val="00566EFD"/>
    <w:rsid w:val="00566FBD"/>
    <w:rsid w:val="00567211"/>
    <w:rsid w:val="005672DB"/>
    <w:rsid w:val="00567674"/>
    <w:rsid w:val="00567C2A"/>
    <w:rsid w:val="00567C4F"/>
    <w:rsid w:val="00567DAA"/>
    <w:rsid w:val="00567EDB"/>
    <w:rsid w:val="00567F2D"/>
    <w:rsid w:val="00570154"/>
    <w:rsid w:val="00570896"/>
    <w:rsid w:val="00571152"/>
    <w:rsid w:val="005715E8"/>
    <w:rsid w:val="005717D2"/>
    <w:rsid w:val="00571987"/>
    <w:rsid w:val="00571C53"/>
    <w:rsid w:val="00571C5B"/>
    <w:rsid w:val="00571FD3"/>
    <w:rsid w:val="00572088"/>
    <w:rsid w:val="0057212C"/>
    <w:rsid w:val="00572941"/>
    <w:rsid w:val="00572B74"/>
    <w:rsid w:val="00572CB1"/>
    <w:rsid w:val="00572DEE"/>
    <w:rsid w:val="0057335A"/>
    <w:rsid w:val="00573375"/>
    <w:rsid w:val="005735DF"/>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99D"/>
    <w:rsid w:val="00575B0B"/>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77F"/>
    <w:rsid w:val="005779CF"/>
    <w:rsid w:val="00577BEE"/>
    <w:rsid w:val="00577DDD"/>
    <w:rsid w:val="00577F3D"/>
    <w:rsid w:val="00577FA5"/>
    <w:rsid w:val="00580073"/>
    <w:rsid w:val="00580669"/>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4"/>
    <w:rsid w:val="00590CA6"/>
    <w:rsid w:val="00590CB2"/>
    <w:rsid w:val="00590CFA"/>
    <w:rsid w:val="00590F2D"/>
    <w:rsid w:val="00590F63"/>
    <w:rsid w:val="005915BE"/>
    <w:rsid w:val="005917C0"/>
    <w:rsid w:val="0059195C"/>
    <w:rsid w:val="00591AE2"/>
    <w:rsid w:val="00591E64"/>
    <w:rsid w:val="0059216A"/>
    <w:rsid w:val="0059252E"/>
    <w:rsid w:val="0059260B"/>
    <w:rsid w:val="00592679"/>
    <w:rsid w:val="005926CB"/>
    <w:rsid w:val="00592804"/>
    <w:rsid w:val="005929AA"/>
    <w:rsid w:val="00592C45"/>
    <w:rsid w:val="00592CAF"/>
    <w:rsid w:val="00592EE6"/>
    <w:rsid w:val="00592F4C"/>
    <w:rsid w:val="00592FF2"/>
    <w:rsid w:val="00593065"/>
    <w:rsid w:val="0059329B"/>
    <w:rsid w:val="00593350"/>
    <w:rsid w:val="0059389C"/>
    <w:rsid w:val="00593C7C"/>
    <w:rsid w:val="00593D33"/>
    <w:rsid w:val="00594208"/>
    <w:rsid w:val="00594506"/>
    <w:rsid w:val="00594523"/>
    <w:rsid w:val="005947B9"/>
    <w:rsid w:val="005947D3"/>
    <w:rsid w:val="00594B0A"/>
    <w:rsid w:val="00594DAE"/>
    <w:rsid w:val="00594F05"/>
    <w:rsid w:val="00595335"/>
    <w:rsid w:val="00595416"/>
    <w:rsid w:val="00595436"/>
    <w:rsid w:val="0059548B"/>
    <w:rsid w:val="005954F6"/>
    <w:rsid w:val="005955B7"/>
    <w:rsid w:val="00595632"/>
    <w:rsid w:val="00595729"/>
    <w:rsid w:val="00595AAA"/>
    <w:rsid w:val="00595C20"/>
    <w:rsid w:val="00596072"/>
    <w:rsid w:val="005962A8"/>
    <w:rsid w:val="005965CF"/>
    <w:rsid w:val="005965E6"/>
    <w:rsid w:val="0059661E"/>
    <w:rsid w:val="00596926"/>
    <w:rsid w:val="005969BD"/>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66B"/>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CFC"/>
    <w:rsid w:val="005A2F44"/>
    <w:rsid w:val="005A2F45"/>
    <w:rsid w:val="005A2F85"/>
    <w:rsid w:val="005A307E"/>
    <w:rsid w:val="005A30B5"/>
    <w:rsid w:val="005A36BC"/>
    <w:rsid w:val="005A37E5"/>
    <w:rsid w:val="005A3933"/>
    <w:rsid w:val="005A3B89"/>
    <w:rsid w:val="005A3DBA"/>
    <w:rsid w:val="005A3EC6"/>
    <w:rsid w:val="005A40EF"/>
    <w:rsid w:val="005A44AE"/>
    <w:rsid w:val="005A44D3"/>
    <w:rsid w:val="005A4A2A"/>
    <w:rsid w:val="005A4BB0"/>
    <w:rsid w:val="005A4E5D"/>
    <w:rsid w:val="005A4EB2"/>
    <w:rsid w:val="005A4FD3"/>
    <w:rsid w:val="005A523A"/>
    <w:rsid w:val="005A532E"/>
    <w:rsid w:val="005A536D"/>
    <w:rsid w:val="005A53AD"/>
    <w:rsid w:val="005A5532"/>
    <w:rsid w:val="005A5665"/>
    <w:rsid w:val="005A5855"/>
    <w:rsid w:val="005A594D"/>
    <w:rsid w:val="005A5953"/>
    <w:rsid w:val="005A5AB5"/>
    <w:rsid w:val="005A5B16"/>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84A"/>
    <w:rsid w:val="005B0CA4"/>
    <w:rsid w:val="005B0DC3"/>
    <w:rsid w:val="005B0EA7"/>
    <w:rsid w:val="005B11F1"/>
    <w:rsid w:val="005B180E"/>
    <w:rsid w:val="005B1BBF"/>
    <w:rsid w:val="005B1ECB"/>
    <w:rsid w:val="005B20D5"/>
    <w:rsid w:val="005B21FC"/>
    <w:rsid w:val="005B225B"/>
    <w:rsid w:val="005B2331"/>
    <w:rsid w:val="005B2F67"/>
    <w:rsid w:val="005B2FB3"/>
    <w:rsid w:val="005B3152"/>
    <w:rsid w:val="005B356A"/>
    <w:rsid w:val="005B3598"/>
    <w:rsid w:val="005B3761"/>
    <w:rsid w:val="005B3823"/>
    <w:rsid w:val="005B39E2"/>
    <w:rsid w:val="005B3C99"/>
    <w:rsid w:val="005B3E7B"/>
    <w:rsid w:val="005B3EFF"/>
    <w:rsid w:val="005B404D"/>
    <w:rsid w:val="005B40C9"/>
    <w:rsid w:val="005B4888"/>
    <w:rsid w:val="005B49B4"/>
    <w:rsid w:val="005B4D05"/>
    <w:rsid w:val="005B4ED0"/>
    <w:rsid w:val="005B562E"/>
    <w:rsid w:val="005B576D"/>
    <w:rsid w:val="005B57CD"/>
    <w:rsid w:val="005B58F8"/>
    <w:rsid w:val="005B5C95"/>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B7D08"/>
    <w:rsid w:val="005C0398"/>
    <w:rsid w:val="005C04CD"/>
    <w:rsid w:val="005C0C8D"/>
    <w:rsid w:val="005C0D6F"/>
    <w:rsid w:val="005C0E2C"/>
    <w:rsid w:val="005C11B0"/>
    <w:rsid w:val="005C129A"/>
    <w:rsid w:val="005C17B9"/>
    <w:rsid w:val="005C1913"/>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911"/>
    <w:rsid w:val="005C5944"/>
    <w:rsid w:val="005C5A89"/>
    <w:rsid w:val="005C5B2A"/>
    <w:rsid w:val="005C5E5C"/>
    <w:rsid w:val="005C63CC"/>
    <w:rsid w:val="005C63D4"/>
    <w:rsid w:val="005C65F6"/>
    <w:rsid w:val="005C668A"/>
    <w:rsid w:val="005C68F2"/>
    <w:rsid w:val="005C6B27"/>
    <w:rsid w:val="005C6B7E"/>
    <w:rsid w:val="005C6BF1"/>
    <w:rsid w:val="005C6FAA"/>
    <w:rsid w:val="005C710E"/>
    <w:rsid w:val="005C7294"/>
    <w:rsid w:val="005C737F"/>
    <w:rsid w:val="005C7384"/>
    <w:rsid w:val="005C76C6"/>
    <w:rsid w:val="005C7811"/>
    <w:rsid w:val="005C7C45"/>
    <w:rsid w:val="005C7F60"/>
    <w:rsid w:val="005D0079"/>
    <w:rsid w:val="005D02EF"/>
    <w:rsid w:val="005D032D"/>
    <w:rsid w:val="005D0456"/>
    <w:rsid w:val="005D04B0"/>
    <w:rsid w:val="005D0859"/>
    <w:rsid w:val="005D088A"/>
    <w:rsid w:val="005D10FC"/>
    <w:rsid w:val="005D15F9"/>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F21"/>
    <w:rsid w:val="005D44B3"/>
    <w:rsid w:val="005D4550"/>
    <w:rsid w:val="005D4579"/>
    <w:rsid w:val="005D45F8"/>
    <w:rsid w:val="005D48E9"/>
    <w:rsid w:val="005D4B6E"/>
    <w:rsid w:val="005D4C8B"/>
    <w:rsid w:val="005D5032"/>
    <w:rsid w:val="005D5407"/>
    <w:rsid w:val="005D5436"/>
    <w:rsid w:val="005D55D2"/>
    <w:rsid w:val="005D5667"/>
    <w:rsid w:val="005D56B2"/>
    <w:rsid w:val="005D585B"/>
    <w:rsid w:val="005D5925"/>
    <w:rsid w:val="005D5A5F"/>
    <w:rsid w:val="005D5C6B"/>
    <w:rsid w:val="005D5E06"/>
    <w:rsid w:val="005D5E6C"/>
    <w:rsid w:val="005D6028"/>
    <w:rsid w:val="005D621E"/>
    <w:rsid w:val="005D6354"/>
    <w:rsid w:val="005D6848"/>
    <w:rsid w:val="005D68CE"/>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B26"/>
    <w:rsid w:val="005E1749"/>
    <w:rsid w:val="005E1C8A"/>
    <w:rsid w:val="005E1DA5"/>
    <w:rsid w:val="005E222A"/>
    <w:rsid w:val="005E23E1"/>
    <w:rsid w:val="005E291A"/>
    <w:rsid w:val="005E2B37"/>
    <w:rsid w:val="005E33C3"/>
    <w:rsid w:val="005E3679"/>
    <w:rsid w:val="005E3A8C"/>
    <w:rsid w:val="005E3DB2"/>
    <w:rsid w:val="005E42EE"/>
    <w:rsid w:val="005E4759"/>
    <w:rsid w:val="005E47C2"/>
    <w:rsid w:val="005E4A56"/>
    <w:rsid w:val="005E4AB6"/>
    <w:rsid w:val="005E4BD8"/>
    <w:rsid w:val="005E4E39"/>
    <w:rsid w:val="005E4F07"/>
    <w:rsid w:val="005E4FE1"/>
    <w:rsid w:val="005E5327"/>
    <w:rsid w:val="005E5596"/>
    <w:rsid w:val="005E55F4"/>
    <w:rsid w:val="005E5605"/>
    <w:rsid w:val="005E58A9"/>
    <w:rsid w:val="005E5AC7"/>
    <w:rsid w:val="005E5B6D"/>
    <w:rsid w:val="005E5D33"/>
    <w:rsid w:val="005E6164"/>
    <w:rsid w:val="005E6402"/>
    <w:rsid w:val="005E6430"/>
    <w:rsid w:val="005E6457"/>
    <w:rsid w:val="005E64C2"/>
    <w:rsid w:val="005E6E35"/>
    <w:rsid w:val="005E6EB7"/>
    <w:rsid w:val="005E72AA"/>
    <w:rsid w:val="005E73CA"/>
    <w:rsid w:val="005E74F8"/>
    <w:rsid w:val="005E76B5"/>
    <w:rsid w:val="005E792F"/>
    <w:rsid w:val="005E7E29"/>
    <w:rsid w:val="005F035F"/>
    <w:rsid w:val="005F0396"/>
    <w:rsid w:val="005F03BF"/>
    <w:rsid w:val="005F048D"/>
    <w:rsid w:val="005F049F"/>
    <w:rsid w:val="005F0553"/>
    <w:rsid w:val="005F0580"/>
    <w:rsid w:val="005F0639"/>
    <w:rsid w:val="005F0801"/>
    <w:rsid w:val="005F0F57"/>
    <w:rsid w:val="005F0FC1"/>
    <w:rsid w:val="005F0FD2"/>
    <w:rsid w:val="005F10F4"/>
    <w:rsid w:val="005F12E8"/>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442"/>
    <w:rsid w:val="005F384F"/>
    <w:rsid w:val="005F3874"/>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578"/>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5"/>
    <w:rsid w:val="005F7FB9"/>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07"/>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76B"/>
    <w:rsid w:val="00603A39"/>
    <w:rsid w:val="0060430B"/>
    <w:rsid w:val="006044B0"/>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73F"/>
    <w:rsid w:val="006068A4"/>
    <w:rsid w:val="006069C7"/>
    <w:rsid w:val="00606A66"/>
    <w:rsid w:val="00606B46"/>
    <w:rsid w:val="00606E3F"/>
    <w:rsid w:val="0060721E"/>
    <w:rsid w:val="006072FB"/>
    <w:rsid w:val="00607405"/>
    <w:rsid w:val="00607457"/>
    <w:rsid w:val="0060748A"/>
    <w:rsid w:val="00607676"/>
    <w:rsid w:val="006076E4"/>
    <w:rsid w:val="00607948"/>
    <w:rsid w:val="006079E8"/>
    <w:rsid w:val="00607B0C"/>
    <w:rsid w:val="00607ECB"/>
    <w:rsid w:val="0061021C"/>
    <w:rsid w:val="00610920"/>
    <w:rsid w:val="00610B2D"/>
    <w:rsid w:val="00610CCC"/>
    <w:rsid w:val="00610FD0"/>
    <w:rsid w:val="006114E4"/>
    <w:rsid w:val="00611605"/>
    <w:rsid w:val="00611A40"/>
    <w:rsid w:val="00611FCD"/>
    <w:rsid w:val="0061202C"/>
    <w:rsid w:val="006122B0"/>
    <w:rsid w:val="00612417"/>
    <w:rsid w:val="006124AA"/>
    <w:rsid w:val="0061269E"/>
    <w:rsid w:val="006127AE"/>
    <w:rsid w:val="0061290A"/>
    <w:rsid w:val="006129A2"/>
    <w:rsid w:val="00612A29"/>
    <w:rsid w:val="00612D5C"/>
    <w:rsid w:val="00612F5F"/>
    <w:rsid w:val="006130A8"/>
    <w:rsid w:val="006131F6"/>
    <w:rsid w:val="00613258"/>
    <w:rsid w:val="00613310"/>
    <w:rsid w:val="006133E4"/>
    <w:rsid w:val="006134DF"/>
    <w:rsid w:val="0061362E"/>
    <w:rsid w:val="0061393B"/>
    <w:rsid w:val="00613A1D"/>
    <w:rsid w:val="00613EB1"/>
    <w:rsid w:val="00613ED8"/>
    <w:rsid w:val="00613F01"/>
    <w:rsid w:val="006140D2"/>
    <w:rsid w:val="0061413F"/>
    <w:rsid w:val="00614486"/>
    <w:rsid w:val="00614664"/>
    <w:rsid w:val="0061466C"/>
    <w:rsid w:val="0061495C"/>
    <w:rsid w:val="00614BB6"/>
    <w:rsid w:val="00614C1A"/>
    <w:rsid w:val="00614C57"/>
    <w:rsid w:val="00615B17"/>
    <w:rsid w:val="00615E7C"/>
    <w:rsid w:val="00615FA2"/>
    <w:rsid w:val="00616057"/>
    <w:rsid w:val="0061636D"/>
    <w:rsid w:val="006168DF"/>
    <w:rsid w:val="0061698F"/>
    <w:rsid w:val="006169DB"/>
    <w:rsid w:val="00616A4C"/>
    <w:rsid w:val="00616CB2"/>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625"/>
    <w:rsid w:val="0062174B"/>
    <w:rsid w:val="006217B5"/>
    <w:rsid w:val="00621899"/>
    <w:rsid w:val="00621AFE"/>
    <w:rsid w:val="00621B0B"/>
    <w:rsid w:val="00621E23"/>
    <w:rsid w:val="00621F7F"/>
    <w:rsid w:val="0062200A"/>
    <w:rsid w:val="00622120"/>
    <w:rsid w:val="00622343"/>
    <w:rsid w:val="0062264A"/>
    <w:rsid w:val="006229EB"/>
    <w:rsid w:val="00622B52"/>
    <w:rsid w:val="00622BC5"/>
    <w:rsid w:val="00622CE2"/>
    <w:rsid w:val="00622F60"/>
    <w:rsid w:val="00623071"/>
    <w:rsid w:val="00623114"/>
    <w:rsid w:val="00623180"/>
    <w:rsid w:val="0062330E"/>
    <w:rsid w:val="00623327"/>
    <w:rsid w:val="0062335C"/>
    <w:rsid w:val="006236F1"/>
    <w:rsid w:val="00623B86"/>
    <w:rsid w:val="00623E9D"/>
    <w:rsid w:val="00624010"/>
    <w:rsid w:val="006242E3"/>
    <w:rsid w:val="0062453A"/>
    <w:rsid w:val="006245BC"/>
    <w:rsid w:val="006247DF"/>
    <w:rsid w:val="00624804"/>
    <w:rsid w:val="00624919"/>
    <w:rsid w:val="006249AF"/>
    <w:rsid w:val="00624A21"/>
    <w:rsid w:val="00624AAA"/>
    <w:rsid w:val="00624BC5"/>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554"/>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AB4"/>
    <w:rsid w:val="00631D94"/>
    <w:rsid w:val="00631EB7"/>
    <w:rsid w:val="00631F57"/>
    <w:rsid w:val="00631F8E"/>
    <w:rsid w:val="00631FC4"/>
    <w:rsid w:val="006322A4"/>
    <w:rsid w:val="006322AF"/>
    <w:rsid w:val="006322FC"/>
    <w:rsid w:val="006323A0"/>
    <w:rsid w:val="006325B9"/>
    <w:rsid w:val="0063276B"/>
    <w:rsid w:val="006327B3"/>
    <w:rsid w:val="00632A99"/>
    <w:rsid w:val="00632DC9"/>
    <w:rsid w:val="00632FB8"/>
    <w:rsid w:val="006330FD"/>
    <w:rsid w:val="0063330C"/>
    <w:rsid w:val="006333DF"/>
    <w:rsid w:val="006334E4"/>
    <w:rsid w:val="006334E6"/>
    <w:rsid w:val="00633542"/>
    <w:rsid w:val="0063362A"/>
    <w:rsid w:val="00633BAA"/>
    <w:rsid w:val="00633C1F"/>
    <w:rsid w:val="00633D22"/>
    <w:rsid w:val="00634723"/>
    <w:rsid w:val="00634764"/>
    <w:rsid w:val="006347EB"/>
    <w:rsid w:val="00634AFC"/>
    <w:rsid w:val="00634B07"/>
    <w:rsid w:val="006351E2"/>
    <w:rsid w:val="00635674"/>
    <w:rsid w:val="00635835"/>
    <w:rsid w:val="00635F69"/>
    <w:rsid w:val="006362B2"/>
    <w:rsid w:val="00636440"/>
    <w:rsid w:val="0063675D"/>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C57"/>
    <w:rsid w:val="00637D07"/>
    <w:rsid w:val="006401B7"/>
    <w:rsid w:val="00640575"/>
    <w:rsid w:val="006405B9"/>
    <w:rsid w:val="006407B6"/>
    <w:rsid w:val="00640A73"/>
    <w:rsid w:val="00640E02"/>
    <w:rsid w:val="00640E8D"/>
    <w:rsid w:val="00640FC0"/>
    <w:rsid w:val="00641130"/>
    <w:rsid w:val="00641284"/>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92B"/>
    <w:rsid w:val="00642BC9"/>
    <w:rsid w:val="00642C23"/>
    <w:rsid w:val="00642F96"/>
    <w:rsid w:val="0064310B"/>
    <w:rsid w:val="006431D1"/>
    <w:rsid w:val="006432F7"/>
    <w:rsid w:val="006436AA"/>
    <w:rsid w:val="0064372A"/>
    <w:rsid w:val="006437F7"/>
    <w:rsid w:val="00643912"/>
    <w:rsid w:val="006439D8"/>
    <w:rsid w:val="00643A13"/>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E4"/>
    <w:rsid w:val="006463DB"/>
    <w:rsid w:val="006464DA"/>
    <w:rsid w:val="006465F8"/>
    <w:rsid w:val="0064695D"/>
    <w:rsid w:val="00646A70"/>
    <w:rsid w:val="00646DFA"/>
    <w:rsid w:val="00646E0D"/>
    <w:rsid w:val="00646E5B"/>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7D"/>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3B4"/>
    <w:rsid w:val="0065652D"/>
    <w:rsid w:val="006567CE"/>
    <w:rsid w:val="00656ACD"/>
    <w:rsid w:val="006574DF"/>
    <w:rsid w:val="006575D0"/>
    <w:rsid w:val="006579FD"/>
    <w:rsid w:val="00657E2A"/>
    <w:rsid w:val="00657EF2"/>
    <w:rsid w:val="00657FFC"/>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6D1"/>
    <w:rsid w:val="006618D4"/>
    <w:rsid w:val="006619A4"/>
    <w:rsid w:val="006621EF"/>
    <w:rsid w:val="0066247E"/>
    <w:rsid w:val="00662533"/>
    <w:rsid w:val="0066271F"/>
    <w:rsid w:val="00662727"/>
    <w:rsid w:val="00662898"/>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803"/>
    <w:rsid w:val="00665829"/>
    <w:rsid w:val="006659C6"/>
    <w:rsid w:val="00665A65"/>
    <w:rsid w:val="00665B53"/>
    <w:rsid w:val="00665C03"/>
    <w:rsid w:val="00666097"/>
    <w:rsid w:val="00666355"/>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549"/>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031"/>
    <w:rsid w:val="00674596"/>
    <w:rsid w:val="00674BD5"/>
    <w:rsid w:val="00674DAE"/>
    <w:rsid w:val="00674F95"/>
    <w:rsid w:val="00675379"/>
    <w:rsid w:val="0067561D"/>
    <w:rsid w:val="00675628"/>
    <w:rsid w:val="0067583A"/>
    <w:rsid w:val="00675B79"/>
    <w:rsid w:val="006761C4"/>
    <w:rsid w:val="006762A2"/>
    <w:rsid w:val="006762B9"/>
    <w:rsid w:val="006762FC"/>
    <w:rsid w:val="006763C0"/>
    <w:rsid w:val="006764C2"/>
    <w:rsid w:val="006768CA"/>
    <w:rsid w:val="006768CC"/>
    <w:rsid w:val="0067693D"/>
    <w:rsid w:val="006769FE"/>
    <w:rsid w:val="00676C29"/>
    <w:rsid w:val="00676E97"/>
    <w:rsid w:val="00676FD4"/>
    <w:rsid w:val="00677018"/>
    <w:rsid w:val="00677178"/>
    <w:rsid w:val="00677307"/>
    <w:rsid w:val="0067737E"/>
    <w:rsid w:val="0067759C"/>
    <w:rsid w:val="00677761"/>
    <w:rsid w:val="00677785"/>
    <w:rsid w:val="00677CCA"/>
    <w:rsid w:val="00677DE9"/>
    <w:rsid w:val="00677F5C"/>
    <w:rsid w:val="006801B4"/>
    <w:rsid w:val="006801DA"/>
    <w:rsid w:val="006804A9"/>
    <w:rsid w:val="00680703"/>
    <w:rsid w:val="0068078F"/>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2CF0"/>
    <w:rsid w:val="00683044"/>
    <w:rsid w:val="00683238"/>
    <w:rsid w:val="00683471"/>
    <w:rsid w:val="006834FA"/>
    <w:rsid w:val="006835A5"/>
    <w:rsid w:val="0068374C"/>
    <w:rsid w:val="006839F5"/>
    <w:rsid w:val="00683C9D"/>
    <w:rsid w:val="00683DA6"/>
    <w:rsid w:val="0068454A"/>
    <w:rsid w:val="006846AD"/>
    <w:rsid w:val="00684ACD"/>
    <w:rsid w:val="00684B8F"/>
    <w:rsid w:val="006853DA"/>
    <w:rsid w:val="00685632"/>
    <w:rsid w:val="00685A09"/>
    <w:rsid w:val="00685DB2"/>
    <w:rsid w:val="00685E50"/>
    <w:rsid w:val="00685EE4"/>
    <w:rsid w:val="00685F1A"/>
    <w:rsid w:val="00685F3C"/>
    <w:rsid w:val="00685F5D"/>
    <w:rsid w:val="00685FC5"/>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87FE0"/>
    <w:rsid w:val="006901A5"/>
    <w:rsid w:val="006901DE"/>
    <w:rsid w:val="006902AC"/>
    <w:rsid w:val="0069030C"/>
    <w:rsid w:val="0069032C"/>
    <w:rsid w:val="00690509"/>
    <w:rsid w:val="00690722"/>
    <w:rsid w:val="00690740"/>
    <w:rsid w:val="00690C18"/>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C4A"/>
    <w:rsid w:val="00693D53"/>
    <w:rsid w:val="00694568"/>
    <w:rsid w:val="00694572"/>
    <w:rsid w:val="0069467E"/>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C09"/>
    <w:rsid w:val="00696C0D"/>
    <w:rsid w:val="00696CF7"/>
    <w:rsid w:val="0069714B"/>
    <w:rsid w:val="0069729C"/>
    <w:rsid w:val="00697517"/>
    <w:rsid w:val="0069769A"/>
    <w:rsid w:val="006977F0"/>
    <w:rsid w:val="006979DB"/>
    <w:rsid w:val="00697E29"/>
    <w:rsid w:val="00697F7C"/>
    <w:rsid w:val="00697F87"/>
    <w:rsid w:val="006A007C"/>
    <w:rsid w:val="006A01B6"/>
    <w:rsid w:val="006A0343"/>
    <w:rsid w:val="006A0563"/>
    <w:rsid w:val="006A05C5"/>
    <w:rsid w:val="006A05E1"/>
    <w:rsid w:val="006A06F9"/>
    <w:rsid w:val="006A0713"/>
    <w:rsid w:val="006A0896"/>
    <w:rsid w:val="006A0D1A"/>
    <w:rsid w:val="006A121A"/>
    <w:rsid w:val="006A15AB"/>
    <w:rsid w:val="006A1937"/>
    <w:rsid w:val="006A1D19"/>
    <w:rsid w:val="006A1FFE"/>
    <w:rsid w:val="006A203D"/>
    <w:rsid w:val="006A20EF"/>
    <w:rsid w:val="006A233A"/>
    <w:rsid w:val="006A244D"/>
    <w:rsid w:val="006A2721"/>
    <w:rsid w:val="006A292C"/>
    <w:rsid w:val="006A31E7"/>
    <w:rsid w:val="006A36D1"/>
    <w:rsid w:val="006A3AB6"/>
    <w:rsid w:val="006A3AF3"/>
    <w:rsid w:val="006A3B89"/>
    <w:rsid w:val="006A3E5A"/>
    <w:rsid w:val="006A401F"/>
    <w:rsid w:val="006A40CC"/>
    <w:rsid w:val="006A4128"/>
    <w:rsid w:val="006A4185"/>
    <w:rsid w:val="006A440E"/>
    <w:rsid w:val="006A4510"/>
    <w:rsid w:val="006A46FA"/>
    <w:rsid w:val="006A4732"/>
    <w:rsid w:val="006A492C"/>
    <w:rsid w:val="006A4ECD"/>
    <w:rsid w:val="006A50D4"/>
    <w:rsid w:val="006A50FD"/>
    <w:rsid w:val="006A560E"/>
    <w:rsid w:val="006A56AF"/>
    <w:rsid w:val="006A572F"/>
    <w:rsid w:val="006A59DB"/>
    <w:rsid w:val="006A619C"/>
    <w:rsid w:val="006A62BD"/>
    <w:rsid w:val="006A638B"/>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0FA4"/>
    <w:rsid w:val="006B1003"/>
    <w:rsid w:val="006B1449"/>
    <w:rsid w:val="006B179D"/>
    <w:rsid w:val="006B1815"/>
    <w:rsid w:val="006B1ACC"/>
    <w:rsid w:val="006B1C2B"/>
    <w:rsid w:val="006B1C4E"/>
    <w:rsid w:val="006B1E1A"/>
    <w:rsid w:val="006B1E6E"/>
    <w:rsid w:val="006B1FAF"/>
    <w:rsid w:val="006B22F6"/>
    <w:rsid w:val="006B24F7"/>
    <w:rsid w:val="006B261E"/>
    <w:rsid w:val="006B283D"/>
    <w:rsid w:val="006B29B7"/>
    <w:rsid w:val="006B29C5"/>
    <w:rsid w:val="006B2DC8"/>
    <w:rsid w:val="006B3054"/>
    <w:rsid w:val="006B36B9"/>
    <w:rsid w:val="006B37B0"/>
    <w:rsid w:val="006B3809"/>
    <w:rsid w:val="006B398D"/>
    <w:rsid w:val="006B3B6C"/>
    <w:rsid w:val="006B3D55"/>
    <w:rsid w:val="006B3F75"/>
    <w:rsid w:val="006B4499"/>
    <w:rsid w:val="006B48A6"/>
    <w:rsid w:val="006B49A8"/>
    <w:rsid w:val="006B4C1E"/>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7F9"/>
    <w:rsid w:val="006C280A"/>
    <w:rsid w:val="006C2986"/>
    <w:rsid w:val="006C2A0D"/>
    <w:rsid w:val="006C2A4D"/>
    <w:rsid w:val="006C2AF2"/>
    <w:rsid w:val="006C2D2F"/>
    <w:rsid w:val="006C32F8"/>
    <w:rsid w:val="006C335A"/>
    <w:rsid w:val="006C363F"/>
    <w:rsid w:val="006C3ACC"/>
    <w:rsid w:val="006C3D37"/>
    <w:rsid w:val="006C3ED5"/>
    <w:rsid w:val="006C3FE6"/>
    <w:rsid w:val="006C4171"/>
    <w:rsid w:val="006C42C2"/>
    <w:rsid w:val="006C44AB"/>
    <w:rsid w:val="006C44F0"/>
    <w:rsid w:val="006C453E"/>
    <w:rsid w:val="006C475C"/>
    <w:rsid w:val="006C4872"/>
    <w:rsid w:val="006C4980"/>
    <w:rsid w:val="006C4C23"/>
    <w:rsid w:val="006C4E9A"/>
    <w:rsid w:val="006C512C"/>
    <w:rsid w:val="006C52A4"/>
    <w:rsid w:val="006C55E2"/>
    <w:rsid w:val="006C5614"/>
    <w:rsid w:val="006C57DE"/>
    <w:rsid w:val="006C58ED"/>
    <w:rsid w:val="006C5E1A"/>
    <w:rsid w:val="006C61B4"/>
    <w:rsid w:val="006C632A"/>
    <w:rsid w:val="006C6376"/>
    <w:rsid w:val="006C670C"/>
    <w:rsid w:val="006C67F9"/>
    <w:rsid w:val="006C6A18"/>
    <w:rsid w:val="006C6B97"/>
    <w:rsid w:val="006C6C08"/>
    <w:rsid w:val="006C6C46"/>
    <w:rsid w:val="006C6CFA"/>
    <w:rsid w:val="006C6DB8"/>
    <w:rsid w:val="006C724E"/>
    <w:rsid w:val="006C7340"/>
    <w:rsid w:val="006C74E6"/>
    <w:rsid w:val="006C79CE"/>
    <w:rsid w:val="006C7DF9"/>
    <w:rsid w:val="006D0352"/>
    <w:rsid w:val="006D0A56"/>
    <w:rsid w:val="006D0C43"/>
    <w:rsid w:val="006D0D6F"/>
    <w:rsid w:val="006D0E75"/>
    <w:rsid w:val="006D0F2A"/>
    <w:rsid w:val="006D1130"/>
    <w:rsid w:val="006D15BE"/>
    <w:rsid w:val="006D1725"/>
    <w:rsid w:val="006D191A"/>
    <w:rsid w:val="006D1935"/>
    <w:rsid w:val="006D19C7"/>
    <w:rsid w:val="006D19FF"/>
    <w:rsid w:val="006D1B3B"/>
    <w:rsid w:val="006D1D65"/>
    <w:rsid w:val="006D20DB"/>
    <w:rsid w:val="006D21DA"/>
    <w:rsid w:val="006D2631"/>
    <w:rsid w:val="006D29B4"/>
    <w:rsid w:val="006D2B4E"/>
    <w:rsid w:val="006D2EF2"/>
    <w:rsid w:val="006D3042"/>
    <w:rsid w:val="006D30DF"/>
    <w:rsid w:val="006D326F"/>
    <w:rsid w:val="006D342A"/>
    <w:rsid w:val="006D34DF"/>
    <w:rsid w:val="006D370F"/>
    <w:rsid w:val="006D38A7"/>
    <w:rsid w:val="006D3A97"/>
    <w:rsid w:val="006D3B23"/>
    <w:rsid w:val="006D3BF5"/>
    <w:rsid w:val="006D3CA6"/>
    <w:rsid w:val="006D42C5"/>
    <w:rsid w:val="006D455A"/>
    <w:rsid w:val="006D4A8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2FA6"/>
    <w:rsid w:val="006E3029"/>
    <w:rsid w:val="006E316F"/>
    <w:rsid w:val="006E3340"/>
    <w:rsid w:val="006E3375"/>
    <w:rsid w:val="006E33DD"/>
    <w:rsid w:val="006E361A"/>
    <w:rsid w:val="006E39A4"/>
    <w:rsid w:val="006E3A24"/>
    <w:rsid w:val="006E3D1B"/>
    <w:rsid w:val="006E3D46"/>
    <w:rsid w:val="006E42A7"/>
    <w:rsid w:val="006E456D"/>
    <w:rsid w:val="006E474D"/>
    <w:rsid w:val="006E4966"/>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7EA"/>
    <w:rsid w:val="006E6877"/>
    <w:rsid w:val="006E697D"/>
    <w:rsid w:val="006E6AA9"/>
    <w:rsid w:val="006E6C24"/>
    <w:rsid w:val="006E7119"/>
    <w:rsid w:val="006E73A5"/>
    <w:rsid w:val="006E7684"/>
    <w:rsid w:val="006E7802"/>
    <w:rsid w:val="006E78AF"/>
    <w:rsid w:val="006E7AD9"/>
    <w:rsid w:val="006E7C40"/>
    <w:rsid w:val="006F003B"/>
    <w:rsid w:val="006F00E8"/>
    <w:rsid w:val="006F0106"/>
    <w:rsid w:val="006F0193"/>
    <w:rsid w:val="006F0427"/>
    <w:rsid w:val="006F075E"/>
    <w:rsid w:val="006F083A"/>
    <w:rsid w:val="006F087C"/>
    <w:rsid w:val="006F0AB6"/>
    <w:rsid w:val="006F0B68"/>
    <w:rsid w:val="006F0CF8"/>
    <w:rsid w:val="006F0D0B"/>
    <w:rsid w:val="006F0E75"/>
    <w:rsid w:val="006F1055"/>
    <w:rsid w:val="006F1345"/>
    <w:rsid w:val="006F1612"/>
    <w:rsid w:val="006F185B"/>
    <w:rsid w:val="006F1866"/>
    <w:rsid w:val="006F186C"/>
    <w:rsid w:val="006F1933"/>
    <w:rsid w:val="006F199F"/>
    <w:rsid w:val="006F1BB3"/>
    <w:rsid w:val="006F1C77"/>
    <w:rsid w:val="006F1D00"/>
    <w:rsid w:val="006F1D24"/>
    <w:rsid w:val="006F220D"/>
    <w:rsid w:val="006F2616"/>
    <w:rsid w:val="006F276D"/>
    <w:rsid w:val="006F2962"/>
    <w:rsid w:val="006F296E"/>
    <w:rsid w:val="006F2A88"/>
    <w:rsid w:val="006F2DB7"/>
    <w:rsid w:val="006F2EB4"/>
    <w:rsid w:val="006F3631"/>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71B"/>
    <w:rsid w:val="006F772D"/>
    <w:rsid w:val="006F779F"/>
    <w:rsid w:val="006F78B8"/>
    <w:rsid w:val="006F7B25"/>
    <w:rsid w:val="006F7F88"/>
    <w:rsid w:val="007001F0"/>
    <w:rsid w:val="00700261"/>
    <w:rsid w:val="007003B6"/>
    <w:rsid w:val="00700474"/>
    <w:rsid w:val="00700477"/>
    <w:rsid w:val="007004F7"/>
    <w:rsid w:val="00700514"/>
    <w:rsid w:val="00700567"/>
    <w:rsid w:val="00700788"/>
    <w:rsid w:val="007007DB"/>
    <w:rsid w:val="00700AEC"/>
    <w:rsid w:val="00700E2A"/>
    <w:rsid w:val="00700F49"/>
    <w:rsid w:val="00700FFC"/>
    <w:rsid w:val="00701108"/>
    <w:rsid w:val="007012FE"/>
    <w:rsid w:val="007013AD"/>
    <w:rsid w:val="00701675"/>
    <w:rsid w:val="0070179D"/>
    <w:rsid w:val="00701852"/>
    <w:rsid w:val="00702107"/>
    <w:rsid w:val="007025C2"/>
    <w:rsid w:val="007028AC"/>
    <w:rsid w:val="00702926"/>
    <w:rsid w:val="00702B46"/>
    <w:rsid w:val="00702B7A"/>
    <w:rsid w:val="00702C5D"/>
    <w:rsid w:val="007037AA"/>
    <w:rsid w:val="00703821"/>
    <w:rsid w:val="00703B32"/>
    <w:rsid w:val="00703C88"/>
    <w:rsid w:val="00703D1C"/>
    <w:rsid w:val="00703FA5"/>
    <w:rsid w:val="00704004"/>
    <w:rsid w:val="007040DA"/>
    <w:rsid w:val="00704330"/>
    <w:rsid w:val="0070435F"/>
    <w:rsid w:val="00704407"/>
    <w:rsid w:val="00704550"/>
    <w:rsid w:val="007045F5"/>
    <w:rsid w:val="007049F8"/>
    <w:rsid w:val="00704A5A"/>
    <w:rsid w:val="00704D75"/>
    <w:rsid w:val="00704FDF"/>
    <w:rsid w:val="007052A4"/>
    <w:rsid w:val="0070538F"/>
    <w:rsid w:val="0070540F"/>
    <w:rsid w:val="00705549"/>
    <w:rsid w:val="007059BB"/>
    <w:rsid w:val="00705A2C"/>
    <w:rsid w:val="00705AC9"/>
    <w:rsid w:val="00705B8F"/>
    <w:rsid w:val="00705C10"/>
    <w:rsid w:val="00705C65"/>
    <w:rsid w:val="00705E8D"/>
    <w:rsid w:val="00705F1B"/>
    <w:rsid w:val="00706423"/>
    <w:rsid w:val="00706577"/>
    <w:rsid w:val="007067B8"/>
    <w:rsid w:val="007067DF"/>
    <w:rsid w:val="00706A2A"/>
    <w:rsid w:val="00706CBE"/>
    <w:rsid w:val="00706D56"/>
    <w:rsid w:val="00706DDB"/>
    <w:rsid w:val="00707139"/>
    <w:rsid w:val="007074C8"/>
    <w:rsid w:val="00707507"/>
    <w:rsid w:val="00707641"/>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190"/>
    <w:rsid w:val="0071144C"/>
    <w:rsid w:val="0071164F"/>
    <w:rsid w:val="007117E0"/>
    <w:rsid w:val="0071185C"/>
    <w:rsid w:val="00711DE3"/>
    <w:rsid w:val="007121AF"/>
    <w:rsid w:val="007123E6"/>
    <w:rsid w:val="00712646"/>
    <w:rsid w:val="00712958"/>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4B"/>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C4C"/>
    <w:rsid w:val="00720DE5"/>
    <w:rsid w:val="00720E64"/>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520"/>
    <w:rsid w:val="00727552"/>
    <w:rsid w:val="007279B8"/>
    <w:rsid w:val="007279FC"/>
    <w:rsid w:val="00727AE6"/>
    <w:rsid w:val="00727BA8"/>
    <w:rsid w:val="00727BEE"/>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FF"/>
    <w:rsid w:val="00732E65"/>
    <w:rsid w:val="00732FE9"/>
    <w:rsid w:val="00733064"/>
    <w:rsid w:val="007330A1"/>
    <w:rsid w:val="00733669"/>
    <w:rsid w:val="00733947"/>
    <w:rsid w:val="00733B74"/>
    <w:rsid w:val="00733CA9"/>
    <w:rsid w:val="00733E95"/>
    <w:rsid w:val="00733F91"/>
    <w:rsid w:val="00733FEF"/>
    <w:rsid w:val="00734062"/>
    <w:rsid w:val="00734121"/>
    <w:rsid w:val="0073414A"/>
    <w:rsid w:val="007343BA"/>
    <w:rsid w:val="0073465A"/>
    <w:rsid w:val="00734B38"/>
    <w:rsid w:val="00734B51"/>
    <w:rsid w:val="00734CDA"/>
    <w:rsid w:val="00735030"/>
    <w:rsid w:val="00735455"/>
    <w:rsid w:val="00735530"/>
    <w:rsid w:val="0073572B"/>
    <w:rsid w:val="00735A94"/>
    <w:rsid w:val="00735E0B"/>
    <w:rsid w:val="00735EA0"/>
    <w:rsid w:val="0073627D"/>
    <w:rsid w:val="007367D4"/>
    <w:rsid w:val="00736826"/>
    <w:rsid w:val="00736AD8"/>
    <w:rsid w:val="00736AEB"/>
    <w:rsid w:val="00736B5D"/>
    <w:rsid w:val="00736C50"/>
    <w:rsid w:val="00736FFC"/>
    <w:rsid w:val="007370C5"/>
    <w:rsid w:val="007370CD"/>
    <w:rsid w:val="00737278"/>
    <w:rsid w:val="007372F9"/>
    <w:rsid w:val="00737565"/>
    <w:rsid w:val="007378F8"/>
    <w:rsid w:val="00737906"/>
    <w:rsid w:val="0073796C"/>
    <w:rsid w:val="00737C15"/>
    <w:rsid w:val="00737C2E"/>
    <w:rsid w:val="00737C9F"/>
    <w:rsid w:val="00737F72"/>
    <w:rsid w:val="00737FFA"/>
    <w:rsid w:val="00740101"/>
    <w:rsid w:val="007401AA"/>
    <w:rsid w:val="007401F8"/>
    <w:rsid w:val="00740308"/>
    <w:rsid w:val="007405E1"/>
    <w:rsid w:val="007407DC"/>
    <w:rsid w:val="0074088B"/>
    <w:rsid w:val="00740A2B"/>
    <w:rsid w:val="00740A8B"/>
    <w:rsid w:val="00740F28"/>
    <w:rsid w:val="00741013"/>
    <w:rsid w:val="007419EE"/>
    <w:rsid w:val="00741A5E"/>
    <w:rsid w:val="00741CCC"/>
    <w:rsid w:val="00742141"/>
    <w:rsid w:val="0074221D"/>
    <w:rsid w:val="0074224C"/>
    <w:rsid w:val="00742252"/>
    <w:rsid w:val="0074263F"/>
    <w:rsid w:val="00742693"/>
    <w:rsid w:val="007426B7"/>
    <w:rsid w:val="0074285E"/>
    <w:rsid w:val="0074298F"/>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849"/>
    <w:rsid w:val="00743989"/>
    <w:rsid w:val="00743A5C"/>
    <w:rsid w:val="00743ADF"/>
    <w:rsid w:val="00743B72"/>
    <w:rsid w:val="00743C3F"/>
    <w:rsid w:val="00743F37"/>
    <w:rsid w:val="00744040"/>
    <w:rsid w:val="00744091"/>
    <w:rsid w:val="00744295"/>
    <w:rsid w:val="007442B6"/>
    <w:rsid w:val="00744430"/>
    <w:rsid w:val="0074495E"/>
    <w:rsid w:val="00744B85"/>
    <w:rsid w:val="00744E0F"/>
    <w:rsid w:val="00745083"/>
    <w:rsid w:val="007451F9"/>
    <w:rsid w:val="007452E8"/>
    <w:rsid w:val="007456F3"/>
    <w:rsid w:val="00745AA2"/>
    <w:rsid w:val="00745BE5"/>
    <w:rsid w:val="00745D3B"/>
    <w:rsid w:val="00745DE8"/>
    <w:rsid w:val="00746050"/>
    <w:rsid w:val="0074616B"/>
    <w:rsid w:val="007461B4"/>
    <w:rsid w:val="0074626C"/>
    <w:rsid w:val="007462B2"/>
    <w:rsid w:val="007462DA"/>
    <w:rsid w:val="007463BF"/>
    <w:rsid w:val="007465E4"/>
    <w:rsid w:val="00746830"/>
    <w:rsid w:val="0074692D"/>
    <w:rsid w:val="00746985"/>
    <w:rsid w:val="00746CFB"/>
    <w:rsid w:val="00746FCE"/>
    <w:rsid w:val="00747030"/>
    <w:rsid w:val="00747082"/>
    <w:rsid w:val="007473E7"/>
    <w:rsid w:val="00747411"/>
    <w:rsid w:val="007479EB"/>
    <w:rsid w:val="00747B68"/>
    <w:rsid w:val="00747F2A"/>
    <w:rsid w:val="00750376"/>
    <w:rsid w:val="00750408"/>
    <w:rsid w:val="00750915"/>
    <w:rsid w:val="00750B42"/>
    <w:rsid w:val="00750DB3"/>
    <w:rsid w:val="00750E44"/>
    <w:rsid w:val="00751054"/>
    <w:rsid w:val="00751311"/>
    <w:rsid w:val="007515BE"/>
    <w:rsid w:val="0075161A"/>
    <w:rsid w:val="00751695"/>
    <w:rsid w:val="00751BEF"/>
    <w:rsid w:val="00751F9F"/>
    <w:rsid w:val="00752031"/>
    <w:rsid w:val="007521BC"/>
    <w:rsid w:val="007522FD"/>
    <w:rsid w:val="00752368"/>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606"/>
    <w:rsid w:val="00755974"/>
    <w:rsid w:val="00755A68"/>
    <w:rsid w:val="00755A73"/>
    <w:rsid w:val="00755B23"/>
    <w:rsid w:val="00755DF3"/>
    <w:rsid w:val="00756493"/>
    <w:rsid w:val="00756588"/>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40B"/>
    <w:rsid w:val="00760816"/>
    <w:rsid w:val="00760C0D"/>
    <w:rsid w:val="00760E9F"/>
    <w:rsid w:val="00760FB1"/>
    <w:rsid w:val="007612CA"/>
    <w:rsid w:val="007617CC"/>
    <w:rsid w:val="00761924"/>
    <w:rsid w:val="00761A15"/>
    <w:rsid w:val="00761A4D"/>
    <w:rsid w:val="00761ADD"/>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9E3"/>
    <w:rsid w:val="00763A7E"/>
    <w:rsid w:val="00763D1E"/>
    <w:rsid w:val="00763E21"/>
    <w:rsid w:val="00764095"/>
    <w:rsid w:val="00764200"/>
    <w:rsid w:val="00764235"/>
    <w:rsid w:val="00764241"/>
    <w:rsid w:val="007643DD"/>
    <w:rsid w:val="0076449B"/>
    <w:rsid w:val="007648C5"/>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6F8"/>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2E4"/>
    <w:rsid w:val="007723D6"/>
    <w:rsid w:val="00772462"/>
    <w:rsid w:val="0077248E"/>
    <w:rsid w:val="007728B1"/>
    <w:rsid w:val="007729F5"/>
    <w:rsid w:val="00772A24"/>
    <w:rsid w:val="00772A52"/>
    <w:rsid w:val="00772F8D"/>
    <w:rsid w:val="007730B5"/>
    <w:rsid w:val="007733C7"/>
    <w:rsid w:val="007736AB"/>
    <w:rsid w:val="007738C3"/>
    <w:rsid w:val="00773A62"/>
    <w:rsid w:val="00773C34"/>
    <w:rsid w:val="00773E05"/>
    <w:rsid w:val="00773F38"/>
    <w:rsid w:val="007742C6"/>
    <w:rsid w:val="0077433D"/>
    <w:rsid w:val="0077449C"/>
    <w:rsid w:val="007744B2"/>
    <w:rsid w:val="0077455A"/>
    <w:rsid w:val="0077459A"/>
    <w:rsid w:val="007745FD"/>
    <w:rsid w:val="007749EF"/>
    <w:rsid w:val="00775263"/>
    <w:rsid w:val="007755D1"/>
    <w:rsid w:val="00775605"/>
    <w:rsid w:val="0077569F"/>
    <w:rsid w:val="007757AC"/>
    <w:rsid w:val="00775A80"/>
    <w:rsid w:val="00775B18"/>
    <w:rsid w:val="00775DAC"/>
    <w:rsid w:val="00775F18"/>
    <w:rsid w:val="00775FAC"/>
    <w:rsid w:val="007760FC"/>
    <w:rsid w:val="007762A0"/>
    <w:rsid w:val="007764D9"/>
    <w:rsid w:val="00776581"/>
    <w:rsid w:val="0077684E"/>
    <w:rsid w:val="00776A7F"/>
    <w:rsid w:val="00776F56"/>
    <w:rsid w:val="0077709D"/>
    <w:rsid w:val="00777313"/>
    <w:rsid w:val="00777521"/>
    <w:rsid w:val="00777532"/>
    <w:rsid w:val="007777BD"/>
    <w:rsid w:val="00777B42"/>
    <w:rsid w:val="00780169"/>
    <w:rsid w:val="0078019A"/>
    <w:rsid w:val="007801D0"/>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AEB"/>
    <w:rsid w:val="00781CF8"/>
    <w:rsid w:val="00781DDE"/>
    <w:rsid w:val="00782139"/>
    <w:rsid w:val="007824B9"/>
    <w:rsid w:val="007825ED"/>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759"/>
    <w:rsid w:val="00785950"/>
    <w:rsid w:val="00785B54"/>
    <w:rsid w:val="00785B67"/>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92E"/>
    <w:rsid w:val="0079098E"/>
    <w:rsid w:val="00790A77"/>
    <w:rsid w:val="00790AE0"/>
    <w:rsid w:val="00790CC5"/>
    <w:rsid w:val="00790E54"/>
    <w:rsid w:val="00790EDE"/>
    <w:rsid w:val="00790FCA"/>
    <w:rsid w:val="00791637"/>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4010"/>
    <w:rsid w:val="007943E0"/>
    <w:rsid w:val="00794785"/>
    <w:rsid w:val="007948BF"/>
    <w:rsid w:val="00794928"/>
    <w:rsid w:val="00794A1C"/>
    <w:rsid w:val="00794AB9"/>
    <w:rsid w:val="00794B2C"/>
    <w:rsid w:val="00794B55"/>
    <w:rsid w:val="00794CC0"/>
    <w:rsid w:val="00794E05"/>
    <w:rsid w:val="00795104"/>
    <w:rsid w:val="007955F7"/>
    <w:rsid w:val="0079571B"/>
    <w:rsid w:val="007957DE"/>
    <w:rsid w:val="007958CE"/>
    <w:rsid w:val="00795905"/>
    <w:rsid w:val="007959D6"/>
    <w:rsid w:val="00795EE5"/>
    <w:rsid w:val="00795F87"/>
    <w:rsid w:val="007961C9"/>
    <w:rsid w:val="007961E6"/>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683"/>
    <w:rsid w:val="007A2C36"/>
    <w:rsid w:val="007A2C72"/>
    <w:rsid w:val="007A2D17"/>
    <w:rsid w:val="007A2ECA"/>
    <w:rsid w:val="007A3003"/>
    <w:rsid w:val="007A3A19"/>
    <w:rsid w:val="007A3AC9"/>
    <w:rsid w:val="007A3ACB"/>
    <w:rsid w:val="007A3DE6"/>
    <w:rsid w:val="007A3F2B"/>
    <w:rsid w:val="007A447C"/>
    <w:rsid w:val="007A46FC"/>
    <w:rsid w:val="007A489E"/>
    <w:rsid w:val="007A4A11"/>
    <w:rsid w:val="007A4B02"/>
    <w:rsid w:val="007A4CD7"/>
    <w:rsid w:val="007A4D57"/>
    <w:rsid w:val="007A4E6D"/>
    <w:rsid w:val="007A4EA8"/>
    <w:rsid w:val="007A4EE0"/>
    <w:rsid w:val="007A509A"/>
    <w:rsid w:val="007A5387"/>
    <w:rsid w:val="007A53D1"/>
    <w:rsid w:val="007A54A3"/>
    <w:rsid w:val="007A55CA"/>
    <w:rsid w:val="007A5B37"/>
    <w:rsid w:val="007A5BC9"/>
    <w:rsid w:val="007A5C10"/>
    <w:rsid w:val="007A5C27"/>
    <w:rsid w:val="007A5C5C"/>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BB8"/>
    <w:rsid w:val="007A7DF6"/>
    <w:rsid w:val="007A7ED7"/>
    <w:rsid w:val="007A7EF0"/>
    <w:rsid w:val="007B0082"/>
    <w:rsid w:val="007B023C"/>
    <w:rsid w:val="007B0350"/>
    <w:rsid w:val="007B0371"/>
    <w:rsid w:val="007B0434"/>
    <w:rsid w:val="007B0564"/>
    <w:rsid w:val="007B05F1"/>
    <w:rsid w:val="007B07F9"/>
    <w:rsid w:val="007B081C"/>
    <w:rsid w:val="007B0E5E"/>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A3A"/>
    <w:rsid w:val="007B7AE6"/>
    <w:rsid w:val="007C04B1"/>
    <w:rsid w:val="007C0B09"/>
    <w:rsid w:val="007C0DC3"/>
    <w:rsid w:val="007C1117"/>
    <w:rsid w:val="007C1443"/>
    <w:rsid w:val="007C156D"/>
    <w:rsid w:val="007C1981"/>
    <w:rsid w:val="007C1ADC"/>
    <w:rsid w:val="007C1FEA"/>
    <w:rsid w:val="007C212C"/>
    <w:rsid w:val="007C235B"/>
    <w:rsid w:val="007C2A17"/>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1CE"/>
    <w:rsid w:val="007C5514"/>
    <w:rsid w:val="007C55C2"/>
    <w:rsid w:val="007C59E7"/>
    <w:rsid w:val="007C5B04"/>
    <w:rsid w:val="007C5B26"/>
    <w:rsid w:val="007C5DE1"/>
    <w:rsid w:val="007C5F5F"/>
    <w:rsid w:val="007C6407"/>
    <w:rsid w:val="007C6835"/>
    <w:rsid w:val="007C688F"/>
    <w:rsid w:val="007C6D2A"/>
    <w:rsid w:val="007C7402"/>
    <w:rsid w:val="007C7907"/>
    <w:rsid w:val="007C796E"/>
    <w:rsid w:val="007C7B3D"/>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B49"/>
    <w:rsid w:val="007D2BE7"/>
    <w:rsid w:val="007D2BEE"/>
    <w:rsid w:val="007D2D94"/>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673"/>
    <w:rsid w:val="007D480B"/>
    <w:rsid w:val="007D4867"/>
    <w:rsid w:val="007D48A9"/>
    <w:rsid w:val="007D492B"/>
    <w:rsid w:val="007D4983"/>
    <w:rsid w:val="007D4B5C"/>
    <w:rsid w:val="007D4FF0"/>
    <w:rsid w:val="007D5206"/>
    <w:rsid w:val="007D5212"/>
    <w:rsid w:val="007D52F2"/>
    <w:rsid w:val="007D55D6"/>
    <w:rsid w:val="007D5742"/>
    <w:rsid w:val="007D59E9"/>
    <w:rsid w:val="007D5AA2"/>
    <w:rsid w:val="007D6076"/>
    <w:rsid w:val="007D61CD"/>
    <w:rsid w:val="007D67D4"/>
    <w:rsid w:val="007D67D5"/>
    <w:rsid w:val="007D6A25"/>
    <w:rsid w:val="007D6ADF"/>
    <w:rsid w:val="007D6EB6"/>
    <w:rsid w:val="007D6FB9"/>
    <w:rsid w:val="007D7001"/>
    <w:rsid w:val="007D76B6"/>
    <w:rsid w:val="007D7717"/>
    <w:rsid w:val="007D782C"/>
    <w:rsid w:val="007D7A89"/>
    <w:rsid w:val="007D7B16"/>
    <w:rsid w:val="007D7C51"/>
    <w:rsid w:val="007D7D39"/>
    <w:rsid w:val="007E0381"/>
    <w:rsid w:val="007E048F"/>
    <w:rsid w:val="007E0603"/>
    <w:rsid w:val="007E0645"/>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E24"/>
    <w:rsid w:val="007E5F1A"/>
    <w:rsid w:val="007E60DE"/>
    <w:rsid w:val="007E6261"/>
    <w:rsid w:val="007E63F7"/>
    <w:rsid w:val="007E69B0"/>
    <w:rsid w:val="007E6A2A"/>
    <w:rsid w:val="007E6D4F"/>
    <w:rsid w:val="007E6DCC"/>
    <w:rsid w:val="007E6DD5"/>
    <w:rsid w:val="007E6E56"/>
    <w:rsid w:val="007E6F84"/>
    <w:rsid w:val="007E72DD"/>
    <w:rsid w:val="007E747A"/>
    <w:rsid w:val="007E7792"/>
    <w:rsid w:val="007E7AD7"/>
    <w:rsid w:val="007E7DF4"/>
    <w:rsid w:val="007E7ED3"/>
    <w:rsid w:val="007E7EE2"/>
    <w:rsid w:val="007F02BA"/>
    <w:rsid w:val="007F04C8"/>
    <w:rsid w:val="007F075E"/>
    <w:rsid w:val="007F07AE"/>
    <w:rsid w:val="007F08B3"/>
    <w:rsid w:val="007F09FA"/>
    <w:rsid w:val="007F0C35"/>
    <w:rsid w:val="007F0C6A"/>
    <w:rsid w:val="007F0FD6"/>
    <w:rsid w:val="007F109E"/>
    <w:rsid w:val="007F1320"/>
    <w:rsid w:val="007F16CB"/>
    <w:rsid w:val="007F1709"/>
    <w:rsid w:val="007F1864"/>
    <w:rsid w:val="007F1AF1"/>
    <w:rsid w:val="007F1B3D"/>
    <w:rsid w:val="007F1B44"/>
    <w:rsid w:val="007F1BB4"/>
    <w:rsid w:val="007F22F9"/>
    <w:rsid w:val="007F2509"/>
    <w:rsid w:val="007F255E"/>
    <w:rsid w:val="007F2637"/>
    <w:rsid w:val="007F26A3"/>
    <w:rsid w:val="007F2B0C"/>
    <w:rsid w:val="007F2EDF"/>
    <w:rsid w:val="007F31AB"/>
    <w:rsid w:val="007F32AE"/>
    <w:rsid w:val="007F33C2"/>
    <w:rsid w:val="007F34BD"/>
    <w:rsid w:val="007F3AD1"/>
    <w:rsid w:val="007F3C5D"/>
    <w:rsid w:val="007F3D8E"/>
    <w:rsid w:val="007F3EB7"/>
    <w:rsid w:val="007F3F06"/>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33A"/>
    <w:rsid w:val="007F669E"/>
    <w:rsid w:val="007F67A8"/>
    <w:rsid w:val="007F6EFD"/>
    <w:rsid w:val="007F6F15"/>
    <w:rsid w:val="007F7080"/>
    <w:rsid w:val="007F70A1"/>
    <w:rsid w:val="007F72CE"/>
    <w:rsid w:val="007F74F9"/>
    <w:rsid w:val="007F77A8"/>
    <w:rsid w:val="0080016C"/>
    <w:rsid w:val="008001CE"/>
    <w:rsid w:val="00800249"/>
    <w:rsid w:val="00800280"/>
    <w:rsid w:val="00800904"/>
    <w:rsid w:val="00800919"/>
    <w:rsid w:val="00800A8E"/>
    <w:rsid w:val="00800D8E"/>
    <w:rsid w:val="00800DEE"/>
    <w:rsid w:val="00800E4F"/>
    <w:rsid w:val="0080104C"/>
    <w:rsid w:val="00801630"/>
    <w:rsid w:val="00801A51"/>
    <w:rsid w:val="00801E22"/>
    <w:rsid w:val="00802339"/>
    <w:rsid w:val="008026A4"/>
    <w:rsid w:val="00802830"/>
    <w:rsid w:val="008029A1"/>
    <w:rsid w:val="00802B8B"/>
    <w:rsid w:val="00802D64"/>
    <w:rsid w:val="00802ED2"/>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52FD"/>
    <w:rsid w:val="00805538"/>
    <w:rsid w:val="00805763"/>
    <w:rsid w:val="00805C03"/>
    <w:rsid w:val="00805D99"/>
    <w:rsid w:val="008062DA"/>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D05"/>
    <w:rsid w:val="00812E97"/>
    <w:rsid w:val="00813005"/>
    <w:rsid w:val="008133C1"/>
    <w:rsid w:val="008135FE"/>
    <w:rsid w:val="00813756"/>
    <w:rsid w:val="0081380A"/>
    <w:rsid w:val="00813BE7"/>
    <w:rsid w:val="00813C24"/>
    <w:rsid w:val="00813F08"/>
    <w:rsid w:val="00814075"/>
    <w:rsid w:val="008142FD"/>
    <w:rsid w:val="0081462B"/>
    <w:rsid w:val="00814660"/>
    <w:rsid w:val="0081475E"/>
    <w:rsid w:val="00814A73"/>
    <w:rsid w:val="00814C32"/>
    <w:rsid w:val="00814C38"/>
    <w:rsid w:val="00814F96"/>
    <w:rsid w:val="00815213"/>
    <w:rsid w:val="008152B7"/>
    <w:rsid w:val="008152D5"/>
    <w:rsid w:val="008154CD"/>
    <w:rsid w:val="008154D9"/>
    <w:rsid w:val="008154E9"/>
    <w:rsid w:val="008155CA"/>
    <w:rsid w:val="0081562A"/>
    <w:rsid w:val="00815C5E"/>
    <w:rsid w:val="00815DFC"/>
    <w:rsid w:val="00816086"/>
    <w:rsid w:val="00816367"/>
    <w:rsid w:val="00816376"/>
    <w:rsid w:val="008164D1"/>
    <w:rsid w:val="0081651B"/>
    <w:rsid w:val="00816528"/>
    <w:rsid w:val="00816541"/>
    <w:rsid w:val="0081683B"/>
    <w:rsid w:val="00816A26"/>
    <w:rsid w:val="00816BFB"/>
    <w:rsid w:val="00816C22"/>
    <w:rsid w:val="00816E17"/>
    <w:rsid w:val="0081721F"/>
    <w:rsid w:val="008172C2"/>
    <w:rsid w:val="0081733D"/>
    <w:rsid w:val="0081746B"/>
    <w:rsid w:val="00817D68"/>
    <w:rsid w:val="00817EEC"/>
    <w:rsid w:val="00820288"/>
    <w:rsid w:val="008206CD"/>
    <w:rsid w:val="00821209"/>
    <w:rsid w:val="00821281"/>
    <w:rsid w:val="00821348"/>
    <w:rsid w:val="00821370"/>
    <w:rsid w:val="008214FC"/>
    <w:rsid w:val="0082174C"/>
    <w:rsid w:val="00821753"/>
    <w:rsid w:val="008218B4"/>
    <w:rsid w:val="00821B21"/>
    <w:rsid w:val="00821BF7"/>
    <w:rsid w:val="00821C3B"/>
    <w:rsid w:val="00821CA9"/>
    <w:rsid w:val="00821CFD"/>
    <w:rsid w:val="00822387"/>
    <w:rsid w:val="00822412"/>
    <w:rsid w:val="008226A5"/>
    <w:rsid w:val="00822A9E"/>
    <w:rsid w:val="00822C21"/>
    <w:rsid w:val="00822C7F"/>
    <w:rsid w:val="00822DDE"/>
    <w:rsid w:val="00822E76"/>
    <w:rsid w:val="0082327A"/>
    <w:rsid w:val="008233DC"/>
    <w:rsid w:val="008233EA"/>
    <w:rsid w:val="0082343C"/>
    <w:rsid w:val="00823672"/>
    <w:rsid w:val="00823849"/>
    <w:rsid w:val="00823979"/>
    <w:rsid w:val="008239F7"/>
    <w:rsid w:val="00823B04"/>
    <w:rsid w:val="00823BC5"/>
    <w:rsid w:val="00823C8B"/>
    <w:rsid w:val="00823CBE"/>
    <w:rsid w:val="00823CE7"/>
    <w:rsid w:val="00823E22"/>
    <w:rsid w:val="008247BC"/>
    <w:rsid w:val="008247F4"/>
    <w:rsid w:val="00824892"/>
    <w:rsid w:val="00824A28"/>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C"/>
    <w:rsid w:val="00827F5D"/>
    <w:rsid w:val="008300DC"/>
    <w:rsid w:val="00830300"/>
    <w:rsid w:val="0083090B"/>
    <w:rsid w:val="00830C2B"/>
    <w:rsid w:val="0083123C"/>
    <w:rsid w:val="008312B0"/>
    <w:rsid w:val="008313E5"/>
    <w:rsid w:val="00831774"/>
    <w:rsid w:val="0083183F"/>
    <w:rsid w:val="00831A3C"/>
    <w:rsid w:val="00831BD9"/>
    <w:rsid w:val="00831D99"/>
    <w:rsid w:val="00831FA9"/>
    <w:rsid w:val="008323B0"/>
    <w:rsid w:val="008324E0"/>
    <w:rsid w:val="008326FC"/>
    <w:rsid w:val="00832890"/>
    <w:rsid w:val="0083290A"/>
    <w:rsid w:val="00832F7A"/>
    <w:rsid w:val="008337A3"/>
    <w:rsid w:val="0083395D"/>
    <w:rsid w:val="00833A00"/>
    <w:rsid w:val="00834EE2"/>
    <w:rsid w:val="00834F3A"/>
    <w:rsid w:val="0083530C"/>
    <w:rsid w:val="00835420"/>
    <w:rsid w:val="00835645"/>
    <w:rsid w:val="0083566F"/>
    <w:rsid w:val="00835753"/>
    <w:rsid w:val="00835A5F"/>
    <w:rsid w:val="00835B7E"/>
    <w:rsid w:val="00835BE3"/>
    <w:rsid w:val="00835ECD"/>
    <w:rsid w:val="00835F94"/>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00A"/>
    <w:rsid w:val="0084047A"/>
    <w:rsid w:val="008406B0"/>
    <w:rsid w:val="0084089A"/>
    <w:rsid w:val="00840CEA"/>
    <w:rsid w:val="00840E81"/>
    <w:rsid w:val="00840FB1"/>
    <w:rsid w:val="008410E4"/>
    <w:rsid w:val="008411A0"/>
    <w:rsid w:val="0084158E"/>
    <w:rsid w:val="008417C2"/>
    <w:rsid w:val="00841801"/>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FB9"/>
    <w:rsid w:val="0084415C"/>
    <w:rsid w:val="00844428"/>
    <w:rsid w:val="0084476C"/>
    <w:rsid w:val="00844A39"/>
    <w:rsid w:val="0084509D"/>
    <w:rsid w:val="0084534E"/>
    <w:rsid w:val="00845604"/>
    <w:rsid w:val="008457F0"/>
    <w:rsid w:val="00845C18"/>
    <w:rsid w:val="00845D51"/>
    <w:rsid w:val="00845D5A"/>
    <w:rsid w:val="008462D7"/>
    <w:rsid w:val="00846B32"/>
    <w:rsid w:val="00846CE9"/>
    <w:rsid w:val="00846DE3"/>
    <w:rsid w:val="00846F8E"/>
    <w:rsid w:val="0084700E"/>
    <w:rsid w:val="00847025"/>
    <w:rsid w:val="0084703D"/>
    <w:rsid w:val="008471E4"/>
    <w:rsid w:val="0084720A"/>
    <w:rsid w:val="008472A7"/>
    <w:rsid w:val="00847526"/>
    <w:rsid w:val="00847885"/>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1D67"/>
    <w:rsid w:val="0085247D"/>
    <w:rsid w:val="00852531"/>
    <w:rsid w:val="008527C5"/>
    <w:rsid w:val="00852842"/>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261"/>
    <w:rsid w:val="008564A8"/>
    <w:rsid w:val="00856753"/>
    <w:rsid w:val="008568E5"/>
    <w:rsid w:val="00856A89"/>
    <w:rsid w:val="0085703F"/>
    <w:rsid w:val="0085742E"/>
    <w:rsid w:val="00857749"/>
    <w:rsid w:val="00857889"/>
    <w:rsid w:val="0085793E"/>
    <w:rsid w:val="00857AF5"/>
    <w:rsid w:val="00857F7A"/>
    <w:rsid w:val="008600D4"/>
    <w:rsid w:val="00860211"/>
    <w:rsid w:val="00860614"/>
    <w:rsid w:val="00860674"/>
    <w:rsid w:val="0086081D"/>
    <w:rsid w:val="00860AE9"/>
    <w:rsid w:val="00860BD7"/>
    <w:rsid w:val="0086100F"/>
    <w:rsid w:val="008611C9"/>
    <w:rsid w:val="008613B8"/>
    <w:rsid w:val="00861779"/>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88C"/>
    <w:rsid w:val="00867D83"/>
    <w:rsid w:val="00867E81"/>
    <w:rsid w:val="00870274"/>
    <w:rsid w:val="0087029B"/>
    <w:rsid w:val="008703F6"/>
    <w:rsid w:val="00870639"/>
    <w:rsid w:val="008707D3"/>
    <w:rsid w:val="00870A44"/>
    <w:rsid w:val="00870A45"/>
    <w:rsid w:val="00870A5B"/>
    <w:rsid w:val="00870AAE"/>
    <w:rsid w:val="00870C9E"/>
    <w:rsid w:val="00870DD2"/>
    <w:rsid w:val="0087125E"/>
    <w:rsid w:val="0087146D"/>
    <w:rsid w:val="00871528"/>
    <w:rsid w:val="0087166F"/>
    <w:rsid w:val="0087189E"/>
    <w:rsid w:val="00871A32"/>
    <w:rsid w:val="00871D4E"/>
    <w:rsid w:val="00871D7D"/>
    <w:rsid w:val="00871F01"/>
    <w:rsid w:val="00871FF7"/>
    <w:rsid w:val="00872054"/>
    <w:rsid w:val="008720C0"/>
    <w:rsid w:val="008727CF"/>
    <w:rsid w:val="008727D4"/>
    <w:rsid w:val="00872B33"/>
    <w:rsid w:val="00872BE7"/>
    <w:rsid w:val="00872CD4"/>
    <w:rsid w:val="00872CD5"/>
    <w:rsid w:val="00872F5A"/>
    <w:rsid w:val="00872FD8"/>
    <w:rsid w:val="0087306A"/>
    <w:rsid w:val="008730DC"/>
    <w:rsid w:val="0087363C"/>
    <w:rsid w:val="0087393E"/>
    <w:rsid w:val="00873AF2"/>
    <w:rsid w:val="00873B8E"/>
    <w:rsid w:val="00873E87"/>
    <w:rsid w:val="00874044"/>
    <w:rsid w:val="0087444B"/>
    <w:rsid w:val="008745D8"/>
    <w:rsid w:val="00874CC2"/>
    <w:rsid w:val="00874E0E"/>
    <w:rsid w:val="00874F7B"/>
    <w:rsid w:val="00875025"/>
    <w:rsid w:val="008753BC"/>
    <w:rsid w:val="00875BA4"/>
    <w:rsid w:val="00875BA5"/>
    <w:rsid w:val="00875ED9"/>
    <w:rsid w:val="00875EEA"/>
    <w:rsid w:val="00875FAB"/>
    <w:rsid w:val="0087642E"/>
    <w:rsid w:val="0087662B"/>
    <w:rsid w:val="00876676"/>
    <w:rsid w:val="008766C6"/>
    <w:rsid w:val="0087694D"/>
    <w:rsid w:val="00876A5F"/>
    <w:rsid w:val="00876C5A"/>
    <w:rsid w:val="00876C89"/>
    <w:rsid w:val="00876D34"/>
    <w:rsid w:val="00876D44"/>
    <w:rsid w:val="00876F45"/>
    <w:rsid w:val="00876F7C"/>
    <w:rsid w:val="00877072"/>
    <w:rsid w:val="00877145"/>
    <w:rsid w:val="00877240"/>
    <w:rsid w:val="00877441"/>
    <w:rsid w:val="00877604"/>
    <w:rsid w:val="00877672"/>
    <w:rsid w:val="00877E6F"/>
    <w:rsid w:val="00877FAC"/>
    <w:rsid w:val="00877FF7"/>
    <w:rsid w:val="00880053"/>
    <w:rsid w:val="00880195"/>
    <w:rsid w:val="008802CD"/>
    <w:rsid w:val="008804DA"/>
    <w:rsid w:val="00880527"/>
    <w:rsid w:val="008806CA"/>
    <w:rsid w:val="008807C5"/>
    <w:rsid w:val="00880CA6"/>
    <w:rsid w:val="00880D8B"/>
    <w:rsid w:val="0088111C"/>
    <w:rsid w:val="00881261"/>
    <w:rsid w:val="00881275"/>
    <w:rsid w:val="008814B9"/>
    <w:rsid w:val="00881536"/>
    <w:rsid w:val="00881C0F"/>
    <w:rsid w:val="00881F98"/>
    <w:rsid w:val="008822EE"/>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50C2"/>
    <w:rsid w:val="008850EF"/>
    <w:rsid w:val="008851ED"/>
    <w:rsid w:val="00885409"/>
    <w:rsid w:val="00885811"/>
    <w:rsid w:val="00885D46"/>
    <w:rsid w:val="00885D73"/>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725"/>
    <w:rsid w:val="00887849"/>
    <w:rsid w:val="008878C7"/>
    <w:rsid w:val="00887910"/>
    <w:rsid w:val="00887A73"/>
    <w:rsid w:val="00887ABA"/>
    <w:rsid w:val="00887AD4"/>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F8"/>
    <w:rsid w:val="00893B56"/>
    <w:rsid w:val="00893BD4"/>
    <w:rsid w:val="00893C94"/>
    <w:rsid w:val="00893E6C"/>
    <w:rsid w:val="00893E73"/>
    <w:rsid w:val="00893F26"/>
    <w:rsid w:val="00894569"/>
    <w:rsid w:val="008945E2"/>
    <w:rsid w:val="0089478D"/>
    <w:rsid w:val="008947F8"/>
    <w:rsid w:val="0089491C"/>
    <w:rsid w:val="00894BC7"/>
    <w:rsid w:val="00894DF2"/>
    <w:rsid w:val="00895094"/>
    <w:rsid w:val="00895161"/>
    <w:rsid w:val="008952ED"/>
    <w:rsid w:val="008955B1"/>
    <w:rsid w:val="00895B87"/>
    <w:rsid w:val="00896127"/>
    <w:rsid w:val="00896206"/>
    <w:rsid w:val="008968C2"/>
    <w:rsid w:val="00896BFE"/>
    <w:rsid w:val="00896C9E"/>
    <w:rsid w:val="00896D12"/>
    <w:rsid w:val="008972B0"/>
    <w:rsid w:val="0089762D"/>
    <w:rsid w:val="008978F0"/>
    <w:rsid w:val="008979A2"/>
    <w:rsid w:val="00897CD7"/>
    <w:rsid w:val="00897E5E"/>
    <w:rsid w:val="008A0463"/>
    <w:rsid w:val="008A069D"/>
    <w:rsid w:val="008A0767"/>
    <w:rsid w:val="008A0B3C"/>
    <w:rsid w:val="008A0D59"/>
    <w:rsid w:val="008A0F40"/>
    <w:rsid w:val="008A198E"/>
    <w:rsid w:val="008A1A64"/>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EB1"/>
    <w:rsid w:val="008A3F2A"/>
    <w:rsid w:val="008A41CE"/>
    <w:rsid w:val="008A41DF"/>
    <w:rsid w:val="008A4796"/>
    <w:rsid w:val="008A4A77"/>
    <w:rsid w:val="008A4B7E"/>
    <w:rsid w:val="008A4D9A"/>
    <w:rsid w:val="008A52CC"/>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E8F"/>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A9E"/>
    <w:rsid w:val="008B2B7A"/>
    <w:rsid w:val="008B2F50"/>
    <w:rsid w:val="008B302C"/>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785"/>
    <w:rsid w:val="008B59C0"/>
    <w:rsid w:val="008B5AB2"/>
    <w:rsid w:val="008B5FFB"/>
    <w:rsid w:val="008B63E5"/>
    <w:rsid w:val="008B645E"/>
    <w:rsid w:val="008B675D"/>
    <w:rsid w:val="008B6A03"/>
    <w:rsid w:val="008B6A3E"/>
    <w:rsid w:val="008B6AAE"/>
    <w:rsid w:val="008B6B85"/>
    <w:rsid w:val="008B6D47"/>
    <w:rsid w:val="008B7090"/>
    <w:rsid w:val="008B71F9"/>
    <w:rsid w:val="008B7214"/>
    <w:rsid w:val="008B7442"/>
    <w:rsid w:val="008B755E"/>
    <w:rsid w:val="008B7576"/>
    <w:rsid w:val="008B7587"/>
    <w:rsid w:val="008B765C"/>
    <w:rsid w:val="008B7ADB"/>
    <w:rsid w:val="008B7E1A"/>
    <w:rsid w:val="008B7F6F"/>
    <w:rsid w:val="008B7F91"/>
    <w:rsid w:val="008C0075"/>
    <w:rsid w:val="008C009C"/>
    <w:rsid w:val="008C00FA"/>
    <w:rsid w:val="008C03F1"/>
    <w:rsid w:val="008C052B"/>
    <w:rsid w:val="008C058F"/>
    <w:rsid w:val="008C08C8"/>
    <w:rsid w:val="008C08EE"/>
    <w:rsid w:val="008C0967"/>
    <w:rsid w:val="008C0A06"/>
    <w:rsid w:val="008C0A33"/>
    <w:rsid w:val="008C0C87"/>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D23"/>
    <w:rsid w:val="008D00D3"/>
    <w:rsid w:val="008D026A"/>
    <w:rsid w:val="008D07E6"/>
    <w:rsid w:val="008D0C7A"/>
    <w:rsid w:val="008D0DEB"/>
    <w:rsid w:val="008D0F99"/>
    <w:rsid w:val="008D1021"/>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BDA"/>
    <w:rsid w:val="008D6D26"/>
    <w:rsid w:val="008D6F8B"/>
    <w:rsid w:val="008D6FAF"/>
    <w:rsid w:val="008D70A9"/>
    <w:rsid w:val="008D70BC"/>
    <w:rsid w:val="008D7237"/>
    <w:rsid w:val="008D74A9"/>
    <w:rsid w:val="008D7582"/>
    <w:rsid w:val="008D7609"/>
    <w:rsid w:val="008D7A32"/>
    <w:rsid w:val="008D7BAB"/>
    <w:rsid w:val="008D7BD6"/>
    <w:rsid w:val="008D7D28"/>
    <w:rsid w:val="008E06D4"/>
    <w:rsid w:val="008E079D"/>
    <w:rsid w:val="008E07AB"/>
    <w:rsid w:val="008E07E6"/>
    <w:rsid w:val="008E0855"/>
    <w:rsid w:val="008E099B"/>
    <w:rsid w:val="008E0A06"/>
    <w:rsid w:val="008E0A61"/>
    <w:rsid w:val="008E0B67"/>
    <w:rsid w:val="008E0FBB"/>
    <w:rsid w:val="008E1624"/>
    <w:rsid w:val="008E180F"/>
    <w:rsid w:val="008E1970"/>
    <w:rsid w:val="008E1A99"/>
    <w:rsid w:val="008E1DCA"/>
    <w:rsid w:val="008E1E77"/>
    <w:rsid w:val="008E1EC8"/>
    <w:rsid w:val="008E1F5F"/>
    <w:rsid w:val="008E1FA7"/>
    <w:rsid w:val="008E207F"/>
    <w:rsid w:val="008E20F0"/>
    <w:rsid w:val="008E20FC"/>
    <w:rsid w:val="008E218C"/>
    <w:rsid w:val="008E22AF"/>
    <w:rsid w:val="008E28A5"/>
    <w:rsid w:val="008E298E"/>
    <w:rsid w:val="008E2DEF"/>
    <w:rsid w:val="008E2EA9"/>
    <w:rsid w:val="008E2FB9"/>
    <w:rsid w:val="008E308B"/>
    <w:rsid w:val="008E3292"/>
    <w:rsid w:val="008E3B5B"/>
    <w:rsid w:val="008E3C89"/>
    <w:rsid w:val="008E3CA1"/>
    <w:rsid w:val="008E3CEB"/>
    <w:rsid w:val="008E3CF9"/>
    <w:rsid w:val="008E3D68"/>
    <w:rsid w:val="008E3D6E"/>
    <w:rsid w:val="008E4122"/>
    <w:rsid w:val="008E41CA"/>
    <w:rsid w:val="008E4234"/>
    <w:rsid w:val="008E4366"/>
    <w:rsid w:val="008E4482"/>
    <w:rsid w:val="008E4484"/>
    <w:rsid w:val="008E44B7"/>
    <w:rsid w:val="008E4606"/>
    <w:rsid w:val="008E46E1"/>
    <w:rsid w:val="008E4C43"/>
    <w:rsid w:val="008E4DFB"/>
    <w:rsid w:val="008E5011"/>
    <w:rsid w:val="008E5217"/>
    <w:rsid w:val="008E5298"/>
    <w:rsid w:val="008E565E"/>
    <w:rsid w:val="008E5841"/>
    <w:rsid w:val="008E5ACF"/>
    <w:rsid w:val="008E5C0B"/>
    <w:rsid w:val="008E5EE3"/>
    <w:rsid w:val="008E5EFF"/>
    <w:rsid w:val="008E63F7"/>
    <w:rsid w:val="008E6638"/>
    <w:rsid w:val="008E6698"/>
    <w:rsid w:val="008E66F0"/>
    <w:rsid w:val="008E684B"/>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590"/>
    <w:rsid w:val="008F179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A24"/>
    <w:rsid w:val="008F3CB2"/>
    <w:rsid w:val="008F3DCB"/>
    <w:rsid w:val="008F40F9"/>
    <w:rsid w:val="008F475C"/>
    <w:rsid w:val="008F47BE"/>
    <w:rsid w:val="008F5119"/>
    <w:rsid w:val="008F550E"/>
    <w:rsid w:val="008F5678"/>
    <w:rsid w:val="008F5825"/>
    <w:rsid w:val="008F5AD7"/>
    <w:rsid w:val="008F5B65"/>
    <w:rsid w:val="008F5CF6"/>
    <w:rsid w:val="008F5D9F"/>
    <w:rsid w:val="008F5F0F"/>
    <w:rsid w:val="008F61C7"/>
    <w:rsid w:val="008F639D"/>
    <w:rsid w:val="008F64C6"/>
    <w:rsid w:val="008F697A"/>
    <w:rsid w:val="008F699D"/>
    <w:rsid w:val="008F6B55"/>
    <w:rsid w:val="008F6CDD"/>
    <w:rsid w:val="008F6E56"/>
    <w:rsid w:val="008F7059"/>
    <w:rsid w:val="008F750F"/>
    <w:rsid w:val="008F7770"/>
    <w:rsid w:val="008F7837"/>
    <w:rsid w:val="008F7A2F"/>
    <w:rsid w:val="008F7B45"/>
    <w:rsid w:val="008F7C0D"/>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3BA"/>
    <w:rsid w:val="009044EA"/>
    <w:rsid w:val="0090463B"/>
    <w:rsid w:val="009046D4"/>
    <w:rsid w:val="00904925"/>
    <w:rsid w:val="00904AF3"/>
    <w:rsid w:val="00904DCE"/>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BA9"/>
    <w:rsid w:val="00912C4A"/>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CA8"/>
    <w:rsid w:val="0091609D"/>
    <w:rsid w:val="009160C5"/>
    <w:rsid w:val="0091610E"/>
    <w:rsid w:val="009165F3"/>
    <w:rsid w:val="0091667B"/>
    <w:rsid w:val="00916843"/>
    <w:rsid w:val="009168CA"/>
    <w:rsid w:val="00916F01"/>
    <w:rsid w:val="009170C8"/>
    <w:rsid w:val="00917156"/>
    <w:rsid w:val="0091717B"/>
    <w:rsid w:val="009171A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79"/>
    <w:rsid w:val="009209FB"/>
    <w:rsid w:val="00920C09"/>
    <w:rsid w:val="00920C44"/>
    <w:rsid w:val="00920D67"/>
    <w:rsid w:val="00920DE8"/>
    <w:rsid w:val="00920FC6"/>
    <w:rsid w:val="00921443"/>
    <w:rsid w:val="00921476"/>
    <w:rsid w:val="00921624"/>
    <w:rsid w:val="00921779"/>
    <w:rsid w:val="00921859"/>
    <w:rsid w:val="0092189C"/>
    <w:rsid w:val="0092192C"/>
    <w:rsid w:val="00921973"/>
    <w:rsid w:val="009219DC"/>
    <w:rsid w:val="00921C31"/>
    <w:rsid w:val="00921EE4"/>
    <w:rsid w:val="00921F38"/>
    <w:rsid w:val="00921F7A"/>
    <w:rsid w:val="00922054"/>
    <w:rsid w:val="00922214"/>
    <w:rsid w:val="009225AB"/>
    <w:rsid w:val="0092263B"/>
    <w:rsid w:val="009226DE"/>
    <w:rsid w:val="009227DC"/>
    <w:rsid w:val="009228FA"/>
    <w:rsid w:val="00922A06"/>
    <w:rsid w:val="00922AA6"/>
    <w:rsid w:val="00922BE5"/>
    <w:rsid w:val="00922C9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D4"/>
    <w:rsid w:val="009250FE"/>
    <w:rsid w:val="009251DE"/>
    <w:rsid w:val="00925307"/>
    <w:rsid w:val="0092537D"/>
    <w:rsid w:val="009254B5"/>
    <w:rsid w:val="00925618"/>
    <w:rsid w:val="00925646"/>
    <w:rsid w:val="00925803"/>
    <w:rsid w:val="00925897"/>
    <w:rsid w:val="00925A28"/>
    <w:rsid w:val="00925ABA"/>
    <w:rsid w:val="00925AFA"/>
    <w:rsid w:val="00925C79"/>
    <w:rsid w:val="0092642B"/>
    <w:rsid w:val="00926670"/>
    <w:rsid w:val="00926964"/>
    <w:rsid w:val="0092697A"/>
    <w:rsid w:val="00926C28"/>
    <w:rsid w:val="00926D1D"/>
    <w:rsid w:val="00926E6A"/>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FF5"/>
    <w:rsid w:val="009311EF"/>
    <w:rsid w:val="00931232"/>
    <w:rsid w:val="0093136E"/>
    <w:rsid w:val="00931419"/>
    <w:rsid w:val="0093179A"/>
    <w:rsid w:val="0093198C"/>
    <w:rsid w:val="0093253B"/>
    <w:rsid w:val="009328E3"/>
    <w:rsid w:val="00932B6D"/>
    <w:rsid w:val="00932D38"/>
    <w:rsid w:val="00932D76"/>
    <w:rsid w:val="00932F41"/>
    <w:rsid w:val="00933004"/>
    <w:rsid w:val="009335E9"/>
    <w:rsid w:val="009336BB"/>
    <w:rsid w:val="0093377F"/>
    <w:rsid w:val="00933B9E"/>
    <w:rsid w:val="00933C22"/>
    <w:rsid w:val="00933E42"/>
    <w:rsid w:val="00933FE6"/>
    <w:rsid w:val="00933FFF"/>
    <w:rsid w:val="0093407C"/>
    <w:rsid w:val="0093422D"/>
    <w:rsid w:val="00934323"/>
    <w:rsid w:val="00934905"/>
    <w:rsid w:val="00934A0D"/>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D9E"/>
    <w:rsid w:val="00936F91"/>
    <w:rsid w:val="00937052"/>
    <w:rsid w:val="00937338"/>
    <w:rsid w:val="009373B9"/>
    <w:rsid w:val="0093746C"/>
    <w:rsid w:val="00937863"/>
    <w:rsid w:val="00937B39"/>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89F"/>
    <w:rsid w:val="00942A0D"/>
    <w:rsid w:val="00943170"/>
    <w:rsid w:val="00943325"/>
    <w:rsid w:val="009436D4"/>
    <w:rsid w:val="0094371D"/>
    <w:rsid w:val="00944482"/>
    <w:rsid w:val="0094449E"/>
    <w:rsid w:val="00944710"/>
    <w:rsid w:val="009447AE"/>
    <w:rsid w:val="00944A44"/>
    <w:rsid w:val="00944A5E"/>
    <w:rsid w:val="00944AC7"/>
    <w:rsid w:val="00944B82"/>
    <w:rsid w:val="00944CDC"/>
    <w:rsid w:val="00944FBB"/>
    <w:rsid w:val="00945102"/>
    <w:rsid w:val="00945400"/>
    <w:rsid w:val="0094548A"/>
    <w:rsid w:val="009454E9"/>
    <w:rsid w:val="0094564C"/>
    <w:rsid w:val="009456A6"/>
    <w:rsid w:val="00945790"/>
    <w:rsid w:val="00945824"/>
    <w:rsid w:val="00945E6A"/>
    <w:rsid w:val="00945F83"/>
    <w:rsid w:val="00945FE2"/>
    <w:rsid w:val="00946254"/>
    <w:rsid w:val="009463F8"/>
    <w:rsid w:val="009465FF"/>
    <w:rsid w:val="00946666"/>
    <w:rsid w:val="009468A6"/>
    <w:rsid w:val="009469D8"/>
    <w:rsid w:val="00946AA1"/>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277"/>
    <w:rsid w:val="009524C1"/>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758"/>
    <w:rsid w:val="009538E8"/>
    <w:rsid w:val="00953904"/>
    <w:rsid w:val="00953A28"/>
    <w:rsid w:val="00953C20"/>
    <w:rsid w:val="00953EB0"/>
    <w:rsid w:val="00954128"/>
    <w:rsid w:val="009547A7"/>
    <w:rsid w:val="00954DB9"/>
    <w:rsid w:val="00954F12"/>
    <w:rsid w:val="00954FFE"/>
    <w:rsid w:val="0095502C"/>
    <w:rsid w:val="0095514A"/>
    <w:rsid w:val="00955C13"/>
    <w:rsid w:val="00955DA2"/>
    <w:rsid w:val="00956060"/>
    <w:rsid w:val="009561D9"/>
    <w:rsid w:val="0095632F"/>
    <w:rsid w:val="0095634D"/>
    <w:rsid w:val="00956432"/>
    <w:rsid w:val="00956636"/>
    <w:rsid w:val="00956DAB"/>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10"/>
    <w:rsid w:val="009620AB"/>
    <w:rsid w:val="009623CA"/>
    <w:rsid w:val="00962995"/>
    <w:rsid w:val="0096299A"/>
    <w:rsid w:val="00962A90"/>
    <w:rsid w:val="00962B1A"/>
    <w:rsid w:val="00962B51"/>
    <w:rsid w:val="009632EE"/>
    <w:rsid w:val="0096347F"/>
    <w:rsid w:val="009634DD"/>
    <w:rsid w:val="009636E9"/>
    <w:rsid w:val="00963710"/>
    <w:rsid w:val="009637A9"/>
    <w:rsid w:val="00963872"/>
    <w:rsid w:val="00963C5A"/>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713B"/>
    <w:rsid w:val="009671AE"/>
    <w:rsid w:val="0096720F"/>
    <w:rsid w:val="00967210"/>
    <w:rsid w:val="009672D3"/>
    <w:rsid w:val="00967513"/>
    <w:rsid w:val="009678F5"/>
    <w:rsid w:val="00967A58"/>
    <w:rsid w:val="00967D01"/>
    <w:rsid w:val="00967E67"/>
    <w:rsid w:val="00967ECC"/>
    <w:rsid w:val="009706BF"/>
    <w:rsid w:val="00970862"/>
    <w:rsid w:val="0097086F"/>
    <w:rsid w:val="00970C01"/>
    <w:rsid w:val="00970E59"/>
    <w:rsid w:val="00971237"/>
    <w:rsid w:val="00971511"/>
    <w:rsid w:val="0097185C"/>
    <w:rsid w:val="0097190C"/>
    <w:rsid w:val="00971BF5"/>
    <w:rsid w:val="00971D15"/>
    <w:rsid w:val="00971E0E"/>
    <w:rsid w:val="00971E50"/>
    <w:rsid w:val="00971E6D"/>
    <w:rsid w:val="00971F85"/>
    <w:rsid w:val="0097201A"/>
    <w:rsid w:val="0097201E"/>
    <w:rsid w:val="0097202F"/>
    <w:rsid w:val="00972063"/>
    <w:rsid w:val="009723F2"/>
    <w:rsid w:val="009725D1"/>
    <w:rsid w:val="0097285B"/>
    <w:rsid w:val="00972AB4"/>
    <w:rsid w:val="00972D36"/>
    <w:rsid w:val="00973416"/>
    <w:rsid w:val="009736C3"/>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3D5"/>
    <w:rsid w:val="009767FA"/>
    <w:rsid w:val="00976C19"/>
    <w:rsid w:val="00976C34"/>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8AF"/>
    <w:rsid w:val="009809EA"/>
    <w:rsid w:val="00980A46"/>
    <w:rsid w:val="00980AEB"/>
    <w:rsid w:val="00980B8F"/>
    <w:rsid w:val="00980EB4"/>
    <w:rsid w:val="00980EC9"/>
    <w:rsid w:val="00981009"/>
    <w:rsid w:val="00981106"/>
    <w:rsid w:val="00981129"/>
    <w:rsid w:val="0098138D"/>
    <w:rsid w:val="00981D34"/>
    <w:rsid w:val="00981DCC"/>
    <w:rsid w:val="00981F70"/>
    <w:rsid w:val="009820D0"/>
    <w:rsid w:val="0098229E"/>
    <w:rsid w:val="00982649"/>
    <w:rsid w:val="009828C1"/>
    <w:rsid w:val="00982AB7"/>
    <w:rsid w:val="00982C2F"/>
    <w:rsid w:val="00982E88"/>
    <w:rsid w:val="009836AB"/>
    <w:rsid w:val="009836F3"/>
    <w:rsid w:val="009839ED"/>
    <w:rsid w:val="00983DF4"/>
    <w:rsid w:val="009840B2"/>
    <w:rsid w:val="009841EB"/>
    <w:rsid w:val="0098446D"/>
    <w:rsid w:val="00984B72"/>
    <w:rsid w:val="00984D78"/>
    <w:rsid w:val="00984DB4"/>
    <w:rsid w:val="0098566D"/>
    <w:rsid w:val="00985747"/>
    <w:rsid w:val="00985935"/>
    <w:rsid w:val="009859F8"/>
    <w:rsid w:val="00985CDA"/>
    <w:rsid w:val="009862BA"/>
    <w:rsid w:val="00986336"/>
    <w:rsid w:val="009864D2"/>
    <w:rsid w:val="009864E8"/>
    <w:rsid w:val="00986759"/>
    <w:rsid w:val="009869B0"/>
    <w:rsid w:val="00986A20"/>
    <w:rsid w:val="00986AF5"/>
    <w:rsid w:val="00986B15"/>
    <w:rsid w:val="00986B23"/>
    <w:rsid w:val="00986CFA"/>
    <w:rsid w:val="00986EA5"/>
    <w:rsid w:val="00986F75"/>
    <w:rsid w:val="00987256"/>
    <w:rsid w:val="0098746E"/>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4"/>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5A"/>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21D"/>
    <w:rsid w:val="009A0512"/>
    <w:rsid w:val="009A0D3B"/>
    <w:rsid w:val="009A0F97"/>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737"/>
    <w:rsid w:val="009A6B12"/>
    <w:rsid w:val="009A6E3E"/>
    <w:rsid w:val="009A715B"/>
    <w:rsid w:val="009A720E"/>
    <w:rsid w:val="009A72D1"/>
    <w:rsid w:val="009A73D5"/>
    <w:rsid w:val="009A754F"/>
    <w:rsid w:val="009A76CA"/>
    <w:rsid w:val="009A7727"/>
    <w:rsid w:val="009A7818"/>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1D6A"/>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EEC"/>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610"/>
    <w:rsid w:val="009B7765"/>
    <w:rsid w:val="009B7834"/>
    <w:rsid w:val="009B79E6"/>
    <w:rsid w:val="009B7BA9"/>
    <w:rsid w:val="009B7BF0"/>
    <w:rsid w:val="009C004B"/>
    <w:rsid w:val="009C02F4"/>
    <w:rsid w:val="009C0529"/>
    <w:rsid w:val="009C08FE"/>
    <w:rsid w:val="009C0B37"/>
    <w:rsid w:val="009C0DED"/>
    <w:rsid w:val="009C0E08"/>
    <w:rsid w:val="009C113D"/>
    <w:rsid w:val="009C11C0"/>
    <w:rsid w:val="009C15F0"/>
    <w:rsid w:val="009C16A5"/>
    <w:rsid w:val="009C1993"/>
    <w:rsid w:val="009C199B"/>
    <w:rsid w:val="009C19F8"/>
    <w:rsid w:val="009C1D81"/>
    <w:rsid w:val="009C1D8C"/>
    <w:rsid w:val="009C1FBB"/>
    <w:rsid w:val="009C1FCE"/>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749"/>
    <w:rsid w:val="009C49DA"/>
    <w:rsid w:val="009C4B2A"/>
    <w:rsid w:val="009C4CA4"/>
    <w:rsid w:val="009C504B"/>
    <w:rsid w:val="009C51B7"/>
    <w:rsid w:val="009C51EC"/>
    <w:rsid w:val="009C5207"/>
    <w:rsid w:val="009C5292"/>
    <w:rsid w:val="009C5545"/>
    <w:rsid w:val="009C56FA"/>
    <w:rsid w:val="009C5A5E"/>
    <w:rsid w:val="009C5CBE"/>
    <w:rsid w:val="009C6122"/>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760"/>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475"/>
    <w:rsid w:val="009D167B"/>
    <w:rsid w:val="009D1818"/>
    <w:rsid w:val="009D1A49"/>
    <w:rsid w:val="009D1A5E"/>
    <w:rsid w:val="009D1A89"/>
    <w:rsid w:val="009D1B60"/>
    <w:rsid w:val="009D1BD5"/>
    <w:rsid w:val="009D1F03"/>
    <w:rsid w:val="009D1F65"/>
    <w:rsid w:val="009D2101"/>
    <w:rsid w:val="009D21D3"/>
    <w:rsid w:val="009D2297"/>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641"/>
    <w:rsid w:val="009D6740"/>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AA"/>
    <w:rsid w:val="009E267A"/>
    <w:rsid w:val="009E2709"/>
    <w:rsid w:val="009E271E"/>
    <w:rsid w:val="009E28FB"/>
    <w:rsid w:val="009E302B"/>
    <w:rsid w:val="009E32C6"/>
    <w:rsid w:val="009E3533"/>
    <w:rsid w:val="009E398D"/>
    <w:rsid w:val="009E39AA"/>
    <w:rsid w:val="009E4A6A"/>
    <w:rsid w:val="009E4A7E"/>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3032"/>
    <w:rsid w:val="009F31A7"/>
    <w:rsid w:val="009F33DC"/>
    <w:rsid w:val="009F3920"/>
    <w:rsid w:val="009F3948"/>
    <w:rsid w:val="009F3A1F"/>
    <w:rsid w:val="009F3C6C"/>
    <w:rsid w:val="009F3F7A"/>
    <w:rsid w:val="009F3FE7"/>
    <w:rsid w:val="009F4049"/>
    <w:rsid w:val="009F423F"/>
    <w:rsid w:val="009F4244"/>
    <w:rsid w:val="009F4260"/>
    <w:rsid w:val="009F4304"/>
    <w:rsid w:val="009F447D"/>
    <w:rsid w:val="009F44B2"/>
    <w:rsid w:val="009F494F"/>
    <w:rsid w:val="009F4A1C"/>
    <w:rsid w:val="009F4ED4"/>
    <w:rsid w:val="009F4F96"/>
    <w:rsid w:val="009F503C"/>
    <w:rsid w:val="009F50B1"/>
    <w:rsid w:val="009F5151"/>
    <w:rsid w:val="009F515D"/>
    <w:rsid w:val="009F51C0"/>
    <w:rsid w:val="009F5335"/>
    <w:rsid w:val="009F5469"/>
    <w:rsid w:val="009F54EC"/>
    <w:rsid w:val="009F587E"/>
    <w:rsid w:val="009F58AE"/>
    <w:rsid w:val="009F60B3"/>
    <w:rsid w:val="009F6157"/>
    <w:rsid w:val="009F620F"/>
    <w:rsid w:val="009F62E7"/>
    <w:rsid w:val="009F676F"/>
    <w:rsid w:val="009F6825"/>
    <w:rsid w:val="009F6847"/>
    <w:rsid w:val="009F6B7C"/>
    <w:rsid w:val="009F6DF8"/>
    <w:rsid w:val="009F6E76"/>
    <w:rsid w:val="009F7088"/>
    <w:rsid w:val="009F727D"/>
    <w:rsid w:val="009F736A"/>
    <w:rsid w:val="009F7597"/>
    <w:rsid w:val="009F7866"/>
    <w:rsid w:val="009F7902"/>
    <w:rsid w:val="00A00029"/>
    <w:rsid w:val="00A000E8"/>
    <w:rsid w:val="00A00524"/>
    <w:rsid w:val="00A00581"/>
    <w:rsid w:val="00A0083F"/>
    <w:rsid w:val="00A008A5"/>
    <w:rsid w:val="00A00AFF"/>
    <w:rsid w:val="00A00E80"/>
    <w:rsid w:val="00A00E99"/>
    <w:rsid w:val="00A00F3E"/>
    <w:rsid w:val="00A01053"/>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805"/>
    <w:rsid w:val="00A02874"/>
    <w:rsid w:val="00A02B56"/>
    <w:rsid w:val="00A02C0C"/>
    <w:rsid w:val="00A02DC5"/>
    <w:rsid w:val="00A02EE1"/>
    <w:rsid w:val="00A02F96"/>
    <w:rsid w:val="00A035AA"/>
    <w:rsid w:val="00A03D06"/>
    <w:rsid w:val="00A042A2"/>
    <w:rsid w:val="00A0438C"/>
    <w:rsid w:val="00A04A3E"/>
    <w:rsid w:val="00A04C50"/>
    <w:rsid w:val="00A04FA1"/>
    <w:rsid w:val="00A0511E"/>
    <w:rsid w:val="00A052ED"/>
    <w:rsid w:val="00A05371"/>
    <w:rsid w:val="00A054C9"/>
    <w:rsid w:val="00A05AC6"/>
    <w:rsid w:val="00A060B4"/>
    <w:rsid w:val="00A060EB"/>
    <w:rsid w:val="00A0636B"/>
    <w:rsid w:val="00A06C6C"/>
    <w:rsid w:val="00A06CF7"/>
    <w:rsid w:val="00A06D47"/>
    <w:rsid w:val="00A06E6F"/>
    <w:rsid w:val="00A070DD"/>
    <w:rsid w:val="00A07365"/>
    <w:rsid w:val="00A07514"/>
    <w:rsid w:val="00A07558"/>
    <w:rsid w:val="00A078AB"/>
    <w:rsid w:val="00A102D1"/>
    <w:rsid w:val="00A1031F"/>
    <w:rsid w:val="00A108F7"/>
    <w:rsid w:val="00A10914"/>
    <w:rsid w:val="00A10A9E"/>
    <w:rsid w:val="00A10CD3"/>
    <w:rsid w:val="00A10D24"/>
    <w:rsid w:val="00A10E8C"/>
    <w:rsid w:val="00A10F73"/>
    <w:rsid w:val="00A113F3"/>
    <w:rsid w:val="00A115BF"/>
    <w:rsid w:val="00A11863"/>
    <w:rsid w:val="00A118FA"/>
    <w:rsid w:val="00A11A14"/>
    <w:rsid w:val="00A11A26"/>
    <w:rsid w:val="00A11A61"/>
    <w:rsid w:val="00A11AD2"/>
    <w:rsid w:val="00A11B95"/>
    <w:rsid w:val="00A11C1E"/>
    <w:rsid w:val="00A11F12"/>
    <w:rsid w:val="00A11FD6"/>
    <w:rsid w:val="00A12425"/>
    <w:rsid w:val="00A12469"/>
    <w:rsid w:val="00A12641"/>
    <w:rsid w:val="00A126A9"/>
    <w:rsid w:val="00A1279B"/>
    <w:rsid w:val="00A12815"/>
    <w:rsid w:val="00A128F8"/>
    <w:rsid w:val="00A12AB9"/>
    <w:rsid w:val="00A12F49"/>
    <w:rsid w:val="00A12FA4"/>
    <w:rsid w:val="00A131A5"/>
    <w:rsid w:val="00A132A9"/>
    <w:rsid w:val="00A132EA"/>
    <w:rsid w:val="00A132F6"/>
    <w:rsid w:val="00A1361A"/>
    <w:rsid w:val="00A1373F"/>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D0"/>
    <w:rsid w:val="00A15A0C"/>
    <w:rsid w:val="00A15AC1"/>
    <w:rsid w:val="00A15BC5"/>
    <w:rsid w:val="00A15BD6"/>
    <w:rsid w:val="00A15D94"/>
    <w:rsid w:val="00A15E30"/>
    <w:rsid w:val="00A15F56"/>
    <w:rsid w:val="00A15FD3"/>
    <w:rsid w:val="00A16AFB"/>
    <w:rsid w:val="00A16B6B"/>
    <w:rsid w:val="00A16BD2"/>
    <w:rsid w:val="00A170A8"/>
    <w:rsid w:val="00A17926"/>
    <w:rsid w:val="00A17D36"/>
    <w:rsid w:val="00A17D8D"/>
    <w:rsid w:val="00A17D96"/>
    <w:rsid w:val="00A17EB7"/>
    <w:rsid w:val="00A17FEF"/>
    <w:rsid w:val="00A2035D"/>
    <w:rsid w:val="00A206B1"/>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90E"/>
    <w:rsid w:val="00A22DDE"/>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0A"/>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B12"/>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3E28"/>
    <w:rsid w:val="00A340AA"/>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DB0"/>
    <w:rsid w:val="00A36E5C"/>
    <w:rsid w:val="00A373C2"/>
    <w:rsid w:val="00A3758E"/>
    <w:rsid w:val="00A375F3"/>
    <w:rsid w:val="00A37608"/>
    <w:rsid w:val="00A37636"/>
    <w:rsid w:val="00A37707"/>
    <w:rsid w:val="00A37A89"/>
    <w:rsid w:val="00A37E45"/>
    <w:rsid w:val="00A40110"/>
    <w:rsid w:val="00A40405"/>
    <w:rsid w:val="00A40430"/>
    <w:rsid w:val="00A40558"/>
    <w:rsid w:val="00A4058C"/>
    <w:rsid w:val="00A40AED"/>
    <w:rsid w:val="00A40B5C"/>
    <w:rsid w:val="00A40BE8"/>
    <w:rsid w:val="00A40C65"/>
    <w:rsid w:val="00A40DFC"/>
    <w:rsid w:val="00A41273"/>
    <w:rsid w:val="00A415E6"/>
    <w:rsid w:val="00A41676"/>
    <w:rsid w:val="00A41AB4"/>
    <w:rsid w:val="00A41D6D"/>
    <w:rsid w:val="00A41EFA"/>
    <w:rsid w:val="00A4243C"/>
    <w:rsid w:val="00A42485"/>
    <w:rsid w:val="00A42623"/>
    <w:rsid w:val="00A429E7"/>
    <w:rsid w:val="00A42A55"/>
    <w:rsid w:val="00A42F86"/>
    <w:rsid w:val="00A430CA"/>
    <w:rsid w:val="00A430F4"/>
    <w:rsid w:val="00A431DF"/>
    <w:rsid w:val="00A43234"/>
    <w:rsid w:val="00A434FC"/>
    <w:rsid w:val="00A435CC"/>
    <w:rsid w:val="00A4374F"/>
    <w:rsid w:val="00A43848"/>
    <w:rsid w:val="00A4389E"/>
    <w:rsid w:val="00A43AF2"/>
    <w:rsid w:val="00A43C50"/>
    <w:rsid w:val="00A43C6F"/>
    <w:rsid w:val="00A43D46"/>
    <w:rsid w:val="00A43ED8"/>
    <w:rsid w:val="00A443B8"/>
    <w:rsid w:val="00A4445D"/>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83B"/>
    <w:rsid w:val="00A50851"/>
    <w:rsid w:val="00A50BEE"/>
    <w:rsid w:val="00A50C46"/>
    <w:rsid w:val="00A50F5C"/>
    <w:rsid w:val="00A50FC2"/>
    <w:rsid w:val="00A514E9"/>
    <w:rsid w:val="00A5162C"/>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2C3"/>
    <w:rsid w:val="00A5356F"/>
    <w:rsid w:val="00A53B53"/>
    <w:rsid w:val="00A53D3C"/>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309"/>
    <w:rsid w:val="00A5662D"/>
    <w:rsid w:val="00A566A4"/>
    <w:rsid w:val="00A56A6B"/>
    <w:rsid w:val="00A56CDE"/>
    <w:rsid w:val="00A56DB5"/>
    <w:rsid w:val="00A57032"/>
    <w:rsid w:val="00A57352"/>
    <w:rsid w:val="00A573E9"/>
    <w:rsid w:val="00A57481"/>
    <w:rsid w:val="00A574EC"/>
    <w:rsid w:val="00A577F4"/>
    <w:rsid w:val="00A57873"/>
    <w:rsid w:val="00A5799E"/>
    <w:rsid w:val="00A579B9"/>
    <w:rsid w:val="00A57D07"/>
    <w:rsid w:val="00A57EA7"/>
    <w:rsid w:val="00A57F60"/>
    <w:rsid w:val="00A6002A"/>
    <w:rsid w:val="00A6005D"/>
    <w:rsid w:val="00A602E2"/>
    <w:rsid w:val="00A603E3"/>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3A4"/>
    <w:rsid w:val="00A6374D"/>
    <w:rsid w:val="00A637DE"/>
    <w:rsid w:val="00A638C5"/>
    <w:rsid w:val="00A638FA"/>
    <w:rsid w:val="00A63900"/>
    <w:rsid w:val="00A63A44"/>
    <w:rsid w:val="00A63CEF"/>
    <w:rsid w:val="00A64055"/>
    <w:rsid w:val="00A64171"/>
    <w:rsid w:val="00A6455B"/>
    <w:rsid w:val="00A64582"/>
    <w:rsid w:val="00A64805"/>
    <w:rsid w:val="00A648EF"/>
    <w:rsid w:val="00A64924"/>
    <w:rsid w:val="00A6493F"/>
    <w:rsid w:val="00A6499E"/>
    <w:rsid w:val="00A64A40"/>
    <w:rsid w:val="00A64AE9"/>
    <w:rsid w:val="00A64CA7"/>
    <w:rsid w:val="00A65026"/>
    <w:rsid w:val="00A65065"/>
    <w:rsid w:val="00A6508E"/>
    <w:rsid w:val="00A651C2"/>
    <w:rsid w:val="00A65237"/>
    <w:rsid w:val="00A65329"/>
    <w:rsid w:val="00A6550C"/>
    <w:rsid w:val="00A6590E"/>
    <w:rsid w:val="00A65C42"/>
    <w:rsid w:val="00A65CCC"/>
    <w:rsid w:val="00A660E4"/>
    <w:rsid w:val="00A66596"/>
    <w:rsid w:val="00A666C2"/>
    <w:rsid w:val="00A666FC"/>
    <w:rsid w:val="00A66B88"/>
    <w:rsid w:val="00A66CB2"/>
    <w:rsid w:val="00A66DDD"/>
    <w:rsid w:val="00A67120"/>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C97"/>
    <w:rsid w:val="00A72E25"/>
    <w:rsid w:val="00A731B0"/>
    <w:rsid w:val="00A73231"/>
    <w:rsid w:val="00A7348F"/>
    <w:rsid w:val="00A734A2"/>
    <w:rsid w:val="00A736EA"/>
    <w:rsid w:val="00A739BB"/>
    <w:rsid w:val="00A73B3A"/>
    <w:rsid w:val="00A73CF3"/>
    <w:rsid w:val="00A73D67"/>
    <w:rsid w:val="00A73E81"/>
    <w:rsid w:val="00A73EA3"/>
    <w:rsid w:val="00A73F47"/>
    <w:rsid w:val="00A7409A"/>
    <w:rsid w:val="00A740D0"/>
    <w:rsid w:val="00A7414D"/>
    <w:rsid w:val="00A74165"/>
    <w:rsid w:val="00A744AA"/>
    <w:rsid w:val="00A7452B"/>
    <w:rsid w:val="00A74567"/>
    <w:rsid w:val="00A746CD"/>
    <w:rsid w:val="00A746E1"/>
    <w:rsid w:val="00A7563F"/>
    <w:rsid w:val="00A757BF"/>
    <w:rsid w:val="00A75A91"/>
    <w:rsid w:val="00A75AC9"/>
    <w:rsid w:val="00A75B1C"/>
    <w:rsid w:val="00A75C5A"/>
    <w:rsid w:val="00A75E2B"/>
    <w:rsid w:val="00A75EEF"/>
    <w:rsid w:val="00A76016"/>
    <w:rsid w:val="00A76147"/>
    <w:rsid w:val="00A76517"/>
    <w:rsid w:val="00A76556"/>
    <w:rsid w:val="00A7663F"/>
    <w:rsid w:val="00A7683C"/>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07"/>
    <w:rsid w:val="00A80976"/>
    <w:rsid w:val="00A809FD"/>
    <w:rsid w:val="00A80D5E"/>
    <w:rsid w:val="00A80D6F"/>
    <w:rsid w:val="00A81355"/>
    <w:rsid w:val="00A81590"/>
    <w:rsid w:val="00A81693"/>
    <w:rsid w:val="00A81825"/>
    <w:rsid w:val="00A819B1"/>
    <w:rsid w:val="00A81C5F"/>
    <w:rsid w:val="00A81CA7"/>
    <w:rsid w:val="00A821D9"/>
    <w:rsid w:val="00A822DB"/>
    <w:rsid w:val="00A8269C"/>
    <w:rsid w:val="00A82719"/>
    <w:rsid w:val="00A82A0F"/>
    <w:rsid w:val="00A82AB3"/>
    <w:rsid w:val="00A82B11"/>
    <w:rsid w:val="00A82B66"/>
    <w:rsid w:val="00A82C21"/>
    <w:rsid w:val="00A82F1D"/>
    <w:rsid w:val="00A83679"/>
    <w:rsid w:val="00A8367B"/>
    <w:rsid w:val="00A83B5E"/>
    <w:rsid w:val="00A83CF5"/>
    <w:rsid w:val="00A83EC4"/>
    <w:rsid w:val="00A84195"/>
    <w:rsid w:val="00A8434F"/>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9FB"/>
    <w:rsid w:val="00A87AF8"/>
    <w:rsid w:val="00A87B7D"/>
    <w:rsid w:val="00A87D03"/>
    <w:rsid w:val="00A87D56"/>
    <w:rsid w:val="00A9014B"/>
    <w:rsid w:val="00A90794"/>
    <w:rsid w:val="00A90795"/>
    <w:rsid w:val="00A908D1"/>
    <w:rsid w:val="00A90DEA"/>
    <w:rsid w:val="00A90E6B"/>
    <w:rsid w:val="00A90E85"/>
    <w:rsid w:val="00A90FA1"/>
    <w:rsid w:val="00A90FA4"/>
    <w:rsid w:val="00A91174"/>
    <w:rsid w:val="00A91189"/>
    <w:rsid w:val="00A9174A"/>
    <w:rsid w:val="00A918ED"/>
    <w:rsid w:val="00A91A1C"/>
    <w:rsid w:val="00A91ACD"/>
    <w:rsid w:val="00A91EDF"/>
    <w:rsid w:val="00A92347"/>
    <w:rsid w:val="00A92407"/>
    <w:rsid w:val="00A9253B"/>
    <w:rsid w:val="00A925F3"/>
    <w:rsid w:val="00A92921"/>
    <w:rsid w:val="00A92DAC"/>
    <w:rsid w:val="00A92DF9"/>
    <w:rsid w:val="00A92EF0"/>
    <w:rsid w:val="00A93101"/>
    <w:rsid w:val="00A9338F"/>
    <w:rsid w:val="00A935BD"/>
    <w:rsid w:val="00A93D0E"/>
    <w:rsid w:val="00A93F0B"/>
    <w:rsid w:val="00A93F4F"/>
    <w:rsid w:val="00A940DF"/>
    <w:rsid w:val="00A9421F"/>
    <w:rsid w:val="00A94270"/>
    <w:rsid w:val="00A94354"/>
    <w:rsid w:val="00A94843"/>
    <w:rsid w:val="00A94883"/>
    <w:rsid w:val="00A94BD7"/>
    <w:rsid w:val="00A94DED"/>
    <w:rsid w:val="00A94EA5"/>
    <w:rsid w:val="00A94F39"/>
    <w:rsid w:val="00A950FC"/>
    <w:rsid w:val="00A95198"/>
    <w:rsid w:val="00A95962"/>
    <w:rsid w:val="00A95C7A"/>
    <w:rsid w:val="00A95CA5"/>
    <w:rsid w:val="00A95E7D"/>
    <w:rsid w:val="00A961B5"/>
    <w:rsid w:val="00A96605"/>
    <w:rsid w:val="00A96A05"/>
    <w:rsid w:val="00A96BAE"/>
    <w:rsid w:val="00A96C2C"/>
    <w:rsid w:val="00A96C39"/>
    <w:rsid w:val="00A96E7E"/>
    <w:rsid w:val="00A96F1A"/>
    <w:rsid w:val="00A97116"/>
    <w:rsid w:val="00A9715D"/>
    <w:rsid w:val="00A971CA"/>
    <w:rsid w:val="00A974D5"/>
    <w:rsid w:val="00A97536"/>
    <w:rsid w:val="00A97551"/>
    <w:rsid w:val="00A97581"/>
    <w:rsid w:val="00A9766F"/>
    <w:rsid w:val="00A977C6"/>
    <w:rsid w:val="00A97851"/>
    <w:rsid w:val="00A97857"/>
    <w:rsid w:val="00A97E78"/>
    <w:rsid w:val="00A97FF2"/>
    <w:rsid w:val="00AA003E"/>
    <w:rsid w:val="00AA007C"/>
    <w:rsid w:val="00AA00EC"/>
    <w:rsid w:val="00AA02B1"/>
    <w:rsid w:val="00AA0746"/>
    <w:rsid w:val="00AA089A"/>
    <w:rsid w:val="00AA09A4"/>
    <w:rsid w:val="00AA0A27"/>
    <w:rsid w:val="00AA0A73"/>
    <w:rsid w:val="00AA0AA9"/>
    <w:rsid w:val="00AA11A0"/>
    <w:rsid w:val="00AA125A"/>
    <w:rsid w:val="00AA1285"/>
    <w:rsid w:val="00AA1692"/>
    <w:rsid w:val="00AA1718"/>
    <w:rsid w:val="00AA1791"/>
    <w:rsid w:val="00AA17CC"/>
    <w:rsid w:val="00AA1937"/>
    <w:rsid w:val="00AA1A34"/>
    <w:rsid w:val="00AA1AE8"/>
    <w:rsid w:val="00AA1D8A"/>
    <w:rsid w:val="00AA203A"/>
    <w:rsid w:val="00AA2597"/>
    <w:rsid w:val="00AA25A4"/>
    <w:rsid w:val="00AA2836"/>
    <w:rsid w:val="00AA2A28"/>
    <w:rsid w:val="00AA2AE5"/>
    <w:rsid w:val="00AA2BE3"/>
    <w:rsid w:val="00AA30CD"/>
    <w:rsid w:val="00AA312C"/>
    <w:rsid w:val="00AA31DF"/>
    <w:rsid w:val="00AA3263"/>
    <w:rsid w:val="00AA3367"/>
    <w:rsid w:val="00AA36C0"/>
    <w:rsid w:val="00AA3863"/>
    <w:rsid w:val="00AA3896"/>
    <w:rsid w:val="00AA38BD"/>
    <w:rsid w:val="00AA3909"/>
    <w:rsid w:val="00AA3C9A"/>
    <w:rsid w:val="00AA3F07"/>
    <w:rsid w:val="00AA4003"/>
    <w:rsid w:val="00AA44DF"/>
    <w:rsid w:val="00AA47D6"/>
    <w:rsid w:val="00AA480C"/>
    <w:rsid w:val="00AA4A04"/>
    <w:rsid w:val="00AA4D54"/>
    <w:rsid w:val="00AA4E39"/>
    <w:rsid w:val="00AA54CD"/>
    <w:rsid w:val="00AA5555"/>
    <w:rsid w:val="00AA5760"/>
    <w:rsid w:val="00AA5B08"/>
    <w:rsid w:val="00AA5C8A"/>
    <w:rsid w:val="00AA5CD0"/>
    <w:rsid w:val="00AA60C0"/>
    <w:rsid w:val="00AA6193"/>
    <w:rsid w:val="00AA6619"/>
    <w:rsid w:val="00AA6802"/>
    <w:rsid w:val="00AA6883"/>
    <w:rsid w:val="00AA6A4A"/>
    <w:rsid w:val="00AA6BDE"/>
    <w:rsid w:val="00AA6F9F"/>
    <w:rsid w:val="00AA7001"/>
    <w:rsid w:val="00AA7011"/>
    <w:rsid w:val="00AA72DA"/>
    <w:rsid w:val="00AA7944"/>
    <w:rsid w:val="00AA7B1B"/>
    <w:rsid w:val="00AA7BC6"/>
    <w:rsid w:val="00AA7D47"/>
    <w:rsid w:val="00AB01F4"/>
    <w:rsid w:val="00AB02E6"/>
    <w:rsid w:val="00AB05B1"/>
    <w:rsid w:val="00AB0645"/>
    <w:rsid w:val="00AB0869"/>
    <w:rsid w:val="00AB0990"/>
    <w:rsid w:val="00AB0A9D"/>
    <w:rsid w:val="00AB0B8A"/>
    <w:rsid w:val="00AB1678"/>
    <w:rsid w:val="00AB16D4"/>
    <w:rsid w:val="00AB1C3C"/>
    <w:rsid w:val="00AB1FCB"/>
    <w:rsid w:val="00AB26B5"/>
    <w:rsid w:val="00AB2B89"/>
    <w:rsid w:val="00AB2E6E"/>
    <w:rsid w:val="00AB2EC7"/>
    <w:rsid w:val="00AB2FA7"/>
    <w:rsid w:val="00AB303F"/>
    <w:rsid w:val="00AB3097"/>
    <w:rsid w:val="00AB3197"/>
    <w:rsid w:val="00AB32D3"/>
    <w:rsid w:val="00AB338F"/>
    <w:rsid w:val="00AB348C"/>
    <w:rsid w:val="00AB34BD"/>
    <w:rsid w:val="00AB3566"/>
    <w:rsid w:val="00AB35DD"/>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132"/>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0F87"/>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717"/>
    <w:rsid w:val="00AC39D0"/>
    <w:rsid w:val="00AC3A68"/>
    <w:rsid w:val="00AC3FBF"/>
    <w:rsid w:val="00AC4C08"/>
    <w:rsid w:val="00AC511C"/>
    <w:rsid w:val="00AC51C7"/>
    <w:rsid w:val="00AC5354"/>
    <w:rsid w:val="00AC5357"/>
    <w:rsid w:val="00AC5430"/>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1B10"/>
    <w:rsid w:val="00AD209C"/>
    <w:rsid w:val="00AD235D"/>
    <w:rsid w:val="00AD2668"/>
    <w:rsid w:val="00AD293E"/>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CA9"/>
    <w:rsid w:val="00AD4DDC"/>
    <w:rsid w:val="00AD4E56"/>
    <w:rsid w:val="00AD50EA"/>
    <w:rsid w:val="00AD50FB"/>
    <w:rsid w:val="00AD5813"/>
    <w:rsid w:val="00AD59EB"/>
    <w:rsid w:val="00AD5A0B"/>
    <w:rsid w:val="00AD5A3D"/>
    <w:rsid w:val="00AD5AE7"/>
    <w:rsid w:val="00AD5BCC"/>
    <w:rsid w:val="00AD5BFF"/>
    <w:rsid w:val="00AD5C59"/>
    <w:rsid w:val="00AD600F"/>
    <w:rsid w:val="00AD6132"/>
    <w:rsid w:val="00AD63B1"/>
    <w:rsid w:val="00AD63B5"/>
    <w:rsid w:val="00AD6528"/>
    <w:rsid w:val="00AD65A4"/>
    <w:rsid w:val="00AD6631"/>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FE4"/>
    <w:rsid w:val="00AE2570"/>
    <w:rsid w:val="00AE262B"/>
    <w:rsid w:val="00AE27F4"/>
    <w:rsid w:val="00AE27F9"/>
    <w:rsid w:val="00AE2C2B"/>
    <w:rsid w:val="00AE2EE2"/>
    <w:rsid w:val="00AE3058"/>
    <w:rsid w:val="00AE3310"/>
    <w:rsid w:val="00AE354F"/>
    <w:rsid w:val="00AE37A1"/>
    <w:rsid w:val="00AE3956"/>
    <w:rsid w:val="00AE3A4F"/>
    <w:rsid w:val="00AE3CF3"/>
    <w:rsid w:val="00AE3D5E"/>
    <w:rsid w:val="00AE3D85"/>
    <w:rsid w:val="00AE41EF"/>
    <w:rsid w:val="00AE4703"/>
    <w:rsid w:val="00AE4BF3"/>
    <w:rsid w:val="00AE516D"/>
    <w:rsid w:val="00AE517E"/>
    <w:rsid w:val="00AE5246"/>
    <w:rsid w:val="00AE5292"/>
    <w:rsid w:val="00AE52B4"/>
    <w:rsid w:val="00AE56A2"/>
    <w:rsid w:val="00AE56C7"/>
    <w:rsid w:val="00AE58C5"/>
    <w:rsid w:val="00AE5993"/>
    <w:rsid w:val="00AE5B55"/>
    <w:rsid w:val="00AE5BF8"/>
    <w:rsid w:val="00AE5F51"/>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DAA"/>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8F"/>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4F8"/>
    <w:rsid w:val="00AF4514"/>
    <w:rsid w:val="00AF46C4"/>
    <w:rsid w:val="00AF46C7"/>
    <w:rsid w:val="00AF4717"/>
    <w:rsid w:val="00AF4956"/>
    <w:rsid w:val="00AF53A4"/>
    <w:rsid w:val="00AF5798"/>
    <w:rsid w:val="00AF5815"/>
    <w:rsid w:val="00AF58B9"/>
    <w:rsid w:val="00AF5959"/>
    <w:rsid w:val="00AF59CC"/>
    <w:rsid w:val="00AF5C7C"/>
    <w:rsid w:val="00AF5CC9"/>
    <w:rsid w:val="00AF5EC5"/>
    <w:rsid w:val="00AF66DE"/>
    <w:rsid w:val="00AF6A8A"/>
    <w:rsid w:val="00AF6B26"/>
    <w:rsid w:val="00AF6BDB"/>
    <w:rsid w:val="00AF6DB3"/>
    <w:rsid w:val="00AF6DD6"/>
    <w:rsid w:val="00AF6F80"/>
    <w:rsid w:val="00AF70CB"/>
    <w:rsid w:val="00AF7535"/>
    <w:rsid w:val="00AF799C"/>
    <w:rsid w:val="00B00000"/>
    <w:rsid w:val="00B00B19"/>
    <w:rsid w:val="00B00D80"/>
    <w:rsid w:val="00B00F03"/>
    <w:rsid w:val="00B0119F"/>
    <w:rsid w:val="00B012CC"/>
    <w:rsid w:val="00B01343"/>
    <w:rsid w:val="00B0177D"/>
    <w:rsid w:val="00B01887"/>
    <w:rsid w:val="00B01A28"/>
    <w:rsid w:val="00B01E07"/>
    <w:rsid w:val="00B02165"/>
    <w:rsid w:val="00B0237B"/>
    <w:rsid w:val="00B02BFB"/>
    <w:rsid w:val="00B030F8"/>
    <w:rsid w:val="00B03106"/>
    <w:rsid w:val="00B03253"/>
    <w:rsid w:val="00B03895"/>
    <w:rsid w:val="00B038C1"/>
    <w:rsid w:val="00B03904"/>
    <w:rsid w:val="00B03A5D"/>
    <w:rsid w:val="00B03AC9"/>
    <w:rsid w:val="00B03B4C"/>
    <w:rsid w:val="00B03B56"/>
    <w:rsid w:val="00B03B9A"/>
    <w:rsid w:val="00B03FF9"/>
    <w:rsid w:val="00B04158"/>
    <w:rsid w:val="00B04301"/>
    <w:rsid w:val="00B0432B"/>
    <w:rsid w:val="00B0432D"/>
    <w:rsid w:val="00B0458D"/>
    <w:rsid w:val="00B04625"/>
    <w:rsid w:val="00B04AE0"/>
    <w:rsid w:val="00B04C69"/>
    <w:rsid w:val="00B04EC8"/>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B30"/>
    <w:rsid w:val="00B13222"/>
    <w:rsid w:val="00B136AB"/>
    <w:rsid w:val="00B1388B"/>
    <w:rsid w:val="00B138BE"/>
    <w:rsid w:val="00B13AB7"/>
    <w:rsid w:val="00B13BCC"/>
    <w:rsid w:val="00B13D36"/>
    <w:rsid w:val="00B13DDF"/>
    <w:rsid w:val="00B14018"/>
    <w:rsid w:val="00B140F0"/>
    <w:rsid w:val="00B1410B"/>
    <w:rsid w:val="00B143D6"/>
    <w:rsid w:val="00B14457"/>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C0"/>
    <w:rsid w:val="00B1791F"/>
    <w:rsid w:val="00B17C2C"/>
    <w:rsid w:val="00B17C49"/>
    <w:rsid w:val="00B17CE6"/>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827"/>
    <w:rsid w:val="00B23932"/>
    <w:rsid w:val="00B23B32"/>
    <w:rsid w:val="00B23D98"/>
    <w:rsid w:val="00B23DCC"/>
    <w:rsid w:val="00B23F89"/>
    <w:rsid w:val="00B2413F"/>
    <w:rsid w:val="00B246A8"/>
    <w:rsid w:val="00B247C9"/>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20"/>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2CDA"/>
    <w:rsid w:val="00B33185"/>
    <w:rsid w:val="00B33196"/>
    <w:rsid w:val="00B331B4"/>
    <w:rsid w:val="00B3334F"/>
    <w:rsid w:val="00B333C6"/>
    <w:rsid w:val="00B341E3"/>
    <w:rsid w:val="00B3449D"/>
    <w:rsid w:val="00B34511"/>
    <w:rsid w:val="00B34768"/>
    <w:rsid w:val="00B34B78"/>
    <w:rsid w:val="00B34BD6"/>
    <w:rsid w:val="00B34D6A"/>
    <w:rsid w:val="00B34F23"/>
    <w:rsid w:val="00B34F3A"/>
    <w:rsid w:val="00B35083"/>
    <w:rsid w:val="00B35799"/>
    <w:rsid w:val="00B357D5"/>
    <w:rsid w:val="00B357EA"/>
    <w:rsid w:val="00B358A6"/>
    <w:rsid w:val="00B35C09"/>
    <w:rsid w:val="00B35FBF"/>
    <w:rsid w:val="00B36604"/>
    <w:rsid w:val="00B36817"/>
    <w:rsid w:val="00B36A04"/>
    <w:rsid w:val="00B36D32"/>
    <w:rsid w:val="00B36F78"/>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E87"/>
    <w:rsid w:val="00B40F4F"/>
    <w:rsid w:val="00B412AB"/>
    <w:rsid w:val="00B41465"/>
    <w:rsid w:val="00B416B0"/>
    <w:rsid w:val="00B41960"/>
    <w:rsid w:val="00B4198D"/>
    <w:rsid w:val="00B41992"/>
    <w:rsid w:val="00B41A10"/>
    <w:rsid w:val="00B41B42"/>
    <w:rsid w:val="00B41BC2"/>
    <w:rsid w:val="00B41D4E"/>
    <w:rsid w:val="00B420CA"/>
    <w:rsid w:val="00B42163"/>
    <w:rsid w:val="00B42231"/>
    <w:rsid w:val="00B42562"/>
    <w:rsid w:val="00B4264F"/>
    <w:rsid w:val="00B42975"/>
    <w:rsid w:val="00B42ADD"/>
    <w:rsid w:val="00B4319D"/>
    <w:rsid w:val="00B44310"/>
    <w:rsid w:val="00B4434B"/>
    <w:rsid w:val="00B443C7"/>
    <w:rsid w:val="00B44697"/>
    <w:rsid w:val="00B446B0"/>
    <w:rsid w:val="00B446CA"/>
    <w:rsid w:val="00B447CE"/>
    <w:rsid w:val="00B447D6"/>
    <w:rsid w:val="00B4488D"/>
    <w:rsid w:val="00B449E8"/>
    <w:rsid w:val="00B44A4E"/>
    <w:rsid w:val="00B44AAD"/>
    <w:rsid w:val="00B44D2A"/>
    <w:rsid w:val="00B44F0C"/>
    <w:rsid w:val="00B45037"/>
    <w:rsid w:val="00B45083"/>
    <w:rsid w:val="00B4511E"/>
    <w:rsid w:val="00B4536F"/>
    <w:rsid w:val="00B453FF"/>
    <w:rsid w:val="00B45507"/>
    <w:rsid w:val="00B457DD"/>
    <w:rsid w:val="00B45BB7"/>
    <w:rsid w:val="00B45F88"/>
    <w:rsid w:val="00B4604D"/>
    <w:rsid w:val="00B46080"/>
    <w:rsid w:val="00B461B6"/>
    <w:rsid w:val="00B463FF"/>
    <w:rsid w:val="00B464EF"/>
    <w:rsid w:val="00B4667F"/>
    <w:rsid w:val="00B466E4"/>
    <w:rsid w:val="00B4682D"/>
    <w:rsid w:val="00B46989"/>
    <w:rsid w:val="00B46CAE"/>
    <w:rsid w:val="00B46EF0"/>
    <w:rsid w:val="00B46FF9"/>
    <w:rsid w:val="00B47049"/>
    <w:rsid w:val="00B47289"/>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0CC2"/>
    <w:rsid w:val="00B5149E"/>
    <w:rsid w:val="00B517F8"/>
    <w:rsid w:val="00B5183F"/>
    <w:rsid w:val="00B51979"/>
    <w:rsid w:val="00B519EE"/>
    <w:rsid w:val="00B51A65"/>
    <w:rsid w:val="00B51A6A"/>
    <w:rsid w:val="00B51C62"/>
    <w:rsid w:val="00B51DBB"/>
    <w:rsid w:val="00B51FF2"/>
    <w:rsid w:val="00B521D0"/>
    <w:rsid w:val="00B5233E"/>
    <w:rsid w:val="00B52520"/>
    <w:rsid w:val="00B525D0"/>
    <w:rsid w:val="00B52684"/>
    <w:rsid w:val="00B528F3"/>
    <w:rsid w:val="00B52A02"/>
    <w:rsid w:val="00B52F7E"/>
    <w:rsid w:val="00B53165"/>
    <w:rsid w:val="00B5342A"/>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894"/>
    <w:rsid w:val="00B558F6"/>
    <w:rsid w:val="00B55B8F"/>
    <w:rsid w:val="00B55D61"/>
    <w:rsid w:val="00B55F8D"/>
    <w:rsid w:val="00B56297"/>
    <w:rsid w:val="00B5651D"/>
    <w:rsid w:val="00B56796"/>
    <w:rsid w:val="00B56AF7"/>
    <w:rsid w:val="00B56B9B"/>
    <w:rsid w:val="00B56B9D"/>
    <w:rsid w:val="00B56F47"/>
    <w:rsid w:val="00B57039"/>
    <w:rsid w:val="00B574D6"/>
    <w:rsid w:val="00B574DA"/>
    <w:rsid w:val="00B579AD"/>
    <w:rsid w:val="00B579C3"/>
    <w:rsid w:val="00B57A5C"/>
    <w:rsid w:val="00B57DA4"/>
    <w:rsid w:val="00B57DFA"/>
    <w:rsid w:val="00B57F0F"/>
    <w:rsid w:val="00B60168"/>
    <w:rsid w:val="00B60531"/>
    <w:rsid w:val="00B605F5"/>
    <w:rsid w:val="00B606D8"/>
    <w:rsid w:val="00B60720"/>
    <w:rsid w:val="00B609CF"/>
    <w:rsid w:val="00B60B94"/>
    <w:rsid w:val="00B60D77"/>
    <w:rsid w:val="00B60FD4"/>
    <w:rsid w:val="00B610A1"/>
    <w:rsid w:val="00B6133F"/>
    <w:rsid w:val="00B6140D"/>
    <w:rsid w:val="00B615B0"/>
    <w:rsid w:val="00B6161C"/>
    <w:rsid w:val="00B61E60"/>
    <w:rsid w:val="00B61EEC"/>
    <w:rsid w:val="00B62057"/>
    <w:rsid w:val="00B620EB"/>
    <w:rsid w:val="00B62742"/>
    <w:rsid w:val="00B6277A"/>
    <w:rsid w:val="00B62A1E"/>
    <w:rsid w:val="00B62A55"/>
    <w:rsid w:val="00B62B23"/>
    <w:rsid w:val="00B62C60"/>
    <w:rsid w:val="00B62DF4"/>
    <w:rsid w:val="00B62DFA"/>
    <w:rsid w:val="00B63112"/>
    <w:rsid w:val="00B632AA"/>
    <w:rsid w:val="00B63385"/>
    <w:rsid w:val="00B6340C"/>
    <w:rsid w:val="00B635F8"/>
    <w:rsid w:val="00B6387E"/>
    <w:rsid w:val="00B6391C"/>
    <w:rsid w:val="00B63AB7"/>
    <w:rsid w:val="00B63C37"/>
    <w:rsid w:val="00B63CBC"/>
    <w:rsid w:val="00B63E94"/>
    <w:rsid w:val="00B63F7D"/>
    <w:rsid w:val="00B640E4"/>
    <w:rsid w:val="00B6437B"/>
    <w:rsid w:val="00B644CF"/>
    <w:rsid w:val="00B645A6"/>
    <w:rsid w:val="00B64BC8"/>
    <w:rsid w:val="00B64D0E"/>
    <w:rsid w:val="00B64FA1"/>
    <w:rsid w:val="00B654E9"/>
    <w:rsid w:val="00B65513"/>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6B3"/>
    <w:rsid w:val="00B67741"/>
    <w:rsid w:val="00B6789A"/>
    <w:rsid w:val="00B67DD3"/>
    <w:rsid w:val="00B67FAD"/>
    <w:rsid w:val="00B7022A"/>
    <w:rsid w:val="00B7048E"/>
    <w:rsid w:val="00B705FC"/>
    <w:rsid w:val="00B70771"/>
    <w:rsid w:val="00B709B3"/>
    <w:rsid w:val="00B71188"/>
    <w:rsid w:val="00B71267"/>
    <w:rsid w:val="00B714AC"/>
    <w:rsid w:val="00B7153E"/>
    <w:rsid w:val="00B716A9"/>
    <w:rsid w:val="00B71881"/>
    <w:rsid w:val="00B71905"/>
    <w:rsid w:val="00B71922"/>
    <w:rsid w:val="00B719EF"/>
    <w:rsid w:val="00B71BFD"/>
    <w:rsid w:val="00B7217B"/>
    <w:rsid w:val="00B721D9"/>
    <w:rsid w:val="00B7226F"/>
    <w:rsid w:val="00B72639"/>
    <w:rsid w:val="00B72767"/>
    <w:rsid w:val="00B72948"/>
    <w:rsid w:val="00B72C26"/>
    <w:rsid w:val="00B72E2A"/>
    <w:rsid w:val="00B72F6D"/>
    <w:rsid w:val="00B72FA9"/>
    <w:rsid w:val="00B73062"/>
    <w:rsid w:val="00B7372C"/>
    <w:rsid w:val="00B737EB"/>
    <w:rsid w:val="00B738DB"/>
    <w:rsid w:val="00B73B96"/>
    <w:rsid w:val="00B73D9B"/>
    <w:rsid w:val="00B742AD"/>
    <w:rsid w:val="00B74331"/>
    <w:rsid w:val="00B7438F"/>
    <w:rsid w:val="00B74605"/>
    <w:rsid w:val="00B746F9"/>
    <w:rsid w:val="00B74776"/>
    <w:rsid w:val="00B7478E"/>
    <w:rsid w:val="00B7488D"/>
    <w:rsid w:val="00B74A78"/>
    <w:rsid w:val="00B74F28"/>
    <w:rsid w:val="00B751F2"/>
    <w:rsid w:val="00B75329"/>
    <w:rsid w:val="00B7537D"/>
    <w:rsid w:val="00B75387"/>
    <w:rsid w:val="00B75580"/>
    <w:rsid w:val="00B75AFF"/>
    <w:rsid w:val="00B7646E"/>
    <w:rsid w:val="00B76831"/>
    <w:rsid w:val="00B7690D"/>
    <w:rsid w:val="00B76B95"/>
    <w:rsid w:val="00B76C80"/>
    <w:rsid w:val="00B76D2C"/>
    <w:rsid w:val="00B76FF0"/>
    <w:rsid w:val="00B76FF8"/>
    <w:rsid w:val="00B77025"/>
    <w:rsid w:val="00B7716C"/>
    <w:rsid w:val="00B772BB"/>
    <w:rsid w:val="00B7745A"/>
    <w:rsid w:val="00B77540"/>
    <w:rsid w:val="00B776C1"/>
    <w:rsid w:val="00B7785F"/>
    <w:rsid w:val="00B77930"/>
    <w:rsid w:val="00B77ABE"/>
    <w:rsid w:val="00B77B91"/>
    <w:rsid w:val="00B77F3D"/>
    <w:rsid w:val="00B8005D"/>
    <w:rsid w:val="00B80091"/>
    <w:rsid w:val="00B800B1"/>
    <w:rsid w:val="00B8036D"/>
    <w:rsid w:val="00B806E9"/>
    <w:rsid w:val="00B806FD"/>
    <w:rsid w:val="00B80A15"/>
    <w:rsid w:val="00B80A20"/>
    <w:rsid w:val="00B80D12"/>
    <w:rsid w:val="00B80DB4"/>
    <w:rsid w:val="00B80EE5"/>
    <w:rsid w:val="00B8104D"/>
    <w:rsid w:val="00B81080"/>
    <w:rsid w:val="00B810AC"/>
    <w:rsid w:val="00B81153"/>
    <w:rsid w:val="00B8127D"/>
    <w:rsid w:val="00B81361"/>
    <w:rsid w:val="00B8160D"/>
    <w:rsid w:val="00B816E8"/>
    <w:rsid w:val="00B819DA"/>
    <w:rsid w:val="00B81AED"/>
    <w:rsid w:val="00B81F79"/>
    <w:rsid w:val="00B8224B"/>
    <w:rsid w:val="00B8252D"/>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696"/>
    <w:rsid w:val="00B8381A"/>
    <w:rsid w:val="00B83CAA"/>
    <w:rsid w:val="00B83D84"/>
    <w:rsid w:val="00B840CD"/>
    <w:rsid w:val="00B842F9"/>
    <w:rsid w:val="00B844A4"/>
    <w:rsid w:val="00B844AA"/>
    <w:rsid w:val="00B8453F"/>
    <w:rsid w:val="00B845D5"/>
    <w:rsid w:val="00B84609"/>
    <w:rsid w:val="00B84936"/>
    <w:rsid w:val="00B84B95"/>
    <w:rsid w:val="00B84CBA"/>
    <w:rsid w:val="00B85140"/>
    <w:rsid w:val="00B851D1"/>
    <w:rsid w:val="00B85228"/>
    <w:rsid w:val="00B858CD"/>
    <w:rsid w:val="00B85ABC"/>
    <w:rsid w:val="00B85E49"/>
    <w:rsid w:val="00B8616B"/>
    <w:rsid w:val="00B86242"/>
    <w:rsid w:val="00B863F0"/>
    <w:rsid w:val="00B864C4"/>
    <w:rsid w:val="00B8659E"/>
    <w:rsid w:val="00B865D1"/>
    <w:rsid w:val="00B866B2"/>
    <w:rsid w:val="00B866CA"/>
    <w:rsid w:val="00B86739"/>
    <w:rsid w:val="00B869D6"/>
    <w:rsid w:val="00B86AA1"/>
    <w:rsid w:val="00B86CA7"/>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5EE"/>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6F3"/>
    <w:rsid w:val="00B927DD"/>
    <w:rsid w:val="00B92828"/>
    <w:rsid w:val="00B9292D"/>
    <w:rsid w:val="00B92A1F"/>
    <w:rsid w:val="00B92B74"/>
    <w:rsid w:val="00B92E06"/>
    <w:rsid w:val="00B92E14"/>
    <w:rsid w:val="00B92F25"/>
    <w:rsid w:val="00B92F4B"/>
    <w:rsid w:val="00B92FDC"/>
    <w:rsid w:val="00B9305E"/>
    <w:rsid w:val="00B9313C"/>
    <w:rsid w:val="00B931E0"/>
    <w:rsid w:val="00B93340"/>
    <w:rsid w:val="00B93405"/>
    <w:rsid w:val="00B93600"/>
    <w:rsid w:val="00B93637"/>
    <w:rsid w:val="00B93767"/>
    <w:rsid w:val="00B9388F"/>
    <w:rsid w:val="00B93B72"/>
    <w:rsid w:val="00B93F6C"/>
    <w:rsid w:val="00B94007"/>
    <w:rsid w:val="00B94323"/>
    <w:rsid w:val="00B945FA"/>
    <w:rsid w:val="00B948DA"/>
    <w:rsid w:val="00B94CD2"/>
    <w:rsid w:val="00B95341"/>
    <w:rsid w:val="00B9536A"/>
    <w:rsid w:val="00B953FA"/>
    <w:rsid w:val="00B954FC"/>
    <w:rsid w:val="00B9555C"/>
    <w:rsid w:val="00B95AB0"/>
    <w:rsid w:val="00B95C70"/>
    <w:rsid w:val="00B95DBF"/>
    <w:rsid w:val="00B95E24"/>
    <w:rsid w:val="00B96224"/>
    <w:rsid w:val="00B9626C"/>
    <w:rsid w:val="00B962F3"/>
    <w:rsid w:val="00B96418"/>
    <w:rsid w:val="00B9649D"/>
    <w:rsid w:val="00B964A5"/>
    <w:rsid w:val="00B96679"/>
    <w:rsid w:val="00B96C70"/>
    <w:rsid w:val="00B96D4F"/>
    <w:rsid w:val="00B96D54"/>
    <w:rsid w:val="00B96ED9"/>
    <w:rsid w:val="00B97104"/>
    <w:rsid w:val="00B977B6"/>
    <w:rsid w:val="00B97934"/>
    <w:rsid w:val="00B97A1F"/>
    <w:rsid w:val="00B97A26"/>
    <w:rsid w:val="00B97A7A"/>
    <w:rsid w:val="00B97D6A"/>
    <w:rsid w:val="00B97D76"/>
    <w:rsid w:val="00BA01F4"/>
    <w:rsid w:val="00BA0269"/>
    <w:rsid w:val="00BA0325"/>
    <w:rsid w:val="00BA03BD"/>
    <w:rsid w:val="00BA047A"/>
    <w:rsid w:val="00BA04CC"/>
    <w:rsid w:val="00BA0564"/>
    <w:rsid w:val="00BA070E"/>
    <w:rsid w:val="00BA083E"/>
    <w:rsid w:val="00BA08F2"/>
    <w:rsid w:val="00BA0A5E"/>
    <w:rsid w:val="00BA0BB1"/>
    <w:rsid w:val="00BA0D70"/>
    <w:rsid w:val="00BA1112"/>
    <w:rsid w:val="00BA12C3"/>
    <w:rsid w:val="00BA1432"/>
    <w:rsid w:val="00BA15B9"/>
    <w:rsid w:val="00BA1913"/>
    <w:rsid w:val="00BA198C"/>
    <w:rsid w:val="00BA1C33"/>
    <w:rsid w:val="00BA1DA0"/>
    <w:rsid w:val="00BA1DF1"/>
    <w:rsid w:val="00BA1F19"/>
    <w:rsid w:val="00BA1FBE"/>
    <w:rsid w:val="00BA23F6"/>
    <w:rsid w:val="00BA242D"/>
    <w:rsid w:val="00BA246A"/>
    <w:rsid w:val="00BA25D3"/>
    <w:rsid w:val="00BA27FC"/>
    <w:rsid w:val="00BA2A6B"/>
    <w:rsid w:val="00BA3594"/>
    <w:rsid w:val="00BA388A"/>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B0A"/>
    <w:rsid w:val="00BA6C68"/>
    <w:rsid w:val="00BA7008"/>
    <w:rsid w:val="00BA7068"/>
    <w:rsid w:val="00BA71B4"/>
    <w:rsid w:val="00BA7218"/>
    <w:rsid w:val="00BA73E5"/>
    <w:rsid w:val="00BA73F4"/>
    <w:rsid w:val="00BA78BA"/>
    <w:rsid w:val="00BA7B79"/>
    <w:rsid w:val="00BA7E56"/>
    <w:rsid w:val="00BB00AA"/>
    <w:rsid w:val="00BB00FE"/>
    <w:rsid w:val="00BB046D"/>
    <w:rsid w:val="00BB04FF"/>
    <w:rsid w:val="00BB0673"/>
    <w:rsid w:val="00BB09BC"/>
    <w:rsid w:val="00BB0A06"/>
    <w:rsid w:val="00BB0B5D"/>
    <w:rsid w:val="00BB0F4D"/>
    <w:rsid w:val="00BB1071"/>
    <w:rsid w:val="00BB108B"/>
    <w:rsid w:val="00BB1102"/>
    <w:rsid w:val="00BB110B"/>
    <w:rsid w:val="00BB1168"/>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83"/>
    <w:rsid w:val="00BB29BF"/>
    <w:rsid w:val="00BB2B37"/>
    <w:rsid w:val="00BB2CC6"/>
    <w:rsid w:val="00BB30FF"/>
    <w:rsid w:val="00BB3306"/>
    <w:rsid w:val="00BB33C2"/>
    <w:rsid w:val="00BB3442"/>
    <w:rsid w:val="00BB35AD"/>
    <w:rsid w:val="00BB38EA"/>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D6C"/>
    <w:rsid w:val="00BB7EEF"/>
    <w:rsid w:val="00BB7F93"/>
    <w:rsid w:val="00BC0005"/>
    <w:rsid w:val="00BC001B"/>
    <w:rsid w:val="00BC02EA"/>
    <w:rsid w:val="00BC0561"/>
    <w:rsid w:val="00BC0766"/>
    <w:rsid w:val="00BC082A"/>
    <w:rsid w:val="00BC0B24"/>
    <w:rsid w:val="00BC0DBD"/>
    <w:rsid w:val="00BC0E3E"/>
    <w:rsid w:val="00BC0EF4"/>
    <w:rsid w:val="00BC0FF3"/>
    <w:rsid w:val="00BC1472"/>
    <w:rsid w:val="00BC14DE"/>
    <w:rsid w:val="00BC1862"/>
    <w:rsid w:val="00BC18D1"/>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68"/>
    <w:rsid w:val="00BC3A90"/>
    <w:rsid w:val="00BC3B85"/>
    <w:rsid w:val="00BC3B88"/>
    <w:rsid w:val="00BC3E8D"/>
    <w:rsid w:val="00BC41B4"/>
    <w:rsid w:val="00BC452B"/>
    <w:rsid w:val="00BC47FA"/>
    <w:rsid w:val="00BC48C2"/>
    <w:rsid w:val="00BC4F8A"/>
    <w:rsid w:val="00BC5038"/>
    <w:rsid w:val="00BC504D"/>
    <w:rsid w:val="00BC5061"/>
    <w:rsid w:val="00BC50AA"/>
    <w:rsid w:val="00BC5372"/>
    <w:rsid w:val="00BC541E"/>
    <w:rsid w:val="00BC5447"/>
    <w:rsid w:val="00BC5724"/>
    <w:rsid w:val="00BC582C"/>
    <w:rsid w:val="00BC588E"/>
    <w:rsid w:val="00BC5AF5"/>
    <w:rsid w:val="00BC5B89"/>
    <w:rsid w:val="00BC5EB0"/>
    <w:rsid w:val="00BC6135"/>
    <w:rsid w:val="00BC61AA"/>
    <w:rsid w:val="00BC6262"/>
    <w:rsid w:val="00BC6628"/>
    <w:rsid w:val="00BC66A1"/>
    <w:rsid w:val="00BC66A9"/>
    <w:rsid w:val="00BC6C1B"/>
    <w:rsid w:val="00BC6E9E"/>
    <w:rsid w:val="00BC703D"/>
    <w:rsid w:val="00BC721C"/>
    <w:rsid w:val="00BC7362"/>
    <w:rsid w:val="00BC75DF"/>
    <w:rsid w:val="00BC7825"/>
    <w:rsid w:val="00BC7915"/>
    <w:rsid w:val="00BC79A7"/>
    <w:rsid w:val="00BC7A40"/>
    <w:rsid w:val="00BC7AE1"/>
    <w:rsid w:val="00BC7E8F"/>
    <w:rsid w:val="00BC7EA1"/>
    <w:rsid w:val="00BC7EC1"/>
    <w:rsid w:val="00BC7FAB"/>
    <w:rsid w:val="00BD0237"/>
    <w:rsid w:val="00BD031C"/>
    <w:rsid w:val="00BD03EE"/>
    <w:rsid w:val="00BD052F"/>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25C"/>
    <w:rsid w:val="00BD4327"/>
    <w:rsid w:val="00BD44B6"/>
    <w:rsid w:val="00BD480C"/>
    <w:rsid w:val="00BD4B10"/>
    <w:rsid w:val="00BD4C67"/>
    <w:rsid w:val="00BD4CC2"/>
    <w:rsid w:val="00BD4CED"/>
    <w:rsid w:val="00BD4EE8"/>
    <w:rsid w:val="00BD4F99"/>
    <w:rsid w:val="00BD5101"/>
    <w:rsid w:val="00BD5327"/>
    <w:rsid w:val="00BD5375"/>
    <w:rsid w:val="00BD5397"/>
    <w:rsid w:val="00BD53A6"/>
    <w:rsid w:val="00BD5C3F"/>
    <w:rsid w:val="00BD5CEA"/>
    <w:rsid w:val="00BD5E45"/>
    <w:rsid w:val="00BD64AF"/>
    <w:rsid w:val="00BD6552"/>
    <w:rsid w:val="00BD65DA"/>
    <w:rsid w:val="00BD66D6"/>
    <w:rsid w:val="00BD6CD9"/>
    <w:rsid w:val="00BD6D6D"/>
    <w:rsid w:val="00BD7023"/>
    <w:rsid w:val="00BD720C"/>
    <w:rsid w:val="00BD7317"/>
    <w:rsid w:val="00BD732A"/>
    <w:rsid w:val="00BD758F"/>
    <w:rsid w:val="00BD7F8E"/>
    <w:rsid w:val="00BE00B5"/>
    <w:rsid w:val="00BE02B3"/>
    <w:rsid w:val="00BE050B"/>
    <w:rsid w:val="00BE0590"/>
    <w:rsid w:val="00BE080D"/>
    <w:rsid w:val="00BE0AB8"/>
    <w:rsid w:val="00BE0E8B"/>
    <w:rsid w:val="00BE0FB8"/>
    <w:rsid w:val="00BE14A0"/>
    <w:rsid w:val="00BE1866"/>
    <w:rsid w:val="00BE1971"/>
    <w:rsid w:val="00BE19F0"/>
    <w:rsid w:val="00BE1D5A"/>
    <w:rsid w:val="00BE1E31"/>
    <w:rsid w:val="00BE1F26"/>
    <w:rsid w:val="00BE21BC"/>
    <w:rsid w:val="00BE2249"/>
    <w:rsid w:val="00BE248C"/>
    <w:rsid w:val="00BE2593"/>
    <w:rsid w:val="00BE26BD"/>
    <w:rsid w:val="00BE27F3"/>
    <w:rsid w:val="00BE2CD1"/>
    <w:rsid w:val="00BE3451"/>
    <w:rsid w:val="00BE3506"/>
    <w:rsid w:val="00BE3AE6"/>
    <w:rsid w:val="00BE3CA2"/>
    <w:rsid w:val="00BE3E18"/>
    <w:rsid w:val="00BE3FAB"/>
    <w:rsid w:val="00BE444A"/>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BC4"/>
    <w:rsid w:val="00BF0DAE"/>
    <w:rsid w:val="00BF10B7"/>
    <w:rsid w:val="00BF114E"/>
    <w:rsid w:val="00BF1401"/>
    <w:rsid w:val="00BF1480"/>
    <w:rsid w:val="00BF1651"/>
    <w:rsid w:val="00BF1A35"/>
    <w:rsid w:val="00BF1BD7"/>
    <w:rsid w:val="00BF1CA3"/>
    <w:rsid w:val="00BF1D73"/>
    <w:rsid w:val="00BF1DD9"/>
    <w:rsid w:val="00BF225C"/>
    <w:rsid w:val="00BF26BE"/>
    <w:rsid w:val="00BF26C3"/>
    <w:rsid w:val="00BF2803"/>
    <w:rsid w:val="00BF298D"/>
    <w:rsid w:val="00BF2D63"/>
    <w:rsid w:val="00BF33AD"/>
    <w:rsid w:val="00BF34E7"/>
    <w:rsid w:val="00BF3777"/>
    <w:rsid w:val="00BF3914"/>
    <w:rsid w:val="00BF3A01"/>
    <w:rsid w:val="00BF3BF6"/>
    <w:rsid w:val="00BF3EC6"/>
    <w:rsid w:val="00BF48F4"/>
    <w:rsid w:val="00BF4B98"/>
    <w:rsid w:val="00BF4DE8"/>
    <w:rsid w:val="00BF4FE8"/>
    <w:rsid w:val="00BF5088"/>
    <w:rsid w:val="00BF521E"/>
    <w:rsid w:val="00BF5268"/>
    <w:rsid w:val="00BF5342"/>
    <w:rsid w:val="00BF538E"/>
    <w:rsid w:val="00BF54EE"/>
    <w:rsid w:val="00BF55D6"/>
    <w:rsid w:val="00BF5702"/>
    <w:rsid w:val="00BF579F"/>
    <w:rsid w:val="00BF581D"/>
    <w:rsid w:val="00BF592D"/>
    <w:rsid w:val="00BF5A3F"/>
    <w:rsid w:val="00BF5EF0"/>
    <w:rsid w:val="00BF607A"/>
    <w:rsid w:val="00BF63C4"/>
    <w:rsid w:val="00BF659C"/>
    <w:rsid w:val="00BF65EB"/>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79C"/>
    <w:rsid w:val="00C0083C"/>
    <w:rsid w:val="00C009F0"/>
    <w:rsid w:val="00C010A8"/>
    <w:rsid w:val="00C0141D"/>
    <w:rsid w:val="00C014DE"/>
    <w:rsid w:val="00C0152B"/>
    <w:rsid w:val="00C0164A"/>
    <w:rsid w:val="00C01712"/>
    <w:rsid w:val="00C017BF"/>
    <w:rsid w:val="00C019FC"/>
    <w:rsid w:val="00C01B0B"/>
    <w:rsid w:val="00C01DA9"/>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BE7"/>
    <w:rsid w:val="00C02DE3"/>
    <w:rsid w:val="00C02ECB"/>
    <w:rsid w:val="00C02FE1"/>
    <w:rsid w:val="00C03012"/>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922"/>
    <w:rsid w:val="00C06CFA"/>
    <w:rsid w:val="00C06F4D"/>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12DF"/>
    <w:rsid w:val="00C1166D"/>
    <w:rsid w:val="00C119EF"/>
    <w:rsid w:val="00C11AAC"/>
    <w:rsid w:val="00C11D8F"/>
    <w:rsid w:val="00C11E99"/>
    <w:rsid w:val="00C11EE1"/>
    <w:rsid w:val="00C12533"/>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549"/>
    <w:rsid w:val="00C1563D"/>
    <w:rsid w:val="00C157A3"/>
    <w:rsid w:val="00C15828"/>
    <w:rsid w:val="00C15B14"/>
    <w:rsid w:val="00C15D1E"/>
    <w:rsid w:val="00C15F1E"/>
    <w:rsid w:val="00C16276"/>
    <w:rsid w:val="00C1649C"/>
    <w:rsid w:val="00C16745"/>
    <w:rsid w:val="00C167B7"/>
    <w:rsid w:val="00C1683B"/>
    <w:rsid w:val="00C16AAA"/>
    <w:rsid w:val="00C16CBF"/>
    <w:rsid w:val="00C176E9"/>
    <w:rsid w:val="00C178E6"/>
    <w:rsid w:val="00C179EB"/>
    <w:rsid w:val="00C17EA5"/>
    <w:rsid w:val="00C17FC3"/>
    <w:rsid w:val="00C2012B"/>
    <w:rsid w:val="00C206A9"/>
    <w:rsid w:val="00C20794"/>
    <w:rsid w:val="00C2081E"/>
    <w:rsid w:val="00C20C68"/>
    <w:rsid w:val="00C20D4D"/>
    <w:rsid w:val="00C2107D"/>
    <w:rsid w:val="00C2123D"/>
    <w:rsid w:val="00C2156B"/>
    <w:rsid w:val="00C21875"/>
    <w:rsid w:val="00C21BBD"/>
    <w:rsid w:val="00C21D4A"/>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CEF"/>
    <w:rsid w:val="00C23DDF"/>
    <w:rsid w:val="00C23EE3"/>
    <w:rsid w:val="00C240AF"/>
    <w:rsid w:val="00C240B0"/>
    <w:rsid w:val="00C245B1"/>
    <w:rsid w:val="00C24672"/>
    <w:rsid w:val="00C246EA"/>
    <w:rsid w:val="00C247C0"/>
    <w:rsid w:val="00C248A8"/>
    <w:rsid w:val="00C250CC"/>
    <w:rsid w:val="00C253D2"/>
    <w:rsid w:val="00C25A2D"/>
    <w:rsid w:val="00C25EFB"/>
    <w:rsid w:val="00C26018"/>
    <w:rsid w:val="00C267F3"/>
    <w:rsid w:val="00C2684E"/>
    <w:rsid w:val="00C26B1C"/>
    <w:rsid w:val="00C26BBA"/>
    <w:rsid w:val="00C26D6D"/>
    <w:rsid w:val="00C26E34"/>
    <w:rsid w:val="00C27281"/>
    <w:rsid w:val="00C2737E"/>
    <w:rsid w:val="00C27591"/>
    <w:rsid w:val="00C27629"/>
    <w:rsid w:val="00C27709"/>
    <w:rsid w:val="00C2770E"/>
    <w:rsid w:val="00C27940"/>
    <w:rsid w:val="00C27991"/>
    <w:rsid w:val="00C279E3"/>
    <w:rsid w:val="00C27CD9"/>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47E"/>
    <w:rsid w:val="00C3252A"/>
    <w:rsid w:val="00C325BB"/>
    <w:rsid w:val="00C32B4B"/>
    <w:rsid w:val="00C32D32"/>
    <w:rsid w:val="00C32D73"/>
    <w:rsid w:val="00C32E4D"/>
    <w:rsid w:val="00C32EBE"/>
    <w:rsid w:val="00C330BF"/>
    <w:rsid w:val="00C330E2"/>
    <w:rsid w:val="00C33468"/>
    <w:rsid w:val="00C33C65"/>
    <w:rsid w:val="00C33CAC"/>
    <w:rsid w:val="00C33D2E"/>
    <w:rsid w:val="00C34157"/>
    <w:rsid w:val="00C34406"/>
    <w:rsid w:val="00C34540"/>
    <w:rsid w:val="00C3457D"/>
    <w:rsid w:val="00C3459C"/>
    <w:rsid w:val="00C3494C"/>
    <w:rsid w:val="00C34ADF"/>
    <w:rsid w:val="00C34B1A"/>
    <w:rsid w:val="00C34B49"/>
    <w:rsid w:val="00C34BC4"/>
    <w:rsid w:val="00C35562"/>
    <w:rsid w:val="00C3571B"/>
    <w:rsid w:val="00C35744"/>
    <w:rsid w:val="00C35AA4"/>
    <w:rsid w:val="00C35B2C"/>
    <w:rsid w:val="00C35E70"/>
    <w:rsid w:val="00C35EA3"/>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43B"/>
    <w:rsid w:val="00C374D6"/>
    <w:rsid w:val="00C37618"/>
    <w:rsid w:val="00C37689"/>
    <w:rsid w:val="00C379F0"/>
    <w:rsid w:val="00C37C3A"/>
    <w:rsid w:val="00C37D11"/>
    <w:rsid w:val="00C37D38"/>
    <w:rsid w:val="00C37FED"/>
    <w:rsid w:val="00C406A2"/>
    <w:rsid w:val="00C40A33"/>
    <w:rsid w:val="00C40B04"/>
    <w:rsid w:val="00C40C5C"/>
    <w:rsid w:val="00C40E4D"/>
    <w:rsid w:val="00C40E78"/>
    <w:rsid w:val="00C40F64"/>
    <w:rsid w:val="00C412CD"/>
    <w:rsid w:val="00C41407"/>
    <w:rsid w:val="00C4149E"/>
    <w:rsid w:val="00C41557"/>
    <w:rsid w:val="00C41A77"/>
    <w:rsid w:val="00C41F9B"/>
    <w:rsid w:val="00C4263D"/>
    <w:rsid w:val="00C429B4"/>
    <w:rsid w:val="00C429FA"/>
    <w:rsid w:val="00C42A62"/>
    <w:rsid w:val="00C42B80"/>
    <w:rsid w:val="00C430C6"/>
    <w:rsid w:val="00C43ADE"/>
    <w:rsid w:val="00C445BE"/>
    <w:rsid w:val="00C445F3"/>
    <w:rsid w:val="00C44609"/>
    <w:rsid w:val="00C44984"/>
    <w:rsid w:val="00C44C6E"/>
    <w:rsid w:val="00C45349"/>
    <w:rsid w:val="00C45685"/>
    <w:rsid w:val="00C45914"/>
    <w:rsid w:val="00C459BA"/>
    <w:rsid w:val="00C45A3D"/>
    <w:rsid w:val="00C45A88"/>
    <w:rsid w:val="00C45C64"/>
    <w:rsid w:val="00C45C88"/>
    <w:rsid w:val="00C45EC6"/>
    <w:rsid w:val="00C45F13"/>
    <w:rsid w:val="00C45FDB"/>
    <w:rsid w:val="00C46284"/>
    <w:rsid w:val="00C462A6"/>
    <w:rsid w:val="00C4632B"/>
    <w:rsid w:val="00C4658C"/>
    <w:rsid w:val="00C468B8"/>
    <w:rsid w:val="00C46D4F"/>
    <w:rsid w:val="00C470B9"/>
    <w:rsid w:val="00C47118"/>
    <w:rsid w:val="00C473FF"/>
    <w:rsid w:val="00C47432"/>
    <w:rsid w:val="00C4764A"/>
    <w:rsid w:val="00C47885"/>
    <w:rsid w:val="00C47A6F"/>
    <w:rsid w:val="00C47D7C"/>
    <w:rsid w:val="00C47F39"/>
    <w:rsid w:val="00C47FE6"/>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332"/>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902"/>
    <w:rsid w:val="00C56E1F"/>
    <w:rsid w:val="00C5707C"/>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65A"/>
    <w:rsid w:val="00C62710"/>
    <w:rsid w:val="00C62C6C"/>
    <w:rsid w:val="00C63336"/>
    <w:rsid w:val="00C63370"/>
    <w:rsid w:val="00C6345E"/>
    <w:rsid w:val="00C636BA"/>
    <w:rsid w:val="00C63708"/>
    <w:rsid w:val="00C638E0"/>
    <w:rsid w:val="00C63D0C"/>
    <w:rsid w:val="00C63D71"/>
    <w:rsid w:val="00C63DEE"/>
    <w:rsid w:val="00C63EE7"/>
    <w:rsid w:val="00C63F9C"/>
    <w:rsid w:val="00C64232"/>
    <w:rsid w:val="00C6452E"/>
    <w:rsid w:val="00C64994"/>
    <w:rsid w:val="00C64E9E"/>
    <w:rsid w:val="00C65012"/>
    <w:rsid w:val="00C653A3"/>
    <w:rsid w:val="00C6549F"/>
    <w:rsid w:val="00C6572B"/>
    <w:rsid w:val="00C65838"/>
    <w:rsid w:val="00C65A2C"/>
    <w:rsid w:val="00C65BFD"/>
    <w:rsid w:val="00C65E23"/>
    <w:rsid w:val="00C65EA3"/>
    <w:rsid w:val="00C65FCA"/>
    <w:rsid w:val="00C6609F"/>
    <w:rsid w:val="00C6633B"/>
    <w:rsid w:val="00C6681D"/>
    <w:rsid w:val="00C6688C"/>
    <w:rsid w:val="00C66B29"/>
    <w:rsid w:val="00C6703C"/>
    <w:rsid w:val="00C676EE"/>
    <w:rsid w:val="00C67874"/>
    <w:rsid w:val="00C678F6"/>
    <w:rsid w:val="00C67929"/>
    <w:rsid w:val="00C67E1C"/>
    <w:rsid w:val="00C67E40"/>
    <w:rsid w:val="00C67F10"/>
    <w:rsid w:val="00C70100"/>
    <w:rsid w:val="00C7027E"/>
    <w:rsid w:val="00C702E2"/>
    <w:rsid w:val="00C70519"/>
    <w:rsid w:val="00C70599"/>
    <w:rsid w:val="00C705D0"/>
    <w:rsid w:val="00C7067C"/>
    <w:rsid w:val="00C70703"/>
    <w:rsid w:val="00C707A1"/>
    <w:rsid w:val="00C707B4"/>
    <w:rsid w:val="00C70CDD"/>
    <w:rsid w:val="00C7115C"/>
    <w:rsid w:val="00C71227"/>
    <w:rsid w:val="00C7147D"/>
    <w:rsid w:val="00C715D6"/>
    <w:rsid w:val="00C71727"/>
    <w:rsid w:val="00C71909"/>
    <w:rsid w:val="00C71B91"/>
    <w:rsid w:val="00C71D14"/>
    <w:rsid w:val="00C7207A"/>
    <w:rsid w:val="00C72116"/>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7CB"/>
    <w:rsid w:val="00C77AA1"/>
    <w:rsid w:val="00C77CA0"/>
    <w:rsid w:val="00C77EAA"/>
    <w:rsid w:val="00C8019F"/>
    <w:rsid w:val="00C80530"/>
    <w:rsid w:val="00C8053D"/>
    <w:rsid w:val="00C805B9"/>
    <w:rsid w:val="00C80612"/>
    <w:rsid w:val="00C80766"/>
    <w:rsid w:val="00C80A18"/>
    <w:rsid w:val="00C80A98"/>
    <w:rsid w:val="00C80DE5"/>
    <w:rsid w:val="00C8116B"/>
    <w:rsid w:val="00C813CD"/>
    <w:rsid w:val="00C81487"/>
    <w:rsid w:val="00C81E70"/>
    <w:rsid w:val="00C8207F"/>
    <w:rsid w:val="00C8272D"/>
    <w:rsid w:val="00C82922"/>
    <w:rsid w:val="00C82968"/>
    <w:rsid w:val="00C82CCB"/>
    <w:rsid w:val="00C830FA"/>
    <w:rsid w:val="00C83280"/>
    <w:rsid w:val="00C834C2"/>
    <w:rsid w:val="00C83513"/>
    <w:rsid w:val="00C835F4"/>
    <w:rsid w:val="00C83711"/>
    <w:rsid w:val="00C83789"/>
    <w:rsid w:val="00C8396A"/>
    <w:rsid w:val="00C83A4C"/>
    <w:rsid w:val="00C83CA0"/>
    <w:rsid w:val="00C83D6B"/>
    <w:rsid w:val="00C83F3E"/>
    <w:rsid w:val="00C8426B"/>
    <w:rsid w:val="00C8428C"/>
    <w:rsid w:val="00C842BB"/>
    <w:rsid w:val="00C843A0"/>
    <w:rsid w:val="00C84475"/>
    <w:rsid w:val="00C84687"/>
    <w:rsid w:val="00C8473C"/>
    <w:rsid w:val="00C8473F"/>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794"/>
    <w:rsid w:val="00C86873"/>
    <w:rsid w:val="00C86B48"/>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12C"/>
    <w:rsid w:val="00C9116D"/>
    <w:rsid w:val="00C911DB"/>
    <w:rsid w:val="00C91883"/>
    <w:rsid w:val="00C91A57"/>
    <w:rsid w:val="00C91B20"/>
    <w:rsid w:val="00C91C40"/>
    <w:rsid w:val="00C91EFF"/>
    <w:rsid w:val="00C92143"/>
    <w:rsid w:val="00C921CC"/>
    <w:rsid w:val="00C923BD"/>
    <w:rsid w:val="00C92498"/>
    <w:rsid w:val="00C92657"/>
    <w:rsid w:val="00C92928"/>
    <w:rsid w:val="00C929BB"/>
    <w:rsid w:val="00C929FE"/>
    <w:rsid w:val="00C92AB4"/>
    <w:rsid w:val="00C92B19"/>
    <w:rsid w:val="00C92E1B"/>
    <w:rsid w:val="00C93049"/>
    <w:rsid w:val="00C93472"/>
    <w:rsid w:val="00C934C9"/>
    <w:rsid w:val="00C93744"/>
    <w:rsid w:val="00C939B2"/>
    <w:rsid w:val="00C93E06"/>
    <w:rsid w:val="00C93F31"/>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C19"/>
    <w:rsid w:val="00C96CE4"/>
    <w:rsid w:val="00C96D40"/>
    <w:rsid w:val="00C96DB6"/>
    <w:rsid w:val="00C96FA7"/>
    <w:rsid w:val="00C971CD"/>
    <w:rsid w:val="00C97211"/>
    <w:rsid w:val="00C97279"/>
    <w:rsid w:val="00C97323"/>
    <w:rsid w:val="00C9742A"/>
    <w:rsid w:val="00C978E0"/>
    <w:rsid w:val="00C97AF1"/>
    <w:rsid w:val="00C97C2A"/>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FE9"/>
    <w:rsid w:val="00CA22DA"/>
    <w:rsid w:val="00CA2A3F"/>
    <w:rsid w:val="00CA2B16"/>
    <w:rsid w:val="00CA2ED6"/>
    <w:rsid w:val="00CA2FC0"/>
    <w:rsid w:val="00CA3041"/>
    <w:rsid w:val="00CA309B"/>
    <w:rsid w:val="00CA310A"/>
    <w:rsid w:val="00CA328C"/>
    <w:rsid w:val="00CA32F1"/>
    <w:rsid w:val="00CA33D5"/>
    <w:rsid w:val="00CA347B"/>
    <w:rsid w:val="00CA3527"/>
    <w:rsid w:val="00CA3589"/>
    <w:rsid w:val="00CA35F2"/>
    <w:rsid w:val="00CA367F"/>
    <w:rsid w:val="00CA3796"/>
    <w:rsid w:val="00CA3CE3"/>
    <w:rsid w:val="00CA3D63"/>
    <w:rsid w:val="00CA4312"/>
    <w:rsid w:val="00CA4534"/>
    <w:rsid w:val="00CA49D0"/>
    <w:rsid w:val="00CA4B1F"/>
    <w:rsid w:val="00CA4BFB"/>
    <w:rsid w:val="00CA4E3D"/>
    <w:rsid w:val="00CA4E51"/>
    <w:rsid w:val="00CA514E"/>
    <w:rsid w:val="00CA51B8"/>
    <w:rsid w:val="00CA5654"/>
    <w:rsid w:val="00CA5663"/>
    <w:rsid w:val="00CA5698"/>
    <w:rsid w:val="00CA595E"/>
    <w:rsid w:val="00CA5A06"/>
    <w:rsid w:val="00CA5B29"/>
    <w:rsid w:val="00CA5C3F"/>
    <w:rsid w:val="00CA5CC9"/>
    <w:rsid w:val="00CA5CCF"/>
    <w:rsid w:val="00CA5DFD"/>
    <w:rsid w:val="00CA62A4"/>
    <w:rsid w:val="00CA62FD"/>
    <w:rsid w:val="00CA6740"/>
    <w:rsid w:val="00CA692E"/>
    <w:rsid w:val="00CA6C1F"/>
    <w:rsid w:val="00CA6E0A"/>
    <w:rsid w:val="00CA6EC9"/>
    <w:rsid w:val="00CA6F33"/>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3"/>
    <w:rsid w:val="00CB04A5"/>
    <w:rsid w:val="00CB07F8"/>
    <w:rsid w:val="00CB089C"/>
    <w:rsid w:val="00CB097B"/>
    <w:rsid w:val="00CB09E4"/>
    <w:rsid w:val="00CB0A99"/>
    <w:rsid w:val="00CB0C7B"/>
    <w:rsid w:val="00CB0C84"/>
    <w:rsid w:val="00CB0FCD"/>
    <w:rsid w:val="00CB1291"/>
    <w:rsid w:val="00CB12BE"/>
    <w:rsid w:val="00CB15FD"/>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0E"/>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DE8"/>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7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87"/>
    <w:rsid w:val="00CC5CA1"/>
    <w:rsid w:val="00CC5CDE"/>
    <w:rsid w:val="00CC5E9D"/>
    <w:rsid w:val="00CC6025"/>
    <w:rsid w:val="00CC607F"/>
    <w:rsid w:val="00CC620D"/>
    <w:rsid w:val="00CC64AC"/>
    <w:rsid w:val="00CC64D4"/>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12"/>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3FC9"/>
    <w:rsid w:val="00CD4216"/>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5F49"/>
    <w:rsid w:val="00CD60C4"/>
    <w:rsid w:val="00CD620A"/>
    <w:rsid w:val="00CD6A76"/>
    <w:rsid w:val="00CD6D39"/>
    <w:rsid w:val="00CD6EAC"/>
    <w:rsid w:val="00CD6F01"/>
    <w:rsid w:val="00CD73DB"/>
    <w:rsid w:val="00CD7575"/>
    <w:rsid w:val="00CD767C"/>
    <w:rsid w:val="00CD7A15"/>
    <w:rsid w:val="00CD7F16"/>
    <w:rsid w:val="00CE0296"/>
    <w:rsid w:val="00CE0318"/>
    <w:rsid w:val="00CE03FE"/>
    <w:rsid w:val="00CE099E"/>
    <w:rsid w:val="00CE0B02"/>
    <w:rsid w:val="00CE0DED"/>
    <w:rsid w:val="00CE0FA8"/>
    <w:rsid w:val="00CE1483"/>
    <w:rsid w:val="00CE1767"/>
    <w:rsid w:val="00CE1873"/>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9A1"/>
    <w:rsid w:val="00CE7A7D"/>
    <w:rsid w:val="00CE7B20"/>
    <w:rsid w:val="00CF020F"/>
    <w:rsid w:val="00CF0422"/>
    <w:rsid w:val="00CF088D"/>
    <w:rsid w:val="00CF130A"/>
    <w:rsid w:val="00CF13AF"/>
    <w:rsid w:val="00CF1441"/>
    <w:rsid w:val="00CF1AD4"/>
    <w:rsid w:val="00CF1B11"/>
    <w:rsid w:val="00CF1BDA"/>
    <w:rsid w:val="00CF1D86"/>
    <w:rsid w:val="00CF2564"/>
    <w:rsid w:val="00CF2AE6"/>
    <w:rsid w:val="00CF304C"/>
    <w:rsid w:val="00CF393C"/>
    <w:rsid w:val="00CF3C43"/>
    <w:rsid w:val="00CF3C57"/>
    <w:rsid w:val="00CF3F2A"/>
    <w:rsid w:val="00CF404F"/>
    <w:rsid w:val="00CF414C"/>
    <w:rsid w:val="00CF4656"/>
    <w:rsid w:val="00CF4FA6"/>
    <w:rsid w:val="00CF5018"/>
    <w:rsid w:val="00CF5257"/>
    <w:rsid w:val="00CF52CF"/>
    <w:rsid w:val="00CF53CD"/>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E71"/>
    <w:rsid w:val="00D03F84"/>
    <w:rsid w:val="00D044A7"/>
    <w:rsid w:val="00D04958"/>
    <w:rsid w:val="00D04C5A"/>
    <w:rsid w:val="00D04D28"/>
    <w:rsid w:val="00D04E55"/>
    <w:rsid w:val="00D04EA9"/>
    <w:rsid w:val="00D050DA"/>
    <w:rsid w:val="00D054F5"/>
    <w:rsid w:val="00D05817"/>
    <w:rsid w:val="00D05C42"/>
    <w:rsid w:val="00D05C71"/>
    <w:rsid w:val="00D05CC7"/>
    <w:rsid w:val="00D05FFF"/>
    <w:rsid w:val="00D06236"/>
    <w:rsid w:val="00D0652C"/>
    <w:rsid w:val="00D06785"/>
    <w:rsid w:val="00D06A3B"/>
    <w:rsid w:val="00D06C03"/>
    <w:rsid w:val="00D06ED5"/>
    <w:rsid w:val="00D06EED"/>
    <w:rsid w:val="00D0734A"/>
    <w:rsid w:val="00D0734B"/>
    <w:rsid w:val="00D073A2"/>
    <w:rsid w:val="00D075AA"/>
    <w:rsid w:val="00D07EB3"/>
    <w:rsid w:val="00D1008B"/>
    <w:rsid w:val="00D10096"/>
    <w:rsid w:val="00D106A0"/>
    <w:rsid w:val="00D10784"/>
    <w:rsid w:val="00D10D36"/>
    <w:rsid w:val="00D10D3B"/>
    <w:rsid w:val="00D10DD2"/>
    <w:rsid w:val="00D10EEB"/>
    <w:rsid w:val="00D111D2"/>
    <w:rsid w:val="00D11B4C"/>
    <w:rsid w:val="00D11BA8"/>
    <w:rsid w:val="00D11D3E"/>
    <w:rsid w:val="00D11EA1"/>
    <w:rsid w:val="00D11F1D"/>
    <w:rsid w:val="00D11FA9"/>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32E"/>
    <w:rsid w:val="00D1340B"/>
    <w:rsid w:val="00D1349E"/>
    <w:rsid w:val="00D134A3"/>
    <w:rsid w:val="00D13852"/>
    <w:rsid w:val="00D13863"/>
    <w:rsid w:val="00D13BD5"/>
    <w:rsid w:val="00D13D5B"/>
    <w:rsid w:val="00D13FC6"/>
    <w:rsid w:val="00D14453"/>
    <w:rsid w:val="00D14564"/>
    <w:rsid w:val="00D14879"/>
    <w:rsid w:val="00D149AC"/>
    <w:rsid w:val="00D14B41"/>
    <w:rsid w:val="00D14B54"/>
    <w:rsid w:val="00D14CF3"/>
    <w:rsid w:val="00D14E2E"/>
    <w:rsid w:val="00D1520A"/>
    <w:rsid w:val="00D1542D"/>
    <w:rsid w:val="00D15649"/>
    <w:rsid w:val="00D156A6"/>
    <w:rsid w:val="00D1577A"/>
    <w:rsid w:val="00D15E36"/>
    <w:rsid w:val="00D16051"/>
    <w:rsid w:val="00D1615C"/>
    <w:rsid w:val="00D1617C"/>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A83"/>
    <w:rsid w:val="00D22C26"/>
    <w:rsid w:val="00D22CD3"/>
    <w:rsid w:val="00D23286"/>
    <w:rsid w:val="00D23416"/>
    <w:rsid w:val="00D236C2"/>
    <w:rsid w:val="00D238CB"/>
    <w:rsid w:val="00D238D9"/>
    <w:rsid w:val="00D2391D"/>
    <w:rsid w:val="00D23C54"/>
    <w:rsid w:val="00D23CF1"/>
    <w:rsid w:val="00D23F9C"/>
    <w:rsid w:val="00D24196"/>
    <w:rsid w:val="00D241E2"/>
    <w:rsid w:val="00D2460D"/>
    <w:rsid w:val="00D24784"/>
    <w:rsid w:val="00D248A2"/>
    <w:rsid w:val="00D248DB"/>
    <w:rsid w:val="00D24BAD"/>
    <w:rsid w:val="00D24BD6"/>
    <w:rsid w:val="00D24D0A"/>
    <w:rsid w:val="00D24E58"/>
    <w:rsid w:val="00D24EB2"/>
    <w:rsid w:val="00D24EFC"/>
    <w:rsid w:val="00D24FCB"/>
    <w:rsid w:val="00D25258"/>
    <w:rsid w:val="00D25343"/>
    <w:rsid w:val="00D25B49"/>
    <w:rsid w:val="00D25C74"/>
    <w:rsid w:val="00D26391"/>
    <w:rsid w:val="00D26472"/>
    <w:rsid w:val="00D2648A"/>
    <w:rsid w:val="00D264F3"/>
    <w:rsid w:val="00D26746"/>
    <w:rsid w:val="00D26752"/>
    <w:rsid w:val="00D26ABB"/>
    <w:rsid w:val="00D26AF0"/>
    <w:rsid w:val="00D26BBE"/>
    <w:rsid w:val="00D26D28"/>
    <w:rsid w:val="00D27362"/>
    <w:rsid w:val="00D27423"/>
    <w:rsid w:val="00D27428"/>
    <w:rsid w:val="00D27497"/>
    <w:rsid w:val="00D274B4"/>
    <w:rsid w:val="00D278A2"/>
    <w:rsid w:val="00D2796E"/>
    <w:rsid w:val="00D279E0"/>
    <w:rsid w:val="00D27B14"/>
    <w:rsid w:val="00D27D25"/>
    <w:rsid w:val="00D27D58"/>
    <w:rsid w:val="00D27DDB"/>
    <w:rsid w:val="00D27FC8"/>
    <w:rsid w:val="00D30348"/>
    <w:rsid w:val="00D3057A"/>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8F"/>
    <w:rsid w:val="00D33C96"/>
    <w:rsid w:val="00D341CB"/>
    <w:rsid w:val="00D3423E"/>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EC3"/>
    <w:rsid w:val="00D40246"/>
    <w:rsid w:val="00D403B4"/>
    <w:rsid w:val="00D403BF"/>
    <w:rsid w:val="00D40B51"/>
    <w:rsid w:val="00D40CD6"/>
    <w:rsid w:val="00D40E05"/>
    <w:rsid w:val="00D41072"/>
    <w:rsid w:val="00D4108F"/>
    <w:rsid w:val="00D410DF"/>
    <w:rsid w:val="00D413F9"/>
    <w:rsid w:val="00D4168F"/>
    <w:rsid w:val="00D41691"/>
    <w:rsid w:val="00D41786"/>
    <w:rsid w:val="00D418E0"/>
    <w:rsid w:val="00D419E2"/>
    <w:rsid w:val="00D419F8"/>
    <w:rsid w:val="00D41B77"/>
    <w:rsid w:val="00D41DC9"/>
    <w:rsid w:val="00D4205D"/>
    <w:rsid w:val="00D4252D"/>
    <w:rsid w:val="00D42685"/>
    <w:rsid w:val="00D42902"/>
    <w:rsid w:val="00D4299C"/>
    <w:rsid w:val="00D42A22"/>
    <w:rsid w:val="00D42AE4"/>
    <w:rsid w:val="00D42B1F"/>
    <w:rsid w:val="00D42FC8"/>
    <w:rsid w:val="00D4327C"/>
    <w:rsid w:val="00D4342E"/>
    <w:rsid w:val="00D4349F"/>
    <w:rsid w:val="00D4355D"/>
    <w:rsid w:val="00D436D6"/>
    <w:rsid w:val="00D436F6"/>
    <w:rsid w:val="00D437F5"/>
    <w:rsid w:val="00D4382A"/>
    <w:rsid w:val="00D43839"/>
    <w:rsid w:val="00D43BF1"/>
    <w:rsid w:val="00D43E54"/>
    <w:rsid w:val="00D44042"/>
    <w:rsid w:val="00D4422A"/>
    <w:rsid w:val="00D442EF"/>
    <w:rsid w:val="00D44317"/>
    <w:rsid w:val="00D444EA"/>
    <w:rsid w:val="00D44D18"/>
    <w:rsid w:val="00D4510A"/>
    <w:rsid w:val="00D4514A"/>
    <w:rsid w:val="00D4528E"/>
    <w:rsid w:val="00D45333"/>
    <w:rsid w:val="00D454C9"/>
    <w:rsid w:val="00D45567"/>
    <w:rsid w:val="00D45609"/>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4B2"/>
    <w:rsid w:val="00D50805"/>
    <w:rsid w:val="00D50820"/>
    <w:rsid w:val="00D509E9"/>
    <w:rsid w:val="00D50E0F"/>
    <w:rsid w:val="00D50E2C"/>
    <w:rsid w:val="00D512E5"/>
    <w:rsid w:val="00D513FC"/>
    <w:rsid w:val="00D51E5C"/>
    <w:rsid w:val="00D520B1"/>
    <w:rsid w:val="00D52174"/>
    <w:rsid w:val="00D522C6"/>
    <w:rsid w:val="00D522EC"/>
    <w:rsid w:val="00D52643"/>
    <w:rsid w:val="00D5269C"/>
    <w:rsid w:val="00D52A4B"/>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B7F"/>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3A"/>
    <w:rsid w:val="00D627DA"/>
    <w:rsid w:val="00D6293F"/>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DB"/>
    <w:rsid w:val="00D646F4"/>
    <w:rsid w:val="00D647B8"/>
    <w:rsid w:val="00D648B8"/>
    <w:rsid w:val="00D6530A"/>
    <w:rsid w:val="00D653FD"/>
    <w:rsid w:val="00D654C2"/>
    <w:rsid w:val="00D65554"/>
    <w:rsid w:val="00D655FD"/>
    <w:rsid w:val="00D6564E"/>
    <w:rsid w:val="00D657AA"/>
    <w:rsid w:val="00D65A30"/>
    <w:rsid w:val="00D65AC0"/>
    <w:rsid w:val="00D65C5D"/>
    <w:rsid w:val="00D65DBB"/>
    <w:rsid w:val="00D65E0A"/>
    <w:rsid w:val="00D65E0C"/>
    <w:rsid w:val="00D65F79"/>
    <w:rsid w:val="00D66259"/>
    <w:rsid w:val="00D662F5"/>
    <w:rsid w:val="00D66EE3"/>
    <w:rsid w:val="00D67254"/>
    <w:rsid w:val="00D67284"/>
    <w:rsid w:val="00D67324"/>
    <w:rsid w:val="00D673EA"/>
    <w:rsid w:val="00D67939"/>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2D1"/>
    <w:rsid w:val="00D724CE"/>
    <w:rsid w:val="00D72561"/>
    <w:rsid w:val="00D725A3"/>
    <w:rsid w:val="00D725D7"/>
    <w:rsid w:val="00D727AF"/>
    <w:rsid w:val="00D72BDE"/>
    <w:rsid w:val="00D72FD5"/>
    <w:rsid w:val="00D73015"/>
    <w:rsid w:val="00D7308C"/>
    <w:rsid w:val="00D734B5"/>
    <w:rsid w:val="00D734CB"/>
    <w:rsid w:val="00D735DF"/>
    <w:rsid w:val="00D7389C"/>
    <w:rsid w:val="00D73912"/>
    <w:rsid w:val="00D73A25"/>
    <w:rsid w:val="00D73CB6"/>
    <w:rsid w:val="00D740EC"/>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21"/>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1969"/>
    <w:rsid w:val="00D8242C"/>
    <w:rsid w:val="00D827F2"/>
    <w:rsid w:val="00D828A6"/>
    <w:rsid w:val="00D831C7"/>
    <w:rsid w:val="00D832B9"/>
    <w:rsid w:val="00D83398"/>
    <w:rsid w:val="00D83410"/>
    <w:rsid w:val="00D8348E"/>
    <w:rsid w:val="00D83660"/>
    <w:rsid w:val="00D836EF"/>
    <w:rsid w:val="00D837D4"/>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9FB"/>
    <w:rsid w:val="00D87CC8"/>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A01"/>
    <w:rsid w:val="00D91BA7"/>
    <w:rsid w:val="00D92426"/>
    <w:rsid w:val="00D9298C"/>
    <w:rsid w:val="00D92A04"/>
    <w:rsid w:val="00D92A91"/>
    <w:rsid w:val="00D92B12"/>
    <w:rsid w:val="00D92BEF"/>
    <w:rsid w:val="00D92CCF"/>
    <w:rsid w:val="00D92F56"/>
    <w:rsid w:val="00D93184"/>
    <w:rsid w:val="00D931E2"/>
    <w:rsid w:val="00D93442"/>
    <w:rsid w:val="00D93719"/>
    <w:rsid w:val="00D939FD"/>
    <w:rsid w:val="00D93A3A"/>
    <w:rsid w:val="00D93B11"/>
    <w:rsid w:val="00D93C24"/>
    <w:rsid w:val="00D94689"/>
    <w:rsid w:val="00D948A7"/>
    <w:rsid w:val="00D94B94"/>
    <w:rsid w:val="00D94FEC"/>
    <w:rsid w:val="00D950A6"/>
    <w:rsid w:val="00D952DD"/>
    <w:rsid w:val="00D95787"/>
    <w:rsid w:val="00D9585A"/>
    <w:rsid w:val="00D958DF"/>
    <w:rsid w:val="00D9591B"/>
    <w:rsid w:val="00D959AF"/>
    <w:rsid w:val="00D95B05"/>
    <w:rsid w:val="00D95CDE"/>
    <w:rsid w:val="00D95E0F"/>
    <w:rsid w:val="00D95F41"/>
    <w:rsid w:val="00D96183"/>
    <w:rsid w:val="00D961EC"/>
    <w:rsid w:val="00D96346"/>
    <w:rsid w:val="00D96872"/>
    <w:rsid w:val="00D968CE"/>
    <w:rsid w:val="00D969C8"/>
    <w:rsid w:val="00D96A13"/>
    <w:rsid w:val="00D96B03"/>
    <w:rsid w:val="00D96BCE"/>
    <w:rsid w:val="00D96DD6"/>
    <w:rsid w:val="00D96E60"/>
    <w:rsid w:val="00D96E8B"/>
    <w:rsid w:val="00D96F24"/>
    <w:rsid w:val="00D96FAF"/>
    <w:rsid w:val="00D9704D"/>
    <w:rsid w:val="00D97066"/>
    <w:rsid w:val="00D97163"/>
    <w:rsid w:val="00D9729F"/>
    <w:rsid w:val="00D97766"/>
    <w:rsid w:val="00D97C0A"/>
    <w:rsid w:val="00D97DAA"/>
    <w:rsid w:val="00D97EB4"/>
    <w:rsid w:val="00D97FAD"/>
    <w:rsid w:val="00DA0078"/>
    <w:rsid w:val="00DA018D"/>
    <w:rsid w:val="00DA0259"/>
    <w:rsid w:val="00DA1004"/>
    <w:rsid w:val="00DA10E1"/>
    <w:rsid w:val="00DA12B1"/>
    <w:rsid w:val="00DA1766"/>
    <w:rsid w:val="00DA19D4"/>
    <w:rsid w:val="00DA1A57"/>
    <w:rsid w:val="00DA1DB2"/>
    <w:rsid w:val="00DA1F46"/>
    <w:rsid w:val="00DA2B9E"/>
    <w:rsid w:val="00DA2D8E"/>
    <w:rsid w:val="00DA2E17"/>
    <w:rsid w:val="00DA2E2C"/>
    <w:rsid w:val="00DA2FA4"/>
    <w:rsid w:val="00DA304D"/>
    <w:rsid w:val="00DA3065"/>
    <w:rsid w:val="00DA3095"/>
    <w:rsid w:val="00DA34D6"/>
    <w:rsid w:val="00DA38D5"/>
    <w:rsid w:val="00DA3FD4"/>
    <w:rsid w:val="00DA4506"/>
    <w:rsid w:val="00DA4620"/>
    <w:rsid w:val="00DA4784"/>
    <w:rsid w:val="00DA49A0"/>
    <w:rsid w:val="00DA4B10"/>
    <w:rsid w:val="00DA4D04"/>
    <w:rsid w:val="00DA4E8A"/>
    <w:rsid w:val="00DA517E"/>
    <w:rsid w:val="00DA53BC"/>
    <w:rsid w:val="00DA53CC"/>
    <w:rsid w:val="00DA5546"/>
    <w:rsid w:val="00DA5593"/>
    <w:rsid w:val="00DA55FB"/>
    <w:rsid w:val="00DA58CE"/>
    <w:rsid w:val="00DA58FB"/>
    <w:rsid w:val="00DA59BE"/>
    <w:rsid w:val="00DA5A6E"/>
    <w:rsid w:val="00DA5D0E"/>
    <w:rsid w:val="00DA5D33"/>
    <w:rsid w:val="00DA5E8D"/>
    <w:rsid w:val="00DA6059"/>
    <w:rsid w:val="00DA62D3"/>
    <w:rsid w:val="00DA651E"/>
    <w:rsid w:val="00DA68E1"/>
    <w:rsid w:val="00DA6E90"/>
    <w:rsid w:val="00DA70A3"/>
    <w:rsid w:val="00DA70D5"/>
    <w:rsid w:val="00DA7130"/>
    <w:rsid w:val="00DA714C"/>
    <w:rsid w:val="00DA73E4"/>
    <w:rsid w:val="00DA74BE"/>
    <w:rsid w:val="00DA7500"/>
    <w:rsid w:val="00DA7617"/>
    <w:rsid w:val="00DA76DC"/>
    <w:rsid w:val="00DA77FD"/>
    <w:rsid w:val="00DA79B1"/>
    <w:rsid w:val="00DA7BD2"/>
    <w:rsid w:val="00DA7C9F"/>
    <w:rsid w:val="00DA7D3D"/>
    <w:rsid w:val="00DB0609"/>
    <w:rsid w:val="00DB0CDD"/>
    <w:rsid w:val="00DB0D8F"/>
    <w:rsid w:val="00DB0FE8"/>
    <w:rsid w:val="00DB1192"/>
    <w:rsid w:val="00DB12C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41C2"/>
    <w:rsid w:val="00DB4261"/>
    <w:rsid w:val="00DB472B"/>
    <w:rsid w:val="00DB492D"/>
    <w:rsid w:val="00DB4A09"/>
    <w:rsid w:val="00DB4A66"/>
    <w:rsid w:val="00DB4B98"/>
    <w:rsid w:val="00DB4CA1"/>
    <w:rsid w:val="00DB4D07"/>
    <w:rsid w:val="00DB4DBA"/>
    <w:rsid w:val="00DB4FB9"/>
    <w:rsid w:val="00DB50FA"/>
    <w:rsid w:val="00DB5136"/>
    <w:rsid w:val="00DB526D"/>
    <w:rsid w:val="00DB539D"/>
    <w:rsid w:val="00DB5467"/>
    <w:rsid w:val="00DB54B6"/>
    <w:rsid w:val="00DB5501"/>
    <w:rsid w:val="00DB55C5"/>
    <w:rsid w:val="00DB59E2"/>
    <w:rsid w:val="00DB5F44"/>
    <w:rsid w:val="00DB612C"/>
    <w:rsid w:val="00DB618A"/>
    <w:rsid w:val="00DB6477"/>
    <w:rsid w:val="00DB660D"/>
    <w:rsid w:val="00DB66F8"/>
    <w:rsid w:val="00DB675B"/>
    <w:rsid w:val="00DB6885"/>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8A7"/>
    <w:rsid w:val="00DC3AE7"/>
    <w:rsid w:val="00DC400F"/>
    <w:rsid w:val="00DC4088"/>
    <w:rsid w:val="00DC4174"/>
    <w:rsid w:val="00DC450D"/>
    <w:rsid w:val="00DC4572"/>
    <w:rsid w:val="00DC4AFB"/>
    <w:rsid w:val="00DC4BE5"/>
    <w:rsid w:val="00DC4CA1"/>
    <w:rsid w:val="00DC4F15"/>
    <w:rsid w:val="00DC4F38"/>
    <w:rsid w:val="00DC4F9B"/>
    <w:rsid w:val="00DC500E"/>
    <w:rsid w:val="00DC53E8"/>
    <w:rsid w:val="00DC54CE"/>
    <w:rsid w:val="00DC5651"/>
    <w:rsid w:val="00DC5BF7"/>
    <w:rsid w:val="00DC5C3B"/>
    <w:rsid w:val="00DC5E79"/>
    <w:rsid w:val="00DC5ED1"/>
    <w:rsid w:val="00DC6038"/>
    <w:rsid w:val="00DC618E"/>
    <w:rsid w:val="00DC665F"/>
    <w:rsid w:val="00DC681A"/>
    <w:rsid w:val="00DC6A0F"/>
    <w:rsid w:val="00DC6B57"/>
    <w:rsid w:val="00DC6BA5"/>
    <w:rsid w:val="00DC6CC8"/>
    <w:rsid w:val="00DC6DBC"/>
    <w:rsid w:val="00DC6F41"/>
    <w:rsid w:val="00DC7489"/>
    <w:rsid w:val="00DC7553"/>
    <w:rsid w:val="00DC766F"/>
    <w:rsid w:val="00DC76B5"/>
    <w:rsid w:val="00DC7888"/>
    <w:rsid w:val="00DC78B7"/>
    <w:rsid w:val="00DC7921"/>
    <w:rsid w:val="00DC7B4A"/>
    <w:rsid w:val="00DC7E9A"/>
    <w:rsid w:val="00DC7F66"/>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B3B"/>
    <w:rsid w:val="00DD2E3D"/>
    <w:rsid w:val="00DD2F9A"/>
    <w:rsid w:val="00DD3334"/>
    <w:rsid w:val="00DD36AA"/>
    <w:rsid w:val="00DD37A4"/>
    <w:rsid w:val="00DD37C0"/>
    <w:rsid w:val="00DD39AA"/>
    <w:rsid w:val="00DD40A6"/>
    <w:rsid w:val="00DD40C0"/>
    <w:rsid w:val="00DD4321"/>
    <w:rsid w:val="00DD4406"/>
    <w:rsid w:val="00DD449F"/>
    <w:rsid w:val="00DD44EF"/>
    <w:rsid w:val="00DD4556"/>
    <w:rsid w:val="00DD46FA"/>
    <w:rsid w:val="00DD47EE"/>
    <w:rsid w:val="00DD4815"/>
    <w:rsid w:val="00DD4EB9"/>
    <w:rsid w:val="00DD501C"/>
    <w:rsid w:val="00DD501E"/>
    <w:rsid w:val="00DD50FA"/>
    <w:rsid w:val="00DD5262"/>
    <w:rsid w:val="00DD52A7"/>
    <w:rsid w:val="00DD531D"/>
    <w:rsid w:val="00DD56B9"/>
    <w:rsid w:val="00DD5955"/>
    <w:rsid w:val="00DD59A4"/>
    <w:rsid w:val="00DD5A0C"/>
    <w:rsid w:val="00DD5BA4"/>
    <w:rsid w:val="00DD5D7A"/>
    <w:rsid w:val="00DD5D9E"/>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DC1"/>
    <w:rsid w:val="00DD7E87"/>
    <w:rsid w:val="00DD7F13"/>
    <w:rsid w:val="00DD7F56"/>
    <w:rsid w:val="00DE00CF"/>
    <w:rsid w:val="00DE0183"/>
    <w:rsid w:val="00DE0376"/>
    <w:rsid w:val="00DE03B8"/>
    <w:rsid w:val="00DE06F3"/>
    <w:rsid w:val="00DE07E8"/>
    <w:rsid w:val="00DE0B1D"/>
    <w:rsid w:val="00DE0B69"/>
    <w:rsid w:val="00DE0DF4"/>
    <w:rsid w:val="00DE0E10"/>
    <w:rsid w:val="00DE0E7E"/>
    <w:rsid w:val="00DE10A1"/>
    <w:rsid w:val="00DE10F5"/>
    <w:rsid w:val="00DE1692"/>
    <w:rsid w:val="00DE1C22"/>
    <w:rsid w:val="00DE23FF"/>
    <w:rsid w:val="00DE249D"/>
    <w:rsid w:val="00DE2804"/>
    <w:rsid w:val="00DE2AC1"/>
    <w:rsid w:val="00DE2CEF"/>
    <w:rsid w:val="00DE2D73"/>
    <w:rsid w:val="00DE2F65"/>
    <w:rsid w:val="00DE31EA"/>
    <w:rsid w:val="00DE3265"/>
    <w:rsid w:val="00DE36D4"/>
    <w:rsid w:val="00DE3868"/>
    <w:rsid w:val="00DE38E4"/>
    <w:rsid w:val="00DE3A0B"/>
    <w:rsid w:val="00DE3F06"/>
    <w:rsid w:val="00DE4720"/>
    <w:rsid w:val="00DE48A4"/>
    <w:rsid w:val="00DE4B9F"/>
    <w:rsid w:val="00DE4C0C"/>
    <w:rsid w:val="00DE4EA3"/>
    <w:rsid w:val="00DE502D"/>
    <w:rsid w:val="00DE5388"/>
    <w:rsid w:val="00DE55FC"/>
    <w:rsid w:val="00DE57C4"/>
    <w:rsid w:val="00DE5B92"/>
    <w:rsid w:val="00DE6392"/>
    <w:rsid w:val="00DE6674"/>
    <w:rsid w:val="00DE6796"/>
    <w:rsid w:val="00DE6844"/>
    <w:rsid w:val="00DE6D82"/>
    <w:rsid w:val="00DE6D9D"/>
    <w:rsid w:val="00DE6E69"/>
    <w:rsid w:val="00DE6EEB"/>
    <w:rsid w:val="00DE6EED"/>
    <w:rsid w:val="00DE6EF2"/>
    <w:rsid w:val="00DE6F75"/>
    <w:rsid w:val="00DE7847"/>
    <w:rsid w:val="00DE784C"/>
    <w:rsid w:val="00DE7880"/>
    <w:rsid w:val="00DE7A26"/>
    <w:rsid w:val="00DE7D39"/>
    <w:rsid w:val="00DE7DF9"/>
    <w:rsid w:val="00DE7EE8"/>
    <w:rsid w:val="00DF05C8"/>
    <w:rsid w:val="00DF0768"/>
    <w:rsid w:val="00DF0857"/>
    <w:rsid w:val="00DF0C29"/>
    <w:rsid w:val="00DF0C96"/>
    <w:rsid w:val="00DF0FD9"/>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2E"/>
    <w:rsid w:val="00DF2CF9"/>
    <w:rsid w:val="00DF2D95"/>
    <w:rsid w:val="00DF2E20"/>
    <w:rsid w:val="00DF2E3C"/>
    <w:rsid w:val="00DF32AA"/>
    <w:rsid w:val="00DF334B"/>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6F67"/>
    <w:rsid w:val="00DF70EF"/>
    <w:rsid w:val="00DF72CD"/>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81"/>
    <w:rsid w:val="00E025BE"/>
    <w:rsid w:val="00E0270E"/>
    <w:rsid w:val="00E027C8"/>
    <w:rsid w:val="00E02CFC"/>
    <w:rsid w:val="00E02F7C"/>
    <w:rsid w:val="00E02FDB"/>
    <w:rsid w:val="00E03026"/>
    <w:rsid w:val="00E03260"/>
    <w:rsid w:val="00E035FD"/>
    <w:rsid w:val="00E038B9"/>
    <w:rsid w:val="00E03977"/>
    <w:rsid w:val="00E045C3"/>
    <w:rsid w:val="00E048FF"/>
    <w:rsid w:val="00E04AB7"/>
    <w:rsid w:val="00E05064"/>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7B2"/>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45E"/>
    <w:rsid w:val="00E14756"/>
    <w:rsid w:val="00E149B4"/>
    <w:rsid w:val="00E14C91"/>
    <w:rsid w:val="00E1562D"/>
    <w:rsid w:val="00E1598D"/>
    <w:rsid w:val="00E159AC"/>
    <w:rsid w:val="00E15EDD"/>
    <w:rsid w:val="00E16030"/>
    <w:rsid w:val="00E163CF"/>
    <w:rsid w:val="00E16655"/>
    <w:rsid w:val="00E16862"/>
    <w:rsid w:val="00E16868"/>
    <w:rsid w:val="00E16869"/>
    <w:rsid w:val="00E16D8A"/>
    <w:rsid w:val="00E16E34"/>
    <w:rsid w:val="00E16EEE"/>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BB5"/>
    <w:rsid w:val="00E21D2F"/>
    <w:rsid w:val="00E21DA1"/>
    <w:rsid w:val="00E21E78"/>
    <w:rsid w:val="00E222A0"/>
    <w:rsid w:val="00E222FD"/>
    <w:rsid w:val="00E225C4"/>
    <w:rsid w:val="00E22624"/>
    <w:rsid w:val="00E22FEC"/>
    <w:rsid w:val="00E2326C"/>
    <w:rsid w:val="00E233C7"/>
    <w:rsid w:val="00E23528"/>
    <w:rsid w:val="00E23723"/>
    <w:rsid w:val="00E23918"/>
    <w:rsid w:val="00E23940"/>
    <w:rsid w:val="00E23B7A"/>
    <w:rsid w:val="00E23F01"/>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A3"/>
    <w:rsid w:val="00E265CF"/>
    <w:rsid w:val="00E266AB"/>
    <w:rsid w:val="00E2672B"/>
    <w:rsid w:val="00E26748"/>
    <w:rsid w:val="00E26CA9"/>
    <w:rsid w:val="00E270D0"/>
    <w:rsid w:val="00E2718A"/>
    <w:rsid w:val="00E271A7"/>
    <w:rsid w:val="00E27289"/>
    <w:rsid w:val="00E27383"/>
    <w:rsid w:val="00E277D4"/>
    <w:rsid w:val="00E27B37"/>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200C"/>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3DA7"/>
    <w:rsid w:val="00E3409A"/>
    <w:rsid w:val="00E34475"/>
    <w:rsid w:val="00E3448C"/>
    <w:rsid w:val="00E347A5"/>
    <w:rsid w:val="00E34BF5"/>
    <w:rsid w:val="00E34DFA"/>
    <w:rsid w:val="00E34F03"/>
    <w:rsid w:val="00E3516E"/>
    <w:rsid w:val="00E35233"/>
    <w:rsid w:val="00E353C2"/>
    <w:rsid w:val="00E355C8"/>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3C2"/>
    <w:rsid w:val="00E405E9"/>
    <w:rsid w:val="00E40774"/>
    <w:rsid w:val="00E40823"/>
    <w:rsid w:val="00E40B32"/>
    <w:rsid w:val="00E4118D"/>
    <w:rsid w:val="00E41208"/>
    <w:rsid w:val="00E4139D"/>
    <w:rsid w:val="00E4147A"/>
    <w:rsid w:val="00E414F4"/>
    <w:rsid w:val="00E41658"/>
    <w:rsid w:val="00E41B4A"/>
    <w:rsid w:val="00E41BF4"/>
    <w:rsid w:val="00E42457"/>
    <w:rsid w:val="00E424EE"/>
    <w:rsid w:val="00E426BC"/>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1C4"/>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D8"/>
    <w:rsid w:val="00E45C9E"/>
    <w:rsid w:val="00E46075"/>
    <w:rsid w:val="00E4608C"/>
    <w:rsid w:val="00E46758"/>
    <w:rsid w:val="00E467F7"/>
    <w:rsid w:val="00E4690E"/>
    <w:rsid w:val="00E469A5"/>
    <w:rsid w:val="00E46E0C"/>
    <w:rsid w:val="00E46E74"/>
    <w:rsid w:val="00E46E7C"/>
    <w:rsid w:val="00E47016"/>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50"/>
    <w:rsid w:val="00E50554"/>
    <w:rsid w:val="00E506A1"/>
    <w:rsid w:val="00E50709"/>
    <w:rsid w:val="00E5076B"/>
    <w:rsid w:val="00E507C5"/>
    <w:rsid w:val="00E507CF"/>
    <w:rsid w:val="00E50BE6"/>
    <w:rsid w:val="00E50D06"/>
    <w:rsid w:val="00E50EBF"/>
    <w:rsid w:val="00E51329"/>
    <w:rsid w:val="00E513C9"/>
    <w:rsid w:val="00E515B5"/>
    <w:rsid w:val="00E51744"/>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28"/>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09"/>
    <w:rsid w:val="00E54A9B"/>
    <w:rsid w:val="00E54E0A"/>
    <w:rsid w:val="00E55055"/>
    <w:rsid w:val="00E55056"/>
    <w:rsid w:val="00E55079"/>
    <w:rsid w:val="00E556E9"/>
    <w:rsid w:val="00E557A0"/>
    <w:rsid w:val="00E557B2"/>
    <w:rsid w:val="00E5589A"/>
    <w:rsid w:val="00E55AA5"/>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417"/>
    <w:rsid w:val="00E6053D"/>
    <w:rsid w:val="00E60810"/>
    <w:rsid w:val="00E6088E"/>
    <w:rsid w:val="00E60942"/>
    <w:rsid w:val="00E60C7D"/>
    <w:rsid w:val="00E60F5A"/>
    <w:rsid w:val="00E60F8F"/>
    <w:rsid w:val="00E610E3"/>
    <w:rsid w:val="00E611E1"/>
    <w:rsid w:val="00E6138E"/>
    <w:rsid w:val="00E61419"/>
    <w:rsid w:val="00E61658"/>
    <w:rsid w:val="00E616CA"/>
    <w:rsid w:val="00E61DC9"/>
    <w:rsid w:val="00E62006"/>
    <w:rsid w:val="00E62015"/>
    <w:rsid w:val="00E6236B"/>
    <w:rsid w:val="00E624C5"/>
    <w:rsid w:val="00E6257B"/>
    <w:rsid w:val="00E625B8"/>
    <w:rsid w:val="00E626ED"/>
    <w:rsid w:val="00E62885"/>
    <w:rsid w:val="00E62B42"/>
    <w:rsid w:val="00E62BF9"/>
    <w:rsid w:val="00E62D79"/>
    <w:rsid w:val="00E62DC7"/>
    <w:rsid w:val="00E6312E"/>
    <w:rsid w:val="00E63365"/>
    <w:rsid w:val="00E634C5"/>
    <w:rsid w:val="00E63512"/>
    <w:rsid w:val="00E63827"/>
    <w:rsid w:val="00E63A7A"/>
    <w:rsid w:val="00E63BBD"/>
    <w:rsid w:val="00E63C9C"/>
    <w:rsid w:val="00E63F9C"/>
    <w:rsid w:val="00E6403D"/>
    <w:rsid w:val="00E640F5"/>
    <w:rsid w:val="00E641E4"/>
    <w:rsid w:val="00E6435F"/>
    <w:rsid w:val="00E64413"/>
    <w:rsid w:val="00E644DA"/>
    <w:rsid w:val="00E64634"/>
    <w:rsid w:val="00E64A4A"/>
    <w:rsid w:val="00E64D54"/>
    <w:rsid w:val="00E64EDC"/>
    <w:rsid w:val="00E64FEE"/>
    <w:rsid w:val="00E65220"/>
    <w:rsid w:val="00E6537E"/>
    <w:rsid w:val="00E65702"/>
    <w:rsid w:val="00E65E3D"/>
    <w:rsid w:val="00E65EF6"/>
    <w:rsid w:val="00E65EFA"/>
    <w:rsid w:val="00E65EFE"/>
    <w:rsid w:val="00E65FFE"/>
    <w:rsid w:val="00E66293"/>
    <w:rsid w:val="00E66479"/>
    <w:rsid w:val="00E667E3"/>
    <w:rsid w:val="00E669C1"/>
    <w:rsid w:val="00E66B71"/>
    <w:rsid w:val="00E66E5F"/>
    <w:rsid w:val="00E670A6"/>
    <w:rsid w:val="00E673CC"/>
    <w:rsid w:val="00E674AE"/>
    <w:rsid w:val="00E67716"/>
    <w:rsid w:val="00E67883"/>
    <w:rsid w:val="00E67893"/>
    <w:rsid w:val="00E67AD0"/>
    <w:rsid w:val="00E67AFD"/>
    <w:rsid w:val="00E67C1F"/>
    <w:rsid w:val="00E67D1E"/>
    <w:rsid w:val="00E70276"/>
    <w:rsid w:val="00E703A4"/>
    <w:rsid w:val="00E705CB"/>
    <w:rsid w:val="00E705F0"/>
    <w:rsid w:val="00E70C77"/>
    <w:rsid w:val="00E70CB0"/>
    <w:rsid w:val="00E70E63"/>
    <w:rsid w:val="00E70EE5"/>
    <w:rsid w:val="00E70F0A"/>
    <w:rsid w:val="00E70F7B"/>
    <w:rsid w:val="00E71350"/>
    <w:rsid w:val="00E71360"/>
    <w:rsid w:val="00E71561"/>
    <w:rsid w:val="00E716A0"/>
    <w:rsid w:val="00E7171C"/>
    <w:rsid w:val="00E7185C"/>
    <w:rsid w:val="00E71873"/>
    <w:rsid w:val="00E71A42"/>
    <w:rsid w:val="00E71B5E"/>
    <w:rsid w:val="00E71E58"/>
    <w:rsid w:val="00E71F09"/>
    <w:rsid w:val="00E72209"/>
    <w:rsid w:val="00E728FE"/>
    <w:rsid w:val="00E72CAE"/>
    <w:rsid w:val="00E72E69"/>
    <w:rsid w:val="00E72F88"/>
    <w:rsid w:val="00E7334E"/>
    <w:rsid w:val="00E73637"/>
    <w:rsid w:val="00E7366C"/>
    <w:rsid w:val="00E738C6"/>
    <w:rsid w:val="00E739D4"/>
    <w:rsid w:val="00E73A1E"/>
    <w:rsid w:val="00E73A47"/>
    <w:rsid w:val="00E73BA1"/>
    <w:rsid w:val="00E73C20"/>
    <w:rsid w:val="00E73EC9"/>
    <w:rsid w:val="00E740BE"/>
    <w:rsid w:val="00E741AD"/>
    <w:rsid w:val="00E74287"/>
    <w:rsid w:val="00E743DB"/>
    <w:rsid w:val="00E744A0"/>
    <w:rsid w:val="00E74679"/>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68A"/>
    <w:rsid w:val="00E80BC2"/>
    <w:rsid w:val="00E80C1B"/>
    <w:rsid w:val="00E80D88"/>
    <w:rsid w:val="00E80EA1"/>
    <w:rsid w:val="00E80F72"/>
    <w:rsid w:val="00E81056"/>
    <w:rsid w:val="00E810B2"/>
    <w:rsid w:val="00E8118B"/>
    <w:rsid w:val="00E81272"/>
    <w:rsid w:val="00E81877"/>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4"/>
    <w:rsid w:val="00E836B5"/>
    <w:rsid w:val="00E838DC"/>
    <w:rsid w:val="00E83C48"/>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6BB"/>
    <w:rsid w:val="00E85A25"/>
    <w:rsid w:val="00E85ABB"/>
    <w:rsid w:val="00E85C65"/>
    <w:rsid w:val="00E85D37"/>
    <w:rsid w:val="00E85E24"/>
    <w:rsid w:val="00E86246"/>
    <w:rsid w:val="00E86506"/>
    <w:rsid w:val="00E867C7"/>
    <w:rsid w:val="00E86B25"/>
    <w:rsid w:val="00E86C3F"/>
    <w:rsid w:val="00E86DF7"/>
    <w:rsid w:val="00E86ED9"/>
    <w:rsid w:val="00E86EE5"/>
    <w:rsid w:val="00E871C7"/>
    <w:rsid w:val="00E87246"/>
    <w:rsid w:val="00E873EA"/>
    <w:rsid w:val="00E87571"/>
    <w:rsid w:val="00E87686"/>
    <w:rsid w:val="00E87A54"/>
    <w:rsid w:val="00E87B02"/>
    <w:rsid w:val="00E87BC3"/>
    <w:rsid w:val="00E87D9B"/>
    <w:rsid w:val="00E90073"/>
    <w:rsid w:val="00E903DC"/>
    <w:rsid w:val="00E90611"/>
    <w:rsid w:val="00E9086B"/>
    <w:rsid w:val="00E90CB1"/>
    <w:rsid w:val="00E90DB3"/>
    <w:rsid w:val="00E90E8B"/>
    <w:rsid w:val="00E90ECC"/>
    <w:rsid w:val="00E90FA8"/>
    <w:rsid w:val="00E90FB4"/>
    <w:rsid w:val="00E9104C"/>
    <w:rsid w:val="00E910A5"/>
    <w:rsid w:val="00E917E9"/>
    <w:rsid w:val="00E9181C"/>
    <w:rsid w:val="00E9191F"/>
    <w:rsid w:val="00E91E6C"/>
    <w:rsid w:val="00E92168"/>
    <w:rsid w:val="00E922A6"/>
    <w:rsid w:val="00E9242E"/>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4C1"/>
    <w:rsid w:val="00E9461A"/>
    <w:rsid w:val="00E94726"/>
    <w:rsid w:val="00E94786"/>
    <w:rsid w:val="00E94861"/>
    <w:rsid w:val="00E949DB"/>
    <w:rsid w:val="00E94AF7"/>
    <w:rsid w:val="00E9548E"/>
    <w:rsid w:val="00E956C4"/>
    <w:rsid w:val="00E95ADB"/>
    <w:rsid w:val="00E95B1C"/>
    <w:rsid w:val="00E95BA3"/>
    <w:rsid w:val="00E95E85"/>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1A"/>
    <w:rsid w:val="00E97F57"/>
    <w:rsid w:val="00EA0023"/>
    <w:rsid w:val="00EA0150"/>
    <w:rsid w:val="00EA033D"/>
    <w:rsid w:val="00EA0370"/>
    <w:rsid w:val="00EA04A3"/>
    <w:rsid w:val="00EA05C8"/>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139"/>
    <w:rsid w:val="00EA219F"/>
    <w:rsid w:val="00EA23E6"/>
    <w:rsid w:val="00EA25D3"/>
    <w:rsid w:val="00EA2618"/>
    <w:rsid w:val="00EA2665"/>
    <w:rsid w:val="00EA2A3E"/>
    <w:rsid w:val="00EA2B7F"/>
    <w:rsid w:val="00EA2F8C"/>
    <w:rsid w:val="00EA3110"/>
    <w:rsid w:val="00EA32C4"/>
    <w:rsid w:val="00EA342F"/>
    <w:rsid w:val="00EA3D1F"/>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736E"/>
    <w:rsid w:val="00EA7934"/>
    <w:rsid w:val="00EA7F07"/>
    <w:rsid w:val="00EA7FC3"/>
    <w:rsid w:val="00EB0190"/>
    <w:rsid w:val="00EB02A1"/>
    <w:rsid w:val="00EB0500"/>
    <w:rsid w:val="00EB07BC"/>
    <w:rsid w:val="00EB07C9"/>
    <w:rsid w:val="00EB0A07"/>
    <w:rsid w:val="00EB0BD6"/>
    <w:rsid w:val="00EB0DFC"/>
    <w:rsid w:val="00EB13BB"/>
    <w:rsid w:val="00EB161C"/>
    <w:rsid w:val="00EB1636"/>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8BD"/>
    <w:rsid w:val="00EB5BD5"/>
    <w:rsid w:val="00EB5EAC"/>
    <w:rsid w:val="00EB61A0"/>
    <w:rsid w:val="00EB6872"/>
    <w:rsid w:val="00EB6CFB"/>
    <w:rsid w:val="00EB6D6E"/>
    <w:rsid w:val="00EB6D94"/>
    <w:rsid w:val="00EB7226"/>
    <w:rsid w:val="00EB74C1"/>
    <w:rsid w:val="00EB75B8"/>
    <w:rsid w:val="00EB770C"/>
    <w:rsid w:val="00EB7891"/>
    <w:rsid w:val="00EB7A34"/>
    <w:rsid w:val="00EB7A91"/>
    <w:rsid w:val="00EB7B29"/>
    <w:rsid w:val="00EB7C3D"/>
    <w:rsid w:val="00EB7D39"/>
    <w:rsid w:val="00EB7DF2"/>
    <w:rsid w:val="00EB7E37"/>
    <w:rsid w:val="00EC002D"/>
    <w:rsid w:val="00EC00C7"/>
    <w:rsid w:val="00EC01E9"/>
    <w:rsid w:val="00EC0657"/>
    <w:rsid w:val="00EC066F"/>
    <w:rsid w:val="00EC06A4"/>
    <w:rsid w:val="00EC077E"/>
    <w:rsid w:val="00EC0801"/>
    <w:rsid w:val="00EC1046"/>
    <w:rsid w:val="00EC1068"/>
    <w:rsid w:val="00EC10C6"/>
    <w:rsid w:val="00EC10E0"/>
    <w:rsid w:val="00EC1427"/>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103"/>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F0"/>
    <w:rsid w:val="00ED11F0"/>
    <w:rsid w:val="00ED11FD"/>
    <w:rsid w:val="00ED12FF"/>
    <w:rsid w:val="00ED15F6"/>
    <w:rsid w:val="00ED1687"/>
    <w:rsid w:val="00ED16CF"/>
    <w:rsid w:val="00ED187E"/>
    <w:rsid w:val="00ED2146"/>
    <w:rsid w:val="00ED21DF"/>
    <w:rsid w:val="00ED2759"/>
    <w:rsid w:val="00ED2DCB"/>
    <w:rsid w:val="00ED3131"/>
    <w:rsid w:val="00ED34D6"/>
    <w:rsid w:val="00ED3555"/>
    <w:rsid w:val="00ED386C"/>
    <w:rsid w:val="00ED388D"/>
    <w:rsid w:val="00ED3F2C"/>
    <w:rsid w:val="00ED444C"/>
    <w:rsid w:val="00ED46BE"/>
    <w:rsid w:val="00ED4813"/>
    <w:rsid w:val="00ED4861"/>
    <w:rsid w:val="00ED48C7"/>
    <w:rsid w:val="00ED4AD4"/>
    <w:rsid w:val="00ED4E49"/>
    <w:rsid w:val="00ED5054"/>
    <w:rsid w:val="00ED527B"/>
    <w:rsid w:val="00ED531F"/>
    <w:rsid w:val="00ED5489"/>
    <w:rsid w:val="00ED5619"/>
    <w:rsid w:val="00ED58A4"/>
    <w:rsid w:val="00ED5955"/>
    <w:rsid w:val="00ED5C2E"/>
    <w:rsid w:val="00ED6057"/>
    <w:rsid w:val="00ED6102"/>
    <w:rsid w:val="00ED612A"/>
    <w:rsid w:val="00ED64C8"/>
    <w:rsid w:val="00ED67AC"/>
    <w:rsid w:val="00ED67D5"/>
    <w:rsid w:val="00ED68E4"/>
    <w:rsid w:val="00ED6A48"/>
    <w:rsid w:val="00ED6E81"/>
    <w:rsid w:val="00ED7019"/>
    <w:rsid w:val="00ED70E7"/>
    <w:rsid w:val="00ED7599"/>
    <w:rsid w:val="00ED7626"/>
    <w:rsid w:val="00ED7B25"/>
    <w:rsid w:val="00ED7B82"/>
    <w:rsid w:val="00ED7ED4"/>
    <w:rsid w:val="00EE0203"/>
    <w:rsid w:val="00EE021A"/>
    <w:rsid w:val="00EE02AA"/>
    <w:rsid w:val="00EE03D2"/>
    <w:rsid w:val="00EE07D4"/>
    <w:rsid w:val="00EE08D8"/>
    <w:rsid w:val="00EE0949"/>
    <w:rsid w:val="00EE09CC"/>
    <w:rsid w:val="00EE0A9A"/>
    <w:rsid w:val="00EE0BFC"/>
    <w:rsid w:val="00EE0C0F"/>
    <w:rsid w:val="00EE0DE3"/>
    <w:rsid w:val="00EE0FB2"/>
    <w:rsid w:val="00EE124F"/>
    <w:rsid w:val="00EE1498"/>
    <w:rsid w:val="00EE18AE"/>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996"/>
    <w:rsid w:val="00EE4A17"/>
    <w:rsid w:val="00EE4A2C"/>
    <w:rsid w:val="00EE4AF8"/>
    <w:rsid w:val="00EE4C46"/>
    <w:rsid w:val="00EE4CA5"/>
    <w:rsid w:val="00EE4E37"/>
    <w:rsid w:val="00EE52B7"/>
    <w:rsid w:val="00EE534C"/>
    <w:rsid w:val="00EE556B"/>
    <w:rsid w:val="00EE5677"/>
    <w:rsid w:val="00EE5806"/>
    <w:rsid w:val="00EE5B34"/>
    <w:rsid w:val="00EE5BAF"/>
    <w:rsid w:val="00EE5EAF"/>
    <w:rsid w:val="00EE603E"/>
    <w:rsid w:val="00EE6104"/>
    <w:rsid w:val="00EE6500"/>
    <w:rsid w:val="00EE6984"/>
    <w:rsid w:val="00EE69A4"/>
    <w:rsid w:val="00EE6C8E"/>
    <w:rsid w:val="00EE71D1"/>
    <w:rsid w:val="00EE7277"/>
    <w:rsid w:val="00EE7804"/>
    <w:rsid w:val="00EE78C0"/>
    <w:rsid w:val="00EE7A4F"/>
    <w:rsid w:val="00EE7AF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6C1"/>
    <w:rsid w:val="00EF2956"/>
    <w:rsid w:val="00EF2EEA"/>
    <w:rsid w:val="00EF2FF5"/>
    <w:rsid w:val="00EF32EF"/>
    <w:rsid w:val="00EF3821"/>
    <w:rsid w:val="00EF3AFF"/>
    <w:rsid w:val="00EF3C24"/>
    <w:rsid w:val="00EF3F75"/>
    <w:rsid w:val="00EF3FAA"/>
    <w:rsid w:val="00EF4185"/>
    <w:rsid w:val="00EF421E"/>
    <w:rsid w:val="00EF4329"/>
    <w:rsid w:val="00EF4717"/>
    <w:rsid w:val="00EF4A02"/>
    <w:rsid w:val="00EF4C1B"/>
    <w:rsid w:val="00EF4CD2"/>
    <w:rsid w:val="00EF4E7D"/>
    <w:rsid w:val="00EF4FE3"/>
    <w:rsid w:val="00EF5016"/>
    <w:rsid w:val="00EF51F9"/>
    <w:rsid w:val="00EF565C"/>
    <w:rsid w:val="00EF58B7"/>
    <w:rsid w:val="00EF5AD7"/>
    <w:rsid w:val="00EF5BE3"/>
    <w:rsid w:val="00EF5C38"/>
    <w:rsid w:val="00EF5E4A"/>
    <w:rsid w:val="00EF61A4"/>
    <w:rsid w:val="00EF63E3"/>
    <w:rsid w:val="00EF6455"/>
    <w:rsid w:val="00EF68A7"/>
    <w:rsid w:val="00EF6ABC"/>
    <w:rsid w:val="00EF6BFE"/>
    <w:rsid w:val="00EF6D90"/>
    <w:rsid w:val="00EF6D9B"/>
    <w:rsid w:val="00EF72FD"/>
    <w:rsid w:val="00EF7525"/>
    <w:rsid w:val="00EF7561"/>
    <w:rsid w:val="00EF7703"/>
    <w:rsid w:val="00EF77B9"/>
    <w:rsid w:val="00EF79DF"/>
    <w:rsid w:val="00EF7BEC"/>
    <w:rsid w:val="00EF7D5D"/>
    <w:rsid w:val="00EF7E75"/>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514"/>
    <w:rsid w:val="00F016D4"/>
    <w:rsid w:val="00F019E0"/>
    <w:rsid w:val="00F019EA"/>
    <w:rsid w:val="00F01A6E"/>
    <w:rsid w:val="00F01BAB"/>
    <w:rsid w:val="00F01D41"/>
    <w:rsid w:val="00F020E4"/>
    <w:rsid w:val="00F02245"/>
    <w:rsid w:val="00F025AA"/>
    <w:rsid w:val="00F026AE"/>
    <w:rsid w:val="00F02AB2"/>
    <w:rsid w:val="00F0318A"/>
    <w:rsid w:val="00F031B7"/>
    <w:rsid w:val="00F031C4"/>
    <w:rsid w:val="00F03216"/>
    <w:rsid w:val="00F033CD"/>
    <w:rsid w:val="00F03616"/>
    <w:rsid w:val="00F0365D"/>
    <w:rsid w:val="00F0374B"/>
    <w:rsid w:val="00F03857"/>
    <w:rsid w:val="00F039C6"/>
    <w:rsid w:val="00F03A2D"/>
    <w:rsid w:val="00F03B04"/>
    <w:rsid w:val="00F03B46"/>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BA9"/>
    <w:rsid w:val="00F05F24"/>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05E"/>
    <w:rsid w:val="00F11146"/>
    <w:rsid w:val="00F1124B"/>
    <w:rsid w:val="00F112E7"/>
    <w:rsid w:val="00F11529"/>
    <w:rsid w:val="00F11641"/>
    <w:rsid w:val="00F11664"/>
    <w:rsid w:val="00F118C8"/>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5E"/>
    <w:rsid w:val="00F136C1"/>
    <w:rsid w:val="00F13765"/>
    <w:rsid w:val="00F13806"/>
    <w:rsid w:val="00F139DC"/>
    <w:rsid w:val="00F13E1C"/>
    <w:rsid w:val="00F14006"/>
    <w:rsid w:val="00F1400E"/>
    <w:rsid w:val="00F140AD"/>
    <w:rsid w:val="00F1429C"/>
    <w:rsid w:val="00F142D6"/>
    <w:rsid w:val="00F14983"/>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555"/>
    <w:rsid w:val="00F176A5"/>
    <w:rsid w:val="00F17732"/>
    <w:rsid w:val="00F17AB4"/>
    <w:rsid w:val="00F17DD5"/>
    <w:rsid w:val="00F17DD9"/>
    <w:rsid w:val="00F200D7"/>
    <w:rsid w:val="00F20577"/>
    <w:rsid w:val="00F205EC"/>
    <w:rsid w:val="00F20B8E"/>
    <w:rsid w:val="00F20D0A"/>
    <w:rsid w:val="00F20E19"/>
    <w:rsid w:val="00F213A2"/>
    <w:rsid w:val="00F214D2"/>
    <w:rsid w:val="00F218CD"/>
    <w:rsid w:val="00F21AD9"/>
    <w:rsid w:val="00F21B36"/>
    <w:rsid w:val="00F21EDD"/>
    <w:rsid w:val="00F22402"/>
    <w:rsid w:val="00F22431"/>
    <w:rsid w:val="00F22779"/>
    <w:rsid w:val="00F22A1B"/>
    <w:rsid w:val="00F22A4F"/>
    <w:rsid w:val="00F22BA1"/>
    <w:rsid w:val="00F22D0B"/>
    <w:rsid w:val="00F22F8E"/>
    <w:rsid w:val="00F230B6"/>
    <w:rsid w:val="00F23224"/>
    <w:rsid w:val="00F234A1"/>
    <w:rsid w:val="00F234F2"/>
    <w:rsid w:val="00F23753"/>
    <w:rsid w:val="00F237F4"/>
    <w:rsid w:val="00F2398D"/>
    <w:rsid w:val="00F23B3F"/>
    <w:rsid w:val="00F23EB1"/>
    <w:rsid w:val="00F242C5"/>
    <w:rsid w:val="00F245D5"/>
    <w:rsid w:val="00F24667"/>
    <w:rsid w:val="00F2478B"/>
    <w:rsid w:val="00F249AD"/>
    <w:rsid w:val="00F24A05"/>
    <w:rsid w:val="00F24E55"/>
    <w:rsid w:val="00F24EF4"/>
    <w:rsid w:val="00F25063"/>
    <w:rsid w:val="00F250A4"/>
    <w:rsid w:val="00F25172"/>
    <w:rsid w:val="00F251F3"/>
    <w:rsid w:val="00F2536A"/>
    <w:rsid w:val="00F2537F"/>
    <w:rsid w:val="00F25C6C"/>
    <w:rsid w:val="00F26066"/>
    <w:rsid w:val="00F26125"/>
    <w:rsid w:val="00F261FB"/>
    <w:rsid w:val="00F2622B"/>
    <w:rsid w:val="00F262C1"/>
    <w:rsid w:val="00F263D8"/>
    <w:rsid w:val="00F2650D"/>
    <w:rsid w:val="00F26A49"/>
    <w:rsid w:val="00F26CF1"/>
    <w:rsid w:val="00F26FC4"/>
    <w:rsid w:val="00F2785A"/>
    <w:rsid w:val="00F279DD"/>
    <w:rsid w:val="00F27D20"/>
    <w:rsid w:val="00F27DCE"/>
    <w:rsid w:val="00F300C2"/>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2EB9"/>
    <w:rsid w:val="00F3322C"/>
    <w:rsid w:val="00F332A7"/>
    <w:rsid w:val="00F33455"/>
    <w:rsid w:val="00F3347C"/>
    <w:rsid w:val="00F334B5"/>
    <w:rsid w:val="00F33659"/>
    <w:rsid w:val="00F33822"/>
    <w:rsid w:val="00F33C9E"/>
    <w:rsid w:val="00F3425B"/>
    <w:rsid w:val="00F3474F"/>
    <w:rsid w:val="00F34A4B"/>
    <w:rsid w:val="00F34BD2"/>
    <w:rsid w:val="00F34C8C"/>
    <w:rsid w:val="00F34EAC"/>
    <w:rsid w:val="00F34EE3"/>
    <w:rsid w:val="00F3511E"/>
    <w:rsid w:val="00F352F9"/>
    <w:rsid w:val="00F353BF"/>
    <w:rsid w:val="00F356B2"/>
    <w:rsid w:val="00F3575A"/>
    <w:rsid w:val="00F35E57"/>
    <w:rsid w:val="00F3607C"/>
    <w:rsid w:val="00F3609A"/>
    <w:rsid w:val="00F363BA"/>
    <w:rsid w:val="00F36520"/>
    <w:rsid w:val="00F3653E"/>
    <w:rsid w:val="00F3654E"/>
    <w:rsid w:val="00F36E70"/>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687"/>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884"/>
    <w:rsid w:val="00F429BA"/>
    <w:rsid w:val="00F42A8E"/>
    <w:rsid w:val="00F42B99"/>
    <w:rsid w:val="00F42B9E"/>
    <w:rsid w:val="00F42D65"/>
    <w:rsid w:val="00F42F41"/>
    <w:rsid w:val="00F42F6E"/>
    <w:rsid w:val="00F430AE"/>
    <w:rsid w:val="00F432F0"/>
    <w:rsid w:val="00F4356D"/>
    <w:rsid w:val="00F43581"/>
    <w:rsid w:val="00F435F9"/>
    <w:rsid w:val="00F43650"/>
    <w:rsid w:val="00F43903"/>
    <w:rsid w:val="00F43A56"/>
    <w:rsid w:val="00F44172"/>
    <w:rsid w:val="00F44521"/>
    <w:rsid w:val="00F445DC"/>
    <w:rsid w:val="00F445FB"/>
    <w:rsid w:val="00F447F0"/>
    <w:rsid w:val="00F44818"/>
    <w:rsid w:val="00F44C27"/>
    <w:rsid w:val="00F44CD6"/>
    <w:rsid w:val="00F44D4F"/>
    <w:rsid w:val="00F44FAC"/>
    <w:rsid w:val="00F4528E"/>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47B"/>
    <w:rsid w:val="00F55639"/>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961"/>
    <w:rsid w:val="00F60D10"/>
    <w:rsid w:val="00F60D79"/>
    <w:rsid w:val="00F61076"/>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3FA4"/>
    <w:rsid w:val="00F647C1"/>
    <w:rsid w:val="00F6499E"/>
    <w:rsid w:val="00F64A17"/>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D75"/>
    <w:rsid w:val="00F66ED4"/>
    <w:rsid w:val="00F66FB8"/>
    <w:rsid w:val="00F670C8"/>
    <w:rsid w:val="00F67256"/>
    <w:rsid w:val="00F67473"/>
    <w:rsid w:val="00F674DB"/>
    <w:rsid w:val="00F67590"/>
    <w:rsid w:val="00F6772B"/>
    <w:rsid w:val="00F67A31"/>
    <w:rsid w:val="00F67D86"/>
    <w:rsid w:val="00F67E1F"/>
    <w:rsid w:val="00F67E9F"/>
    <w:rsid w:val="00F67EB8"/>
    <w:rsid w:val="00F67EDB"/>
    <w:rsid w:val="00F702E8"/>
    <w:rsid w:val="00F7090E"/>
    <w:rsid w:val="00F70A0C"/>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445"/>
    <w:rsid w:val="00F737C0"/>
    <w:rsid w:val="00F7384E"/>
    <w:rsid w:val="00F738A5"/>
    <w:rsid w:val="00F73A9B"/>
    <w:rsid w:val="00F73FBA"/>
    <w:rsid w:val="00F74029"/>
    <w:rsid w:val="00F743D0"/>
    <w:rsid w:val="00F7448A"/>
    <w:rsid w:val="00F7473A"/>
    <w:rsid w:val="00F747BE"/>
    <w:rsid w:val="00F749BA"/>
    <w:rsid w:val="00F74EFA"/>
    <w:rsid w:val="00F74FD2"/>
    <w:rsid w:val="00F75042"/>
    <w:rsid w:val="00F757D2"/>
    <w:rsid w:val="00F759C3"/>
    <w:rsid w:val="00F75DBB"/>
    <w:rsid w:val="00F75FF7"/>
    <w:rsid w:val="00F76182"/>
    <w:rsid w:val="00F762BC"/>
    <w:rsid w:val="00F7665A"/>
    <w:rsid w:val="00F76928"/>
    <w:rsid w:val="00F76A05"/>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0C3A"/>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2F6B"/>
    <w:rsid w:val="00F83620"/>
    <w:rsid w:val="00F8402C"/>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DC9"/>
    <w:rsid w:val="00F85F1E"/>
    <w:rsid w:val="00F85FED"/>
    <w:rsid w:val="00F860AE"/>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94D"/>
    <w:rsid w:val="00F90952"/>
    <w:rsid w:val="00F90B92"/>
    <w:rsid w:val="00F91315"/>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6A7"/>
    <w:rsid w:val="00F9389D"/>
    <w:rsid w:val="00F939D0"/>
    <w:rsid w:val="00F93C7F"/>
    <w:rsid w:val="00F9410B"/>
    <w:rsid w:val="00F94214"/>
    <w:rsid w:val="00F943B5"/>
    <w:rsid w:val="00F94563"/>
    <w:rsid w:val="00F94D15"/>
    <w:rsid w:val="00F94D54"/>
    <w:rsid w:val="00F94D7B"/>
    <w:rsid w:val="00F94DD9"/>
    <w:rsid w:val="00F94EF8"/>
    <w:rsid w:val="00F95443"/>
    <w:rsid w:val="00F95532"/>
    <w:rsid w:val="00F95639"/>
    <w:rsid w:val="00F959AE"/>
    <w:rsid w:val="00F95A22"/>
    <w:rsid w:val="00F95C46"/>
    <w:rsid w:val="00F95E84"/>
    <w:rsid w:val="00F9644F"/>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286"/>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B03B6"/>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DB"/>
    <w:rsid w:val="00FB24A7"/>
    <w:rsid w:val="00FB24FE"/>
    <w:rsid w:val="00FB260A"/>
    <w:rsid w:val="00FB2665"/>
    <w:rsid w:val="00FB29E0"/>
    <w:rsid w:val="00FB2DA9"/>
    <w:rsid w:val="00FB2F46"/>
    <w:rsid w:val="00FB330B"/>
    <w:rsid w:val="00FB3649"/>
    <w:rsid w:val="00FB36A0"/>
    <w:rsid w:val="00FB3D89"/>
    <w:rsid w:val="00FB4243"/>
    <w:rsid w:val="00FB44CA"/>
    <w:rsid w:val="00FB4872"/>
    <w:rsid w:val="00FB5189"/>
    <w:rsid w:val="00FB5361"/>
    <w:rsid w:val="00FB53E3"/>
    <w:rsid w:val="00FB5403"/>
    <w:rsid w:val="00FB55F0"/>
    <w:rsid w:val="00FB566A"/>
    <w:rsid w:val="00FB56C5"/>
    <w:rsid w:val="00FB5E41"/>
    <w:rsid w:val="00FB6021"/>
    <w:rsid w:val="00FB6179"/>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02B"/>
    <w:rsid w:val="00FC051D"/>
    <w:rsid w:val="00FC05D7"/>
    <w:rsid w:val="00FC0B40"/>
    <w:rsid w:val="00FC0C08"/>
    <w:rsid w:val="00FC0D68"/>
    <w:rsid w:val="00FC12B0"/>
    <w:rsid w:val="00FC138E"/>
    <w:rsid w:val="00FC1517"/>
    <w:rsid w:val="00FC16BF"/>
    <w:rsid w:val="00FC1858"/>
    <w:rsid w:val="00FC1900"/>
    <w:rsid w:val="00FC1937"/>
    <w:rsid w:val="00FC1A78"/>
    <w:rsid w:val="00FC1CC8"/>
    <w:rsid w:val="00FC1F5E"/>
    <w:rsid w:val="00FC1F95"/>
    <w:rsid w:val="00FC20E9"/>
    <w:rsid w:val="00FC2435"/>
    <w:rsid w:val="00FC24A6"/>
    <w:rsid w:val="00FC2701"/>
    <w:rsid w:val="00FC2ECF"/>
    <w:rsid w:val="00FC2EF9"/>
    <w:rsid w:val="00FC332F"/>
    <w:rsid w:val="00FC33FF"/>
    <w:rsid w:val="00FC3488"/>
    <w:rsid w:val="00FC3617"/>
    <w:rsid w:val="00FC3661"/>
    <w:rsid w:val="00FC3A39"/>
    <w:rsid w:val="00FC3AEC"/>
    <w:rsid w:val="00FC3FBC"/>
    <w:rsid w:val="00FC4A36"/>
    <w:rsid w:val="00FC4AFD"/>
    <w:rsid w:val="00FC4B2F"/>
    <w:rsid w:val="00FC4BBC"/>
    <w:rsid w:val="00FC4C0C"/>
    <w:rsid w:val="00FC512C"/>
    <w:rsid w:val="00FC5197"/>
    <w:rsid w:val="00FC5321"/>
    <w:rsid w:val="00FC5585"/>
    <w:rsid w:val="00FC5633"/>
    <w:rsid w:val="00FC5A77"/>
    <w:rsid w:val="00FC5D16"/>
    <w:rsid w:val="00FC5F24"/>
    <w:rsid w:val="00FC619D"/>
    <w:rsid w:val="00FC61C8"/>
    <w:rsid w:val="00FC644A"/>
    <w:rsid w:val="00FC6461"/>
    <w:rsid w:val="00FC66F5"/>
    <w:rsid w:val="00FC678F"/>
    <w:rsid w:val="00FC67BC"/>
    <w:rsid w:val="00FC6833"/>
    <w:rsid w:val="00FC69BA"/>
    <w:rsid w:val="00FC6AE6"/>
    <w:rsid w:val="00FC6D71"/>
    <w:rsid w:val="00FC6ECE"/>
    <w:rsid w:val="00FC6EF5"/>
    <w:rsid w:val="00FC70A1"/>
    <w:rsid w:val="00FC7163"/>
    <w:rsid w:val="00FC7844"/>
    <w:rsid w:val="00FC7D4D"/>
    <w:rsid w:val="00FC7E53"/>
    <w:rsid w:val="00FC7FE3"/>
    <w:rsid w:val="00FD02D5"/>
    <w:rsid w:val="00FD043B"/>
    <w:rsid w:val="00FD0983"/>
    <w:rsid w:val="00FD0C03"/>
    <w:rsid w:val="00FD0E27"/>
    <w:rsid w:val="00FD0E2F"/>
    <w:rsid w:val="00FD0EF6"/>
    <w:rsid w:val="00FD1024"/>
    <w:rsid w:val="00FD1104"/>
    <w:rsid w:val="00FD1300"/>
    <w:rsid w:val="00FD1458"/>
    <w:rsid w:val="00FD157C"/>
    <w:rsid w:val="00FD179D"/>
    <w:rsid w:val="00FD1945"/>
    <w:rsid w:val="00FD1AD0"/>
    <w:rsid w:val="00FD1BE4"/>
    <w:rsid w:val="00FD1CF7"/>
    <w:rsid w:val="00FD1D2F"/>
    <w:rsid w:val="00FD1EB5"/>
    <w:rsid w:val="00FD22E2"/>
    <w:rsid w:val="00FD236F"/>
    <w:rsid w:val="00FD23D5"/>
    <w:rsid w:val="00FD294E"/>
    <w:rsid w:val="00FD2FA9"/>
    <w:rsid w:val="00FD31AA"/>
    <w:rsid w:val="00FD3958"/>
    <w:rsid w:val="00FD39F1"/>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B88"/>
    <w:rsid w:val="00FD7C8B"/>
    <w:rsid w:val="00FD7DCF"/>
    <w:rsid w:val="00FD7F14"/>
    <w:rsid w:val="00FD7FDF"/>
    <w:rsid w:val="00FE009C"/>
    <w:rsid w:val="00FE00AA"/>
    <w:rsid w:val="00FE03E4"/>
    <w:rsid w:val="00FE04AB"/>
    <w:rsid w:val="00FE055F"/>
    <w:rsid w:val="00FE0993"/>
    <w:rsid w:val="00FE0A0C"/>
    <w:rsid w:val="00FE0D8A"/>
    <w:rsid w:val="00FE0FCF"/>
    <w:rsid w:val="00FE0FDD"/>
    <w:rsid w:val="00FE0FE5"/>
    <w:rsid w:val="00FE119D"/>
    <w:rsid w:val="00FE151A"/>
    <w:rsid w:val="00FE160A"/>
    <w:rsid w:val="00FE17C1"/>
    <w:rsid w:val="00FE184D"/>
    <w:rsid w:val="00FE184E"/>
    <w:rsid w:val="00FE187B"/>
    <w:rsid w:val="00FE1904"/>
    <w:rsid w:val="00FE19E4"/>
    <w:rsid w:val="00FE1D57"/>
    <w:rsid w:val="00FE20A2"/>
    <w:rsid w:val="00FE2201"/>
    <w:rsid w:val="00FE2392"/>
    <w:rsid w:val="00FE26C1"/>
    <w:rsid w:val="00FE2842"/>
    <w:rsid w:val="00FE2F16"/>
    <w:rsid w:val="00FE2F7A"/>
    <w:rsid w:val="00FE30B6"/>
    <w:rsid w:val="00FE3D93"/>
    <w:rsid w:val="00FE3E5C"/>
    <w:rsid w:val="00FE3EA0"/>
    <w:rsid w:val="00FE414C"/>
    <w:rsid w:val="00FE4246"/>
    <w:rsid w:val="00FE43B0"/>
    <w:rsid w:val="00FE4415"/>
    <w:rsid w:val="00FE4653"/>
    <w:rsid w:val="00FE4832"/>
    <w:rsid w:val="00FE488D"/>
    <w:rsid w:val="00FE495D"/>
    <w:rsid w:val="00FE4A38"/>
    <w:rsid w:val="00FE4B29"/>
    <w:rsid w:val="00FE4B6C"/>
    <w:rsid w:val="00FE4E49"/>
    <w:rsid w:val="00FE4FFA"/>
    <w:rsid w:val="00FE522F"/>
    <w:rsid w:val="00FE5980"/>
    <w:rsid w:val="00FE5C69"/>
    <w:rsid w:val="00FE609C"/>
    <w:rsid w:val="00FE6230"/>
    <w:rsid w:val="00FE6363"/>
    <w:rsid w:val="00FE6468"/>
    <w:rsid w:val="00FE65A6"/>
    <w:rsid w:val="00FE6646"/>
    <w:rsid w:val="00FE669B"/>
    <w:rsid w:val="00FE714D"/>
    <w:rsid w:val="00FE7352"/>
    <w:rsid w:val="00FE7D6A"/>
    <w:rsid w:val="00FF018D"/>
    <w:rsid w:val="00FF01B0"/>
    <w:rsid w:val="00FF029E"/>
    <w:rsid w:val="00FF034B"/>
    <w:rsid w:val="00FF03B0"/>
    <w:rsid w:val="00FF0403"/>
    <w:rsid w:val="00FF0655"/>
    <w:rsid w:val="00FF0961"/>
    <w:rsid w:val="00FF09F9"/>
    <w:rsid w:val="00FF0C30"/>
    <w:rsid w:val="00FF0FF5"/>
    <w:rsid w:val="00FF1007"/>
    <w:rsid w:val="00FF10E1"/>
    <w:rsid w:val="00FF122C"/>
    <w:rsid w:val="00FF13B9"/>
    <w:rsid w:val="00FF1842"/>
    <w:rsid w:val="00FF196B"/>
    <w:rsid w:val="00FF1A67"/>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1EC"/>
    <w:rsid w:val="00FF43EE"/>
    <w:rsid w:val="00FF48E6"/>
    <w:rsid w:val="00FF4ACE"/>
    <w:rsid w:val="00FF4B29"/>
    <w:rsid w:val="00FF4B4F"/>
    <w:rsid w:val="00FF4D99"/>
    <w:rsid w:val="00FF4DA1"/>
    <w:rsid w:val="00FF5225"/>
    <w:rsid w:val="00FF5305"/>
    <w:rsid w:val="00FF5450"/>
    <w:rsid w:val="00FF5C14"/>
    <w:rsid w:val="00FF5FA3"/>
    <w:rsid w:val="00FF5FF1"/>
    <w:rsid w:val="00FF5FF8"/>
    <w:rsid w:val="00FF6005"/>
    <w:rsid w:val="00FF613D"/>
    <w:rsid w:val="00FF6189"/>
    <w:rsid w:val="00FF6340"/>
    <w:rsid w:val="00FF677B"/>
    <w:rsid w:val="00FF6916"/>
    <w:rsid w:val="00FF6982"/>
    <w:rsid w:val="00FF6A2B"/>
    <w:rsid w:val="00FF6C1C"/>
    <w:rsid w:val="00FF6C35"/>
    <w:rsid w:val="00FF7060"/>
    <w:rsid w:val="00FF7636"/>
    <w:rsid w:val="00FF765F"/>
    <w:rsid w:val="00FF7989"/>
    <w:rsid w:val="00FF7D03"/>
    <w:rsid w:val="0130353C"/>
    <w:rsid w:val="017B2F92"/>
    <w:rsid w:val="017E6F26"/>
    <w:rsid w:val="01CF32DE"/>
    <w:rsid w:val="01DF12FD"/>
    <w:rsid w:val="02341BB6"/>
    <w:rsid w:val="02360251"/>
    <w:rsid w:val="02691984"/>
    <w:rsid w:val="027520D7"/>
    <w:rsid w:val="027F2F56"/>
    <w:rsid w:val="028A5D5E"/>
    <w:rsid w:val="028C7F09"/>
    <w:rsid w:val="02BA5D3C"/>
    <w:rsid w:val="02C646E1"/>
    <w:rsid w:val="03101E00"/>
    <w:rsid w:val="031C69F7"/>
    <w:rsid w:val="03675EC4"/>
    <w:rsid w:val="03A26B82"/>
    <w:rsid w:val="03B3453C"/>
    <w:rsid w:val="03B66504"/>
    <w:rsid w:val="03C85109"/>
    <w:rsid w:val="03E77005"/>
    <w:rsid w:val="03F31506"/>
    <w:rsid w:val="04216C12"/>
    <w:rsid w:val="04A86794"/>
    <w:rsid w:val="04AD2F3A"/>
    <w:rsid w:val="04BD7D66"/>
    <w:rsid w:val="04C646BC"/>
    <w:rsid w:val="04D035F5"/>
    <w:rsid w:val="051C683A"/>
    <w:rsid w:val="05445D91"/>
    <w:rsid w:val="0599432F"/>
    <w:rsid w:val="05CF0C06"/>
    <w:rsid w:val="05DE2A63"/>
    <w:rsid w:val="05EA4B8A"/>
    <w:rsid w:val="063C27D3"/>
    <w:rsid w:val="06624721"/>
    <w:rsid w:val="069C40D7"/>
    <w:rsid w:val="06A32A1C"/>
    <w:rsid w:val="06E23AB3"/>
    <w:rsid w:val="06F51A39"/>
    <w:rsid w:val="06FF01C2"/>
    <w:rsid w:val="072D11D3"/>
    <w:rsid w:val="075F5690"/>
    <w:rsid w:val="07751F43"/>
    <w:rsid w:val="077B0190"/>
    <w:rsid w:val="078823E2"/>
    <w:rsid w:val="07A431AD"/>
    <w:rsid w:val="07A65D5C"/>
    <w:rsid w:val="07B40FAC"/>
    <w:rsid w:val="081E6D6D"/>
    <w:rsid w:val="08292EBA"/>
    <w:rsid w:val="082D0D5E"/>
    <w:rsid w:val="08345247"/>
    <w:rsid w:val="08397703"/>
    <w:rsid w:val="084E421D"/>
    <w:rsid w:val="0878022B"/>
    <w:rsid w:val="087C7F38"/>
    <w:rsid w:val="08DA0EE6"/>
    <w:rsid w:val="08FF6B9F"/>
    <w:rsid w:val="090F79F0"/>
    <w:rsid w:val="09300B06"/>
    <w:rsid w:val="0943308A"/>
    <w:rsid w:val="096351F6"/>
    <w:rsid w:val="09945539"/>
    <w:rsid w:val="09C120A6"/>
    <w:rsid w:val="09D00C0F"/>
    <w:rsid w:val="09F2225F"/>
    <w:rsid w:val="09F82FE1"/>
    <w:rsid w:val="0A2368BD"/>
    <w:rsid w:val="0A694124"/>
    <w:rsid w:val="0A7113D6"/>
    <w:rsid w:val="0A7736F5"/>
    <w:rsid w:val="0A782765"/>
    <w:rsid w:val="0A7E3AF3"/>
    <w:rsid w:val="0AB94B2B"/>
    <w:rsid w:val="0AC955F7"/>
    <w:rsid w:val="0AD65EC6"/>
    <w:rsid w:val="0AF628F9"/>
    <w:rsid w:val="0B114967"/>
    <w:rsid w:val="0B21104E"/>
    <w:rsid w:val="0B332DB3"/>
    <w:rsid w:val="0B660C1A"/>
    <w:rsid w:val="0B674587"/>
    <w:rsid w:val="0B7C073E"/>
    <w:rsid w:val="0B87147D"/>
    <w:rsid w:val="0BD66893"/>
    <w:rsid w:val="0BD7795F"/>
    <w:rsid w:val="0BD814BE"/>
    <w:rsid w:val="0BE9128A"/>
    <w:rsid w:val="0BFB189F"/>
    <w:rsid w:val="0C0149DC"/>
    <w:rsid w:val="0C193AD3"/>
    <w:rsid w:val="0C4843B9"/>
    <w:rsid w:val="0C664EE3"/>
    <w:rsid w:val="0CAD06C0"/>
    <w:rsid w:val="0D0A78C0"/>
    <w:rsid w:val="0D42705A"/>
    <w:rsid w:val="0D921D8F"/>
    <w:rsid w:val="0DAD6BC9"/>
    <w:rsid w:val="0DBC04D7"/>
    <w:rsid w:val="0DC3019B"/>
    <w:rsid w:val="0E082052"/>
    <w:rsid w:val="0E0A1FE1"/>
    <w:rsid w:val="0E112C23"/>
    <w:rsid w:val="0E213113"/>
    <w:rsid w:val="0E252C04"/>
    <w:rsid w:val="0E460DCC"/>
    <w:rsid w:val="0E672FB4"/>
    <w:rsid w:val="0E6C7DC7"/>
    <w:rsid w:val="0E7019A5"/>
    <w:rsid w:val="0ECA7307"/>
    <w:rsid w:val="0F213D74"/>
    <w:rsid w:val="0F384A37"/>
    <w:rsid w:val="0F7A4F0C"/>
    <w:rsid w:val="0FA4224E"/>
    <w:rsid w:val="0FB12275"/>
    <w:rsid w:val="0FE97BE2"/>
    <w:rsid w:val="0FEB39D9"/>
    <w:rsid w:val="1005689B"/>
    <w:rsid w:val="10095E56"/>
    <w:rsid w:val="10545A22"/>
    <w:rsid w:val="10861954"/>
    <w:rsid w:val="10923E54"/>
    <w:rsid w:val="10A2678D"/>
    <w:rsid w:val="10AD0C8E"/>
    <w:rsid w:val="10B51C53"/>
    <w:rsid w:val="10C82EF5"/>
    <w:rsid w:val="10FA74D8"/>
    <w:rsid w:val="10FD7E68"/>
    <w:rsid w:val="1131366D"/>
    <w:rsid w:val="113849FC"/>
    <w:rsid w:val="11465486"/>
    <w:rsid w:val="11765524"/>
    <w:rsid w:val="119C142F"/>
    <w:rsid w:val="11BE6768"/>
    <w:rsid w:val="11EB7362"/>
    <w:rsid w:val="11F748B7"/>
    <w:rsid w:val="120B0362"/>
    <w:rsid w:val="12255A8E"/>
    <w:rsid w:val="124C3826"/>
    <w:rsid w:val="12577104"/>
    <w:rsid w:val="12990012"/>
    <w:rsid w:val="12D54916"/>
    <w:rsid w:val="12E625F9"/>
    <w:rsid w:val="12F62DC0"/>
    <w:rsid w:val="13394A5B"/>
    <w:rsid w:val="133B3709"/>
    <w:rsid w:val="134C0C32"/>
    <w:rsid w:val="1356560D"/>
    <w:rsid w:val="138C54D3"/>
    <w:rsid w:val="139F028E"/>
    <w:rsid w:val="13C12EF3"/>
    <w:rsid w:val="13CC58CF"/>
    <w:rsid w:val="14004E57"/>
    <w:rsid w:val="14027543"/>
    <w:rsid w:val="140B63F8"/>
    <w:rsid w:val="14186D67"/>
    <w:rsid w:val="141A663B"/>
    <w:rsid w:val="14861F22"/>
    <w:rsid w:val="149C029A"/>
    <w:rsid w:val="149E54BE"/>
    <w:rsid w:val="149F4D92"/>
    <w:rsid w:val="14B545B5"/>
    <w:rsid w:val="14CC3B74"/>
    <w:rsid w:val="14DE0216"/>
    <w:rsid w:val="14EA24B1"/>
    <w:rsid w:val="14F450DE"/>
    <w:rsid w:val="1527592D"/>
    <w:rsid w:val="15404FDA"/>
    <w:rsid w:val="156825AE"/>
    <w:rsid w:val="15777E3C"/>
    <w:rsid w:val="157F52EF"/>
    <w:rsid w:val="15BA6327"/>
    <w:rsid w:val="15CA4090"/>
    <w:rsid w:val="15D40117"/>
    <w:rsid w:val="15EE5FD1"/>
    <w:rsid w:val="160C46A9"/>
    <w:rsid w:val="165F3174"/>
    <w:rsid w:val="166167A3"/>
    <w:rsid w:val="166D15EC"/>
    <w:rsid w:val="167F7333"/>
    <w:rsid w:val="168F3D98"/>
    <w:rsid w:val="16A50D85"/>
    <w:rsid w:val="16AC33C7"/>
    <w:rsid w:val="16DF130A"/>
    <w:rsid w:val="16F76FA7"/>
    <w:rsid w:val="171C7F31"/>
    <w:rsid w:val="1787547F"/>
    <w:rsid w:val="17982698"/>
    <w:rsid w:val="17D17F86"/>
    <w:rsid w:val="17F04282"/>
    <w:rsid w:val="17F13B56"/>
    <w:rsid w:val="17F93E0B"/>
    <w:rsid w:val="18000BC3"/>
    <w:rsid w:val="181B5077"/>
    <w:rsid w:val="18243F2C"/>
    <w:rsid w:val="18335F1D"/>
    <w:rsid w:val="185B3D8C"/>
    <w:rsid w:val="18600A6B"/>
    <w:rsid w:val="1869193F"/>
    <w:rsid w:val="18866995"/>
    <w:rsid w:val="18975574"/>
    <w:rsid w:val="18A92683"/>
    <w:rsid w:val="18CA00F8"/>
    <w:rsid w:val="18F02121"/>
    <w:rsid w:val="18FA2EDF"/>
    <w:rsid w:val="19276907"/>
    <w:rsid w:val="19614D0C"/>
    <w:rsid w:val="19766A09"/>
    <w:rsid w:val="19767C27"/>
    <w:rsid w:val="199155F1"/>
    <w:rsid w:val="199E1ABC"/>
    <w:rsid w:val="19AC242B"/>
    <w:rsid w:val="1A07425C"/>
    <w:rsid w:val="1A0933D9"/>
    <w:rsid w:val="1A5F124B"/>
    <w:rsid w:val="1A78055F"/>
    <w:rsid w:val="1A8707A2"/>
    <w:rsid w:val="1A8868CC"/>
    <w:rsid w:val="1AA44EB0"/>
    <w:rsid w:val="1AD734D7"/>
    <w:rsid w:val="1B365F4B"/>
    <w:rsid w:val="1BB93E21"/>
    <w:rsid w:val="1BCD1187"/>
    <w:rsid w:val="1BE97780"/>
    <w:rsid w:val="1BF24C7D"/>
    <w:rsid w:val="1BF87D6F"/>
    <w:rsid w:val="1BFC2ACA"/>
    <w:rsid w:val="1C145AD5"/>
    <w:rsid w:val="1C455CA5"/>
    <w:rsid w:val="1C752FA8"/>
    <w:rsid w:val="1CEC5991"/>
    <w:rsid w:val="1CED3684"/>
    <w:rsid w:val="1D1E53EE"/>
    <w:rsid w:val="1D2C69D2"/>
    <w:rsid w:val="1D352ADB"/>
    <w:rsid w:val="1D7A45EE"/>
    <w:rsid w:val="1DA13929"/>
    <w:rsid w:val="1DAD6772"/>
    <w:rsid w:val="1E9A4F48"/>
    <w:rsid w:val="1EE241F9"/>
    <w:rsid w:val="1EF02DBA"/>
    <w:rsid w:val="1F4C6557"/>
    <w:rsid w:val="1F770DE5"/>
    <w:rsid w:val="1F923E71"/>
    <w:rsid w:val="1FB21E1D"/>
    <w:rsid w:val="20012DA5"/>
    <w:rsid w:val="200D1A0E"/>
    <w:rsid w:val="201E5705"/>
    <w:rsid w:val="202820DF"/>
    <w:rsid w:val="20343E3B"/>
    <w:rsid w:val="203767C6"/>
    <w:rsid w:val="2059673D"/>
    <w:rsid w:val="20887022"/>
    <w:rsid w:val="20895274"/>
    <w:rsid w:val="20D32FEA"/>
    <w:rsid w:val="20E029BA"/>
    <w:rsid w:val="211B1C44"/>
    <w:rsid w:val="21354AB4"/>
    <w:rsid w:val="213562AE"/>
    <w:rsid w:val="214116AB"/>
    <w:rsid w:val="217429A0"/>
    <w:rsid w:val="21780E44"/>
    <w:rsid w:val="21C347B6"/>
    <w:rsid w:val="21CF01DA"/>
    <w:rsid w:val="21D20555"/>
    <w:rsid w:val="21F93D33"/>
    <w:rsid w:val="21FB3F4F"/>
    <w:rsid w:val="2217065D"/>
    <w:rsid w:val="22460F43"/>
    <w:rsid w:val="225567CA"/>
    <w:rsid w:val="225F3EA0"/>
    <w:rsid w:val="228F6446"/>
    <w:rsid w:val="22943A5C"/>
    <w:rsid w:val="22A24BFC"/>
    <w:rsid w:val="22D13A84"/>
    <w:rsid w:val="22D622C7"/>
    <w:rsid w:val="22DE07AF"/>
    <w:rsid w:val="22EF3388"/>
    <w:rsid w:val="23052BAC"/>
    <w:rsid w:val="23130E25"/>
    <w:rsid w:val="23566F63"/>
    <w:rsid w:val="23793344"/>
    <w:rsid w:val="239E00B4"/>
    <w:rsid w:val="23B32608"/>
    <w:rsid w:val="23E97DD8"/>
    <w:rsid w:val="241A61E3"/>
    <w:rsid w:val="242B4894"/>
    <w:rsid w:val="2446347C"/>
    <w:rsid w:val="246911B9"/>
    <w:rsid w:val="24A73F1B"/>
    <w:rsid w:val="24B77ED6"/>
    <w:rsid w:val="24CC1BD3"/>
    <w:rsid w:val="251E74A4"/>
    <w:rsid w:val="25292B82"/>
    <w:rsid w:val="253F55D6"/>
    <w:rsid w:val="259D5FD1"/>
    <w:rsid w:val="25E46AA9"/>
    <w:rsid w:val="260158AC"/>
    <w:rsid w:val="26323CB8"/>
    <w:rsid w:val="264E03C6"/>
    <w:rsid w:val="265F1667"/>
    <w:rsid w:val="26681488"/>
    <w:rsid w:val="266B541C"/>
    <w:rsid w:val="2689060F"/>
    <w:rsid w:val="268F6DE0"/>
    <w:rsid w:val="26AB75C6"/>
    <w:rsid w:val="26B15AE5"/>
    <w:rsid w:val="27064A0A"/>
    <w:rsid w:val="274C0DA9"/>
    <w:rsid w:val="27843CE5"/>
    <w:rsid w:val="279019FD"/>
    <w:rsid w:val="279F712B"/>
    <w:rsid w:val="27CB4310"/>
    <w:rsid w:val="27CC5A46"/>
    <w:rsid w:val="27DC212D"/>
    <w:rsid w:val="280304C8"/>
    <w:rsid w:val="28123DA1"/>
    <w:rsid w:val="28223BE7"/>
    <w:rsid w:val="2846729E"/>
    <w:rsid w:val="287B5023"/>
    <w:rsid w:val="2890751C"/>
    <w:rsid w:val="28EF757E"/>
    <w:rsid w:val="28FF7BF8"/>
    <w:rsid w:val="29615699"/>
    <w:rsid w:val="29626662"/>
    <w:rsid w:val="299B6018"/>
    <w:rsid w:val="29A0362E"/>
    <w:rsid w:val="29B175E9"/>
    <w:rsid w:val="29B665AC"/>
    <w:rsid w:val="29B669AE"/>
    <w:rsid w:val="29C10A45"/>
    <w:rsid w:val="29E93055"/>
    <w:rsid w:val="29EC7C54"/>
    <w:rsid w:val="2A273408"/>
    <w:rsid w:val="2A424F98"/>
    <w:rsid w:val="2A5561C7"/>
    <w:rsid w:val="2A750617"/>
    <w:rsid w:val="2A782CAB"/>
    <w:rsid w:val="2A9F38E6"/>
    <w:rsid w:val="2AA607D0"/>
    <w:rsid w:val="2AA809EC"/>
    <w:rsid w:val="2AED28A3"/>
    <w:rsid w:val="2AF21C68"/>
    <w:rsid w:val="2B797FCD"/>
    <w:rsid w:val="2B9B22FF"/>
    <w:rsid w:val="2BAA609E"/>
    <w:rsid w:val="2BC87668"/>
    <w:rsid w:val="2BEB6DE3"/>
    <w:rsid w:val="2BF65788"/>
    <w:rsid w:val="2BFB12FB"/>
    <w:rsid w:val="2C0954BB"/>
    <w:rsid w:val="2C1D328F"/>
    <w:rsid w:val="2C1F083A"/>
    <w:rsid w:val="2C2220D9"/>
    <w:rsid w:val="2CB03B88"/>
    <w:rsid w:val="2CD0422B"/>
    <w:rsid w:val="2D08350A"/>
    <w:rsid w:val="2D12214D"/>
    <w:rsid w:val="2D180B7B"/>
    <w:rsid w:val="2D3C688F"/>
    <w:rsid w:val="2D415EAC"/>
    <w:rsid w:val="2D506D67"/>
    <w:rsid w:val="2D5B1D46"/>
    <w:rsid w:val="2D623596"/>
    <w:rsid w:val="2D8E0E25"/>
    <w:rsid w:val="2DBA12C4"/>
    <w:rsid w:val="2DD212C7"/>
    <w:rsid w:val="2DD92C6B"/>
    <w:rsid w:val="2E24038A"/>
    <w:rsid w:val="2E2E77E4"/>
    <w:rsid w:val="2E424CB4"/>
    <w:rsid w:val="2E6E0175"/>
    <w:rsid w:val="2E876248"/>
    <w:rsid w:val="2ECB6A58"/>
    <w:rsid w:val="2EFA10EB"/>
    <w:rsid w:val="2F012EAA"/>
    <w:rsid w:val="2F261EE0"/>
    <w:rsid w:val="2F2B74F6"/>
    <w:rsid w:val="2F432A92"/>
    <w:rsid w:val="2F5D4B43"/>
    <w:rsid w:val="2F994DA8"/>
    <w:rsid w:val="2FAA48BF"/>
    <w:rsid w:val="2FBD5AB0"/>
    <w:rsid w:val="2FC87BF6"/>
    <w:rsid w:val="304E7DA7"/>
    <w:rsid w:val="306C0986"/>
    <w:rsid w:val="30782C0F"/>
    <w:rsid w:val="308F2FA0"/>
    <w:rsid w:val="30A50C97"/>
    <w:rsid w:val="30AD0B0B"/>
    <w:rsid w:val="30B26121"/>
    <w:rsid w:val="30D80620"/>
    <w:rsid w:val="30F5734B"/>
    <w:rsid w:val="310D3CC7"/>
    <w:rsid w:val="311566B0"/>
    <w:rsid w:val="31197F4E"/>
    <w:rsid w:val="313B4368"/>
    <w:rsid w:val="318B24CE"/>
    <w:rsid w:val="318E0F20"/>
    <w:rsid w:val="321150C9"/>
    <w:rsid w:val="32116E77"/>
    <w:rsid w:val="32230959"/>
    <w:rsid w:val="32290665"/>
    <w:rsid w:val="32457C34"/>
    <w:rsid w:val="326E7E26"/>
    <w:rsid w:val="32AB682C"/>
    <w:rsid w:val="32CC7242"/>
    <w:rsid w:val="32D16F85"/>
    <w:rsid w:val="32EB653A"/>
    <w:rsid w:val="331210F9"/>
    <w:rsid w:val="331D4740"/>
    <w:rsid w:val="332D75D7"/>
    <w:rsid w:val="333A23FE"/>
    <w:rsid w:val="33414C8F"/>
    <w:rsid w:val="334B0167"/>
    <w:rsid w:val="33653661"/>
    <w:rsid w:val="33707BCD"/>
    <w:rsid w:val="339B3DFE"/>
    <w:rsid w:val="33A15FD9"/>
    <w:rsid w:val="33AC2F08"/>
    <w:rsid w:val="33BD0805"/>
    <w:rsid w:val="33C24ADF"/>
    <w:rsid w:val="33D262F2"/>
    <w:rsid w:val="33EC7B9C"/>
    <w:rsid w:val="3431735D"/>
    <w:rsid w:val="34392A57"/>
    <w:rsid w:val="344572AC"/>
    <w:rsid w:val="34473024"/>
    <w:rsid w:val="3491429F"/>
    <w:rsid w:val="34A246FE"/>
    <w:rsid w:val="34DA5C46"/>
    <w:rsid w:val="352D221A"/>
    <w:rsid w:val="35A013B7"/>
    <w:rsid w:val="35B43F98"/>
    <w:rsid w:val="35DB6355"/>
    <w:rsid w:val="35FC7E3E"/>
    <w:rsid w:val="36174C78"/>
    <w:rsid w:val="36417681"/>
    <w:rsid w:val="367B5207"/>
    <w:rsid w:val="367F23F7"/>
    <w:rsid w:val="36872C7D"/>
    <w:rsid w:val="36914A2B"/>
    <w:rsid w:val="36DD4891"/>
    <w:rsid w:val="36E27034"/>
    <w:rsid w:val="36F00C89"/>
    <w:rsid w:val="372F1B4E"/>
    <w:rsid w:val="37321D6A"/>
    <w:rsid w:val="37362EDC"/>
    <w:rsid w:val="376B0DD8"/>
    <w:rsid w:val="37702892"/>
    <w:rsid w:val="37743447"/>
    <w:rsid w:val="37893954"/>
    <w:rsid w:val="378F51B7"/>
    <w:rsid w:val="379320DC"/>
    <w:rsid w:val="37955E55"/>
    <w:rsid w:val="37A14A27"/>
    <w:rsid w:val="37A441F9"/>
    <w:rsid w:val="37A442EA"/>
    <w:rsid w:val="37A95DA4"/>
    <w:rsid w:val="37CF580A"/>
    <w:rsid w:val="37DE77FC"/>
    <w:rsid w:val="38080D1C"/>
    <w:rsid w:val="38353194"/>
    <w:rsid w:val="38BD11F9"/>
    <w:rsid w:val="38D26C34"/>
    <w:rsid w:val="3902751A"/>
    <w:rsid w:val="39056138"/>
    <w:rsid w:val="39162FC5"/>
    <w:rsid w:val="392A081F"/>
    <w:rsid w:val="39321640"/>
    <w:rsid w:val="395D6E46"/>
    <w:rsid w:val="398C3287"/>
    <w:rsid w:val="39A84565"/>
    <w:rsid w:val="39BA7DF4"/>
    <w:rsid w:val="39BE2897"/>
    <w:rsid w:val="39E82BB3"/>
    <w:rsid w:val="3A304F3B"/>
    <w:rsid w:val="3A4678DA"/>
    <w:rsid w:val="3A5C534F"/>
    <w:rsid w:val="3A612966"/>
    <w:rsid w:val="3A7C154E"/>
    <w:rsid w:val="3A9E3272"/>
    <w:rsid w:val="3AA80595"/>
    <w:rsid w:val="3AB83A06"/>
    <w:rsid w:val="3AE50338"/>
    <w:rsid w:val="3B0A4DAB"/>
    <w:rsid w:val="3B27770B"/>
    <w:rsid w:val="3BB51359"/>
    <w:rsid w:val="3BCB6780"/>
    <w:rsid w:val="3BEC7926"/>
    <w:rsid w:val="3BFF41E4"/>
    <w:rsid w:val="3C0F06A5"/>
    <w:rsid w:val="3C3A521C"/>
    <w:rsid w:val="3CE04016"/>
    <w:rsid w:val="3CEC0C54"/>
    <w:rsid w:val="3CF61143"/>
    <w:rsid w:val="3CF722AD"/>
    <w:rsid w:val="3D0777F5"/>
    <w:rsid w:val="3D0E6DE2"/>
    <w:rsid w:val="3D3A1978"/>
    <w:rsid w:val="3DA60DBB"/>
    <w:rsid w:val="3DBD4357"/>
    <w:rsid w:val="3DEC0798"/>
    <w:rsid w:val="3E950A6F"/>
    <w:rsid w:val="3EB5502E"/>
    <w:rsid w:val="3EDF1B6A"/>
    <w:rsid w:val="3EF6479A"/>
    <w:rsid w:val="3EFE5B1A"/>
    <w:rsid w:val="3F5D36FC"/>
    <w:rsid w:val="3F676329"/>
    <w:rsid w:val="3FA01EE3"/>
    <w:rsid w:val="3FB622A4"/>
    <w:rsid w:val="3FE72684"/>
    <w:rsid w:val="3FF54182"/>
    <w:rsid w:val="401F6C03"/>
    <w:rsid w:val="40267F92"/>
    <w:rsid w:val="41016309"/>
    <w:rsid w:val="41195D48"/>
    <w:rsid w:val="41601281"/>
    <w:rsid w:val="41866D93"/>
    <w:rsid w:val="418B1DD8"/>
    <w:rsid w:val="41A05B22"/>
    <w:rsid w:val="41A2189A"/>
    <w:rsid w:val="41B65345"/>
    <w:rsid w:val="42291FBB"/>
    <w:rsid w:val="424B6D83"/>
    <w:rsid w:val="426C1EA8"/>
    <w:rsid w:val="429F11B4"/>
    <w:rsid w:val="42BA2C13"/>
    <w:rsid w:val="42BE3BA1"/>
    <w:rsid w:val="42CD0A98"/>
    <w:rsid w:val="42D40179"/>
    <w:rsid w:val="42DC7314"/>
    <w:rsid w:val="43056584"/>
    <w:rsid w:val="431A0C09"/>
    <w:rsid w:val="431C38CE"/>
    <w:rsid w:val="43244531"/>
    <w:rsid w:val="432C4F7D"/>
    <w:rsid w:val="43EA577A"/>
    <w:rsid w:val="43FF1225"/>
    <w:rsid w:val="44421112"/>
    <w:rsid w:val="449F0313"/>
    <w:rsid w:val="44A41DCD"/>
    <w:rsid w:val="44AC61D3"/>
    <w:rsid w:val="44BF2B1E"/>
    <w:rsid w:val="44E62878"/>
    <w:rsid w:val="454669E0"/>
    <w:rsid w:val="457572C5"/>
    <w:rsid w:val="45DC10F2"/>
    <w:rsid w:val="45EF5AA6"/>
    <w:rsid w:val="45FB77CB"/>
    <w:rsid w:val="461207DE"/>
    <w:rsid w:val="46517D32"/>
    <w:rsid w:val="46AA2F9F"/>
    <w:rsid w:val="46DC584E"/>
    <w:rsid w:val="46F57CF1"/>
    <w:rsid w:val="47486A40"/>
    <w:rsid w:val="479B74B7"/>
    <w:rsid w:val="47B57E4D"/>
    <w:rsid w:val="47EA7AF7"/>
    <w:rsid w:val="47F92430"/>
    <w:rsid w:val="480E2158"/>
    <w:rsid w:val="481413EC"/>
    <w:rsid w:val="48151F13"/>
    <w:rsid w:val="4839282C"/>
    <w:rsid w:val="484A73D6"/>
    <w:rsid w:val="48643D4D"/>
    <w:rsid w:val="488C0838"/>
    <w:rsid w:val="48961A2D"/>
    <w:rsid w:val="493C25D4"/>
    <w:rsid w:val="49403578"/>
    <w:rsid w:val="497325D8"/>
    <w:rsid w:val="497C50C6"/>
    <w:rsid w:val="498B2237"/>
    <w:rsid w:val="4A0A4480"/>
    <w:rsid w:val="4A176B9D"/>
    <w:rsid w:val="4A595408"/>
    <w:rsid w:val="4A6F4C2B"/>
    <w:rsid w:val="4A9106FD"/>
    <w:rsid w:val="4AA77F21"/>
    <w:rsid w:val="4AAE7501"/>
    <w:rsid w:val="4ABB1C1E"/>
    <w:rsid w:val="4ABD14F2"/>
    <w:rsid w:val="4B023043"/>
    <w:rsid w:val="4B1906C2"/>
    <w:rsid w:val="4B3A6FE7"/>
    <w:rsid w:val="4B65373A"/>
    <w:rsid w:val="4B675F10"/>
    <w:rsid w:val="4B895879"/>
    <w:rsid w:val="4B8C0D70"/>
    <w:rsid w:val="4B9E7576"/>
    <w:rsid w:val="4BBC001E"/>
    <w:rsid w:val="4C207F8B"/>
    <w:rsid w:val="4C2A0E0A"/>
    <w:rsid w:val="4C461570"/>
    <w:rsid w:val="4C4A14AC"/>
    <w:rsid w:val="4C51283A"/>
    <w:rsid w:val="4C6C1422"/>
    <w:rsid w:val="4CD64AED"/>
    <w:rsid w:val="4CDE39A2"/>
    <w:rsid w:val="4D00163A"/>
    <w:rsid w:val="4D003831"/>
    <w:rsid w:val="4D44251F"/>
    <w:rsid w:val="4D5422F3"/>
    <w:rsid w:val="4D95667F"/>
    <w:rsid w:val="4D9D4F3D"/>
    <w:rsid w:val="4DA41071"/>
    <w:rsid w:val="4DD728CB"/>
    <w:rsid w:val="4DDB0D9B"/>
    <w:rsid w:val="4E574B4D"/>
    <w:rsid w:val="4E6F51FA"/>
    <w:rsid w:val="4E9140D8"/>
    <w:rsid w:val="4E977804"/>
    <w:rsid w:val="4EC96A44"/>
    <w:rsid w:val="4ED4505D"/>
    <w:rsid w:val="4EF15C0F"/>
    <w:rsid w:val="4F0A6CD0"/>
    <w:rsid w:val="4F0F5BE3"/>
    <w:rsid w:val="4F133DD7"/>
    <w:rsid w:val="4F1D4C56"/>
    <w:rsid w:val="4F1E452A"/>
    <w:rsid w:val="4F54796C"/>
    <w:rsid w:val="4F5F526E"/>
    <w:rsid w:val="4F6F4D85"/>
    <w:rsid w:val="4F870321"/>
    <w:rsid w:val="4FA70691"/>
    <w:rsid w:val="4FAE23B1"/>
    <w:rsid w:val="4FE32E29"/>
    <w:rsid w:val="4FF57980"/>
    <w:rsid w:val="50272354"/>
    <w:rsid w:val="510E266E"/>
    <w:rsid w:val="51575BFE"/>
    <w:rsid w:val="5176064D"/>
    <w:rsid w:val="51786173"/>
    <w:rsid w:val="518E5997"/>
    <w:rsid w:val="519C3549"/>
    <w:rsid w:val="51BE558D"/>
    <w:rsid w:val="51E1640E"/>
    <w:rsid w:val="51F70186"/>
    <w:rsid w:val="520E4D2A"/>
    <w:rsid w:val="52422029"/>
    <w:rsid w:val="52460782"/>
    <w:rsid w:val="525E305D"/>
    <w:rsid w:val="52990A97"/>
    <w:rsid w:val="52B21B59"/>
    <w:rsid w:val="52C33D66"/>
    <w:rsid w:val="52FD1026"/>
    <w:rsid w:val="5325232B"/>
    <w:rsid w:val="532644A8"/>
    <w:rsid w:val="53526698"/>
    <w:rsid w:val="53BD22CC"/>
    <w:rsid w:val="53C5766A"/>
    <w:rsid w:val="53CA4C80"/>
    <w:rsid w:val="53F4490E"/>
    <w:rsid w:val="541D1254"/>
    <w:rsid w:val="544F26B3"/>
    <w:rsid w:val="547A48F8"/>
    <w:rsid w:val="54DC6BBB"/>
    <w:rsid w:val="55040901"/>
    <w:rsid w:val="553D76FD"/>
    <w:rsid w:val="554C1DF1"/>
    <w:rsid w:val="55CD51E6"/>
    <w:rsid w:val="55D10548"/>
    <w:rsid w:val="55DC4897"/>
    <w:rsid w:val="567F1D52"/>
    <w:rsid w:val="56B440F1"/>
    <w:rsid w:val="56BE6D1E"/>
    <w:rsid w:val="56C02A96"/>
    <w:rsid w:val="56C53BC0"/>
    <w:rsid w:val="56D143A0"/>
    <w:rsid w:val="56DF05DE"/>
    <w:rsid w:val="56F70118"/>
    <w:rsid w:val="571132F2"/>
    <w:rsid w:val="57171733"/>
    <w:rsid w:val="573214BA"/>
    <w:rsid w:val="57E5652D"/>
    <w:rsid w:val="57FC6189"/>
    <w:rsid w:val="581D5D02"/>
    <w:rsid w:val="581E3DE2"/>
    <w:rsid w:val="58742F27"/>
    <w:rsid w:val="58863460"/>
    <w:rsid w:val="588E480C"/>
    <w:rsid w:val="58F46A27"/>
    <w:rsid w:val="58F85DEC"/>
    <w:rsid w:val="5900361E"/>
    <w:rsid w:val="594D25DB"/>
    <w:rsid w:val="597E09E7"/>
    <w:rsid w:val="59B03041"/>
    <w:rsid w:val="59BA0B35"/>
    <w:rsid w:val="59D800F7"/>
    <w:rsid w:val="59E4142F"/>
    <w:rsid w:val="59EE16C8"/>
    <w:rsid w:val="59F12F67"/>
    <w:rsid w:val="5A051EE3"/>
    <w:rsid w:val="5A096502"/>
    <w:rsid w:val="5A10004D"/>
    <w:rsid w:val="5A4F7C8D"/>
    <w:rsid w:val="5A6E0A5B"/>
    <w:rsid w:val="5A7C4F26"/>
    <w:rsid w:val="5ACC00A5"/>
    <w:rsid w:val="5ADF3707"/>
    <w:rsid w:val="5AE44879"/>
    <w:rsid w:val="5B01542B"/>
    <w:rsid w:val="5B0D2022"/>
    <w:rsid w:val="5B2B4256"/>
    <w:rsid w:val="5B561949"/>
    <w:rsid w:val="5B631C42"/>
    <w:rsid w:val="5B684F91"/>
    <w:rsid w:val="5B7C4AB2"/>
    <w:rsid w:val="5B81656C"/>
    <w:rsid w:val="5BA33255"/>
    <w:rsid w:val="5C186ED1"/>
    <w:rsid w:val="5C3435DF"/>
    <w:rsid w:val="5C41399C"/>
    <w:rsid w:val="5C564462"/>
    <w:rsid w:val="5C7E485A"/>
    <w:rsid w:val="5C9A5B38"/>
    <w:rsid w:val="5C9B052A"/>
    <w:rsid w:val="5C9F4EFC"/>
    <w:rsid w:val="5CBC1098"/>
    <w:rsid w:val="5CC04E72"/>
    <w:rsid w:val="5CE70651"/>
    <w:rsid w:val="5D107BA8"/>
    <w:rsid w:val="5D610403"/>
    <w:rsid w:val="5D860410"/>
    <w:rsid w:val="5D881E34"/>
    <w:rsid w:val="5DB93D9B"/>
    <w:rsid w:val="5DC500DB"/>
    <w:rsid w:val="5E226FBC"/>
    <w:rsid w:val="5E2A6A47"/>
    <w:rsid w:val="5E59557E"/>
    <w:rsid w:val="5E6A153A"/>
    <w:rsid w:val="5EA507C4"/>
    <w:rsid w:val="5EAE58CA"/>
    <w:rsid w:val="5EB331C8"/>
    <w:rsid w:val="5EBC5DDD"/>
    <w:rsid w:val="5F073306"/>
    <w:rsid w:val="5F334021"/>
    <w:rsid w:val="5F4F6756"/>
    <w:rsid w:val="5F5F73B9"/>
    <w:rsid w:val="5F61293D"/>
    <w:rsid w:val="5F62779D"/>
    <w:rsid w:val="5F631986"/>
    <w:rsid w:val="5F800291"/>
    <w:rsid w:val="5F875EC9"/>
    <w:rsid w:val="5F895777"/>
    <w:rsid w:val="5F990328"/>
    <w:rsid w:val="5FA42829"/>
    <w:rsid w:val="5FCD3B2E"/>
    <w:rsid w:val="60197544"/>
    <w:rsid w:val="60477D84"/>
    <w:rsid w:val="609F196E"/>
    <w:rsid w:val="60AE1BB1"/>
    <w:rsid w:val="60C07ACB"/>
    <w:rsid w:val="60D61108"/>
    <w:rsid w:val="60D94755"/>
    <w:rsid w:val="60F22062"/>
    <w:rsid w:val="612260FC"/>
    <w:rsid w:val="61227EAA"/>
    <w:rsid w:val="614B7400"/>
    <w:rsid w:val="615A1C77"/>
    <w:rsid w:val="6175447D"/>
    <w:rsid w:val="61AE5BE1"/>
    <w:rsid w:val="61CE3B8D"/>
    <w:rsid w:val="62163FF3"/>
    <w:rsid w:val="62487DE4"/>
    <w:rsid w:val="627B1F67"/>
    <w:rsid w:val="62BD2580"/>
    <w:rsid w:val="62ED4E04"/>
    <w:rsid w:val="632717A7"/>
    <w:rsid w:val="63302D52"/>
    <w:rsid w:val="63780254"/>
    <w:rsid w:val="637B1AF3"/>
    <w:rsid w:val="6384309D"/>
    <w:rsid w:val="63864720"/>
    <w:rsid w:val="63E95694"/>
    <w:rsid w:val="6417181C"/>
    <w:rsid w:val="64590086"/>
    <w:rsid w:val="64656A2B"/>
    <w:rsid w:val="646802C9"/>
    <w:rsid w:val="64917820"/>
    <w:rsid w:val="64BB664B"/>
    <w:rsid w:val="64E939F5"/>
    <w:rsid w:val="65516FAF"/>
    <w:rsid w:val="65670581"/>
    <w:rsid w:val="659375C8"/>
    <w:rsid w:val="65AE7F5E"/>
    <w:rsid w:val="65F52031"/>
    <w:rsid w:val="65FB5A41"/>
    <w:rsid w:val="66061B48"/>
    <w:rsid w:val="66392A22"/>
    <w:rsid w:val="66BB5028"/>
    <w:rsid w:val="675039C2"/>
    <w:rsid w:val="67B53825"/>
    <w:rsid w:val="67C9107F"/>
    <w:rsid w:val="67CE48E7"/>
    <w:rsid w:val="67DF6AF4"/>
    <w:rsid w:val="68297D70"/>
    <w:rsid w:val="6838144E"/>
    <w:rsid w:val="68621ACF"/>
    <w:rsid w:val="68760770"/>
    <w:rsid w:val="687E00BB"/>
    <w:rsid w:val="688952D8"/>
    <w:rsid w:val="68996CA3"/>
    <w:rsid w:val="68AA7398"/>
    <w:rsid w:val="68AD274F"/>
    <w:rsid w:val="68DD74D8"/>
    <w:rsid w:val="68EF720B"/>
    <w:rsid w:val="690A5DF3"/>
    <w:rsid w:val="6945507D"/>
    <w:rsid w:val="69482477"/>
    <w:rsid w:val="694E0E8B"/>
    <w:rsid w:val="69674FF3"/>
    <w:rsid w:val="698200F7"/>
    <w:rsid w:val="69C53AC8"/>
    <w:rsid w:val="6A1B7B8C"/>
    <w:rsid w:val="6A303637"/>
    <w:rsid w:val="6A5E63F6"/>
    <w:rsid w:val="6A7774B8"/>
    <w:rsid w:val="6A7C062B"/>
    <w:rsid w:val="6A813E93"/>
    <w:rsid w:val="6AAD6A36"/>
    <w:rsid w:val="6ACF1022"/>
    <w:rsid w:val="6AF01018"/>
    <w:rsid w:val="6AFE3735"/>
    <w:rsid w:val="6B105217"/>
    <w:rsid w:val="6B231C49"/>
    <w:rsid w:val="6B5E5F82"/>
    <w:rsid w:val="6BCB6A7F"/>
    <w:rsid w:val="6C1C0317"/>
    <w:rsid w:val="6C303DC2"/>
    <w:rsid w:val="6C5B30C5"/>
    <w:rsid w:val="6C844C00"/>
    <w:rsid w:val="6CA65E33"/>
    <w:rsid w:val="6D0543FF"/>
    <w:rsid w:val="6D437B25"/>
    <w:rsid w:val="6D470259"/>
    <w:rsid w:val="6D4A0EB4"/>
    <w:rsid w:val="6D527D69"/>
    <w:rsid w:val="6D6D06FE"/>
    <w:rsid w:val="6D7E0B5E"/>
    <w:rsid w:val="6DA560EA"/>
    <w:rsid w:val="6DD50B41"/>
    <w:rsid w:val="6DDA2238"/>
    <w:rsid w:val="6E1B015A"/>
    <w:rsid w:val="6E8C5E6C"/>
    <w:rsid w:val="6ED00F45"/>
    <w:rsid w:val="6F654BA1"/>
    <w:rsid w:val="6F6D427A"/>
    <w:rsid w:val="6F800BBD"/>
    <w:rsid w:val="6F97D24A"/>
    <w:rsid w:val="6FAC19B2"/>
    <w:rsid w:val="6FCF38F2"/>
    <w:rsid w:val="6FEF222B"/>
    <w:rsid w:val="6FF80C34"/>
    <w:rsid w:val="702B4B29"/>
    <w:rsid w:val="70765B1C"/>
    <w:rsid w:val="70A9313E"/>
    <w:rsid w:val="70CD7E32"/>
    <w:rsid w:val="70DF1913"/>
    <w:rsid w:val="70F52E0C"/>
    <w:rsid w:val="70FE448F"/>
    <w:rsid w:val="710870BC"/>
    <w:rsid w:val="71136DEE"/>
    <w:rsid w:val="711A6DEF"/>
    <w:rsid w:val="713E2ADE"/>
    <w:rsid w:val="71542301"/>
    <w:rsid w:val="71864753"/>
    <w:rsid w:val="71950224"/>
    <w:rsid w:val="719B7B25"/>
    <w:rsid w:val="71CD79BE"/>
    <w:rsid w:val="71E909FE"/>
    <w:rsid w:val="722D66AE"/>
    <w:rsid w:val="725E1CF0"/>
    <w:rsid w:val="72780615"/>
    <w:rsid w:val="72874010"/>
    <w:rsid w:val="72C31293"/>
    <w:rsid w:val="72DF209E"/>
    <w:rsid w:val="72F316A6"/>
    <w:rsid w:val="731C5609"/>
    <w:rsid w:val="73223D39"/>
    <w:rsid w:val="734E4B2E"/>
    <w:rsid w:val="736A5E0C"/>
    <w:rsid w:val="738549F4"/>
    <w:rsid w:val="73886292"/>
    <w:rsid w:val="73927111"/>
    <w:rsid w:val="73B01345"/>
    <w:rsid w:val="73FB6A64"/>
    <w:rsid w:val="740A356C"/>
    <w:rsid w:val="740E13E5"/>
    <w:rsid w:val="742C597A"/>
    <w:rsid w:val="743F1E72"/>
    <w:rsid w:val="74471CA9"/>
    <w:rsid w:val="744C2A5A"/>
    <w:rsid w:val="7452064E"/>
    <w:rsid w:val="748E5B2A"/>
    <w:rsid w:val="74923DD8"/>
    <w:rsid w:val="74A72748"/>
    <w:rsid w:val="74BB4445"/>
    <w:rsid w:val="75035B67"/>
    <w:rsid w:val="751853F4"/>
    <w:rsid w:val="75314FF8"/>
    <w:rsid w:val="75471220"/>
    <w:rsid w:val="75A86778"/>
    <w:rsid w:val="76053BCA"/>
    <w:rsid w:val="76206C56"/>
    <w:rsid w:val="763D4D8D"/>
    <w:rsid w:val="76684159"/>
    <w:rsid w:val="769700AB"/>
    <w:rsid w:val="772C162A"/>
    <w:rsid w:val="774E77F3"/>
    <w:rsid w:val="7755018C"/>
    <w:rsid w:val="77B379F2"/>
    <w:rsid w:val="77CF596F"/>
    <w:rsid w:val="78743289"/>
    <w:rsid w:val="788C0B60"/>
    <w:rsid w:val="78930FD5"/>
    <w:rsid w:val="7899684C"/>
    <w:rsid w:val="78A37F4B"/>
    <w:rsid w:val="78AA2807"/>
    <w:rsid w:val="78AF606F"/>
    <w:rsid w:val="78F2388C"/>
    <w:rsid w:val="793A6280"/>
    <w:rsid w:val="797D43BF"/>
    <w:rsid w:val="79A656C4"/>
    <w:rsid w:val="79A81AA0"/>
    <w:rsid w:val="79AD1B9F"/>
    <w:rsid w:val="79E5570C"/>
    <w:rsid w:val="7A002417"/>
    <w:rsid w:val="7A122D59"/>
    <w:rsid w:val="7A39256E"/>
    <w:rsid w:val="7A5404F2"/>
    <w:rsid w:val="7A965738"/>
    <w:rsid w:val="7AA00365"/>
    <w:rsid w:val="7AC027B5"/>
    <w:rsid w:val="7AC63C32"/>
    <w:rsid w:val="7ADE0E8D"/>
    <w:rsid w:val="7AE30252"/>
    <w:rsid w:val="7AEC35AA"/>
    <w:rsid w:val="7AFD1314"/>
    <w:rsid w:val="7B072192"/>
    <w:rsid w:val="7B0A1C83"/>
    <w:rsid w:val="7B1170AE"/>
    <w:rsid w:val="7B14665D"/>
    <w:rsid w:val="7B2F1EDD"/>
    <w:rsid w:val="7B450F0D"/>
    <w:rsid w:val="7B4707E1"/>
    <w:rsid w:val="7B4D0897"/>
    <w:rsid w:val="7B5C4D4D"/>
    <w:rsid w:val="7B707D38"/>
    <w:rsid w:val="7B7F61CD"/>
    <w:rsid w:val="7BC506FF"/>
    <w:rsid w:val="7BD81D81"/>
    <w:rsid w:val="7C0648E6"/>
    <w:rsid w:val="7C0B3F04"/>
    <w:rsid w:val="7C22387A"/>
    <w:rsid w:val="7C7042B7"/>
    <w:rsid w:val="7C7E6484"/>
    <w:rsid w:val="7CC540B3"/>
    <w:rsid w:val="7CED7166"/>
    <w:rsid w:val="7D250FF6"/>
    <w:rsid w:val="7D382AD7"/>
    <w:rsid w:val="7D7907B1"/>
    <w:rsid w:val="7D9F66B2"/>
    <w:rsid w:val="7DCA4F70"/>
    <w:rsid w:val="7DD86068"/>
    <w:rsid w:val="7E105802"/>
    <w:rsid w:val="7E1471A4"/>
    <w:rsid w:val="7E4B683A"/>
    <w:rsid w:val="7EA30424"/>
    <w:rsid w:val="7EB10D93"/>
    <w:rsid w:val="7EBE04CB"/>
    <w:rsid w:val="7EE54599"/>
    <w:rsid w:val="7EE6772A"/>
    <w:rsid w:val="7EE8052D"/>
    <w:rsid w:val="7EFF41D2"/>
    <w:rsid w:val="7F403EC5"/>
    <w:rsid w:val="7F97D7F2"/>
    <w:rsid w:val="7FC5261C"/>
    <w:rsid w:val="A6FEB8E8"/>
    <w:rsid w:val="B85FDB83"/>
    <w:rsid w:val="C1BF7C39"/>
    <w:rsid w:val="C4BD4666"/>
    <w:rsid w:val="DAF67373"/>
    <w:rsid w:val="DC7C6527"/>
    <w:rsid w:val="DEE73C2B"/>
    <w:rsid w:val="EBA7250A"/>
    <w:rsid w:val="EDFF1E69"/>
    <w:rsid w:val="EF7CB3D9"/>
    <w:rsid w:val="F9F3A6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5"/>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3">
    <w:name w:val="heading 2"/>
    <w:basedOn w:val="1"/>
    <w:next w:val="4"/>
    <w:link w:val="46"/>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5">
    <w:name w:val="heading 3"/>
    <w:basedOn w:val="1"/>
    <w:next w:val="1"/>
    <w:link w:val="48"/>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6">
    <w:name w:val="heading 4"/>
    <w:basedOn w:val="1"/>
    <w:next w:val="1"/>
    <w:link w:val="49"/>
    <w:qFormat/>
    <w:uiPriority w:val="0"/>
    <w:pPr>
      <w:keepNext/>
      <w:keepLines/>
      <w:adjustRightInd w:val="0"/>
      <w:spacing w:before="280" w:after="290" w:line="376" w:lineRule="atLeast"/>
      <w:textAlignment w:val="baseline"/>
      <w:outlineLvl w:val="3"/>
    </w:pPr>
    <w:rPr>
      <w:rFonts w:ascii="Arial" w:hAnsi="Arial" w:eastAsia="黑体"/>
      <w:b/>
      <w:kern w:val="0"/>
      <w:sz w:val="28"/>
      <w:szCs w:val="20"/>
    </w:rPr>
  </w:style>
  <w:style w:type="paragraph" w:styleId="7">
    <w:name w:val="heading 5"/>
    <w:basedOn w:val="1"/>
    <w:next w:val="1"/>
    <w:link w:val="50"/>
    <w:autoRedefine/>
    <w:qFormat/>
    <w:uiPriority w:val="0"/>
    <w:pPr>
      <w:keepNext/>
      <w:keepLines/>
      <w:adjustRightInd w:val="0"/>
      <w:spacing w:before="280" w:after="290" w:line="376" w:lineRule="atLeast"/>
      <w:textAlignment w:val="baseline"/>
      <w:outlineLvl w:val="4"/>
    </w:pPr>
    <w:rPr>
      <w:b/>
      <w:kern w:val="0"/>
      <w:sz w:val="28"/>
      <w:szCs w:val="20"/>
    </w:rPr>
  </w:style>
  <w:style w:type="paragraph" w:styleId="8">
    <w:name w:val="heading 6"/>
    <w:basedOn w:val="1"/>
    <w:next w:val="1"/>
    <w:link w:val="51"/>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9">
    <w:name w:val="heading 7"/>
    <w:basedOn w:val="1"/>
    <w:next w:val="1"/>
    <w:link w:val="52"/>
    <w:qFormat/>
    <w:uiPriority w:val="0"/>
    <w:pPr>
      <w:keepNext/>
      <w:keepLines/>
      <w:adjustRightInd w:val="0"/>
      <w:spacing w:before="240" w:after="64" w:line="320" w:lineRule="atLeast"/>
      <w:textAlignment w:val="baseline"/>
      <w:outlineLvl w:val="6"/>
    </w:pPr>
    <w:rPr>
      <w:b/>
      <w:kern w:val="0"/>
      <w:sz w:val="24"/>
      <w:szCs w:val="20"/>
    </w:rPr>
  </w:style>
  <w:style w:type="paragraph" w:styleId="10">
    <w:name w:val="heading 8"/>
    <w:basedOn w:val="1"/>
    <w:next w:val="1"/>
    <w:link w:val="53"/>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1">
    <w:name w:val="heading 9"/>
    <w:basedOn w:val="1"/>
    <w:next w:val="1"/>
    <w:link w:val="54"/>
    <w:autoRedefine/>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36">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47"/>
    <w:qFormat/>
    <w:uiPriority w:val="0"/>
    <w:pPr>
      <w:autoSpaceDE w:val="0"/>
      <w:autoSpaceDN w:val="0"/>
      <w:adjustRightInd w:val="0"/>
      <w:ind w:firstLine="420"/>
      <w:jc w:val="left"/>
    </w:pPr>
    <w:rPr>
      <w:rFonts w:ascii="宋体"/>
      <w:sz w:val="24"/>
    </w:rPr>
  </w:style>
  <w:style w:type="paragraph" w:styleId="12">
    <w:name w:val="caption"/>
    <w:basedOn w:val="1"/>
    <w:next w:val="1"/>
    <w:qFormat/>
    <w:uiPriority w:val="0"/>
    <w:pPr>
      <w:spacing w:line="480" w:lineRule="auto"/>
    </w:pPr>
    <w:rPr>
      <w:rFonts w:ascii="华文中宋" w:hAnsi="华文中宋" w:eastAsia="华文中宋"/>
      <w:sz w:val="36"/>
      <w:szCs w:val="20"/>
    </w:rPr>
  </w:style>
  <w:style w:type="paragraph" w:styleId="13">
    <w:name w:val="Document Map"/>
    <w:basedOn w:val="1"/>
    <w:next w:val="14"/>
    <w:link w:val="56"/>
    <w:qFormat/>
    <w:uiPriority w:val="0"/>
    <w:pPr>
      <w:shd w:val="clear" w:color="auto" w:fill="000080"/>
    </w:pPr>
  </w:style>
  <w:style w:type="paragraph" w:styleId="14">
    <w:name w:val="Body Text"/>
    <w:basedOn w:val="1"/>
    <w:next w:val="1"/>
    <w:link w:val="59"/>
    <w:qFormat/>
    <w:uiPriority w:val="0"/>
    <w:pPr>
      <w:tabs>
        <w:tab w:val="left" w:pos="567"/>
      </w:tabs>
      <w:spacing w:before="120" w:line="22" w:lineRule="atLeast"/>
    </w:pPr>
    <w:rPr>
      <w:rFonts w:ascii="宋体" w:hAnsi="宋体"/>
      <w:sz w:val="24"/>
    </w:rPr>
  </w:style>
  <w:style w:type="paragraph" w:styleId="15">
    <w:name w:val="annotation text"/>
    <w:basedOn w:val="1"/>
    <w:link w:val="57"/>
    <w:qFormat/>
    <w:uiPriority w:val="99"/>
    <w:pPr>
      <w:jc w:val="left"/>
    </w:pPr>
  </w:style>
  <w:style w:type="paragraph" w:styleId="16">
    <w:name w:val="Body Text 3"/>
    <w:basedOn w:val="1"/>
    <w:link w:val="58"/>
    <w:qFormat/>
    <w:uiPriority w:val="0"/>
    <w:pPr>
      <w:spacing w:after="120"/>
    </w:pPr>
    <w:rPr>
      <w:sz w:val="16"/>
      <w:szCs w:val="16"/>
    </w:rPr>
  </w:style>
  <w:style w:type="paragraph" w:styleId="17">
    <w:name w:val="Body Text Indent"/>
    <w:basedOn w:val="1"/>
    <w:link w:val="60"/>
    <w:qFormat/>
    <w:uiPriority w:val="0"/>
    <w:pPr>
      <w:spacing w:line="360" w:lineRule="auto"/>
      <w:ind w:firstLine="570"/>
    </w:pPr>
    <w:rPr>
      <w:sz w:val="24"/>
    </w:rPr>
  </w:style>
  <w:style w:type="paragraph" w:styleId="18">
    <w:name w:val="List 2"/>
    <w:basedOn w:val="1"/>
    <w:qFormat/>
    <w:uiPriority w:val="0"/>
    <w:pPr>
      <w:ind w:left="100" w:leftChars="200" w:hanging="200" w:hangingChars="200"/>
    </w:pPr>
  </w:style>
  <w:style w:type="paragraph" w:styleId="19">
    <w:name w:val="Block Text"/>
    <w:basedOn w:val="1"/>
    <w:qFormat/>
    <w:uiPriority w:val="0"/>
    <w:pPr>
      <w:widowControl/>
      <w:ind w:left="480" w:right="-341" w:firstLine="513"/>
    </w:pPr>
    <w:rPr>
      <w:kern w:val="0"/>
      <w:sz w:val="24"/>
      <w:szCs w:val="20"/>
    </w:rPr>
  </w:style>
  <w:style w:type="paragraph" w:styleId="20">
    <w:name w:val="Plain Text"/>
    <w:basedOn w:val="1"/>
    <w:link w:val="63"/>
    <w:qFormat/>
    <w:uiPriority w:val="0"/>
    <w:rPr>
      <w:rFonts w:hint="eastAsia" w:ascii="宋体" w:hAnsi="Courier New"/>
      <w:szCs w:val="20"/>
    </w:rPr>
  </w:style>
  <w:style w:type="paragraph" w:styleId="21">
    <w:name w:val="Date"/>
    <w:basedOn w:val="1"/>
    <w:next w:val="1"/>
    <w:link w:val="65"/>
    <w:autoRedefine/>
    <w:qFormat/>
    <w:uiPriority w:val="0"/>
    <w:pPr>
      <w:ind w:left="100" w:leftChars="2500"/>
    </w:pPr>
    <w:rPr>
      <w:rFonts w:ascii="仿宋_GB2312" w:hAnsi="宋体" w:eastAsia="仿宋_GB2312"/>
      <w:color w:val="000000"/>
      <w:sz w:val="24"/>
    </w:rPr>
  </w:style>
  <w:style w:type="paragraph" w:styleId="22">
    <w:name w:val="Body Text Indent 2"/>
    <w:basedOn w:val="1"/>
    <w:link w:val="66"/>
    <w:qFormat/>
    <w:uiPriority w:val="0"/>
    <w:pPr>
      <w:ind w:firstLine="480" w:firstLineChars="200"/>
    </w:pPr>
    <w:rPr>
      <w:rFonts w:ascii="仿宋_GB2312" w:eastAsia="仿宋_GB2312"/>
      <w:sz w:val="24"/>
    </w:rPr>
  </w:style>
  <w:style w:type="paragraph" w:styleId="23">
    <w:name w:val="Balloon Text"/>
    <w:basedOn w:val="1"/>
    <w:link w:val="67"/>
    <w:qFormat/>
    <w:uiPriority w:val="0"/>
    <w:rPr>
      <w:sz w:val="18"/>
      <w:szCs w:val="18"/>
    </w:rPr>
  </w:style>
  <w:style w:type="paragraph" w:styleId="24">
    <w:name w:val="footer"/>
    <w:basedOn w:val="1"/>
    <w:link w:val="68"/>
    <w:autoRedefine/>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25">
    <w:name w:val="header"/>
    <w:basedOn w:val="1"/>
    <w:link w:val="69"/>
    <w:autoRedefine/>
    <w:qFormat/>
    <w:uiPriority w:val="0"/>
    <w:pPr>
      <w:pBdr>
        <w:bottom w:val="single" w:color="auto" w:sz="6" w:space="1"/>
      </w:pBdr>
      <w:tabs>
        <w:tab w:val="center" w:pos="4153"/>
        <w:tab w:val="right" w:pos="8306"/>
      </w:tabs>
      <w:snapToGrid w:val="0"/>
      <w:jc w:val="center"/>
    </w:pPr>
    <w:rPr>
      <w:sz w:val="18"/>
      <w:szCs w:val="18"/>
    </w:rPr>
  </w:style>
  <w:style w:type="paragraph" w:styleId="26">
    <w:name w:val="Body Text Indent 3"/>
    <w:basedOn w:val="1"/>
    <w:link w:val="73"/>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27">
    <w:name w:val="HTML Preformatted"/>
    <w:basedOn w:val="1"/>
    <w:link w:val="7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2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29">
    <w:name w:val="index 1"/>
    <w:basedOn w:val="1"/>
    <w:next w:val="1"/>
    <w:qFormat/>
    <w:uiPriority w:val="0"/>
    <w:rPr>
      <w:szCs w:val="20"/>
    </w:rPr>
  </w:style>
  <w:style w:type="paragraph" w:styleId="30">
    <w:name w:val="Title"/>
    <w:basedOn w:val="1"/>
    <w:link w:val="77"/>
    <w:qFormat/>
    <w:uiPriority w:val="0"/>
    <w:pPr>
      <w:jc w:val="center"/>
      <w:outlineLvl w:val="0"/>
    </w:pPr>
    <w:rPr>
      <w:b/>
      <w:sz w:val="32"/>
      <w:szCs w:val="20"/>
    </w:rPr>
  </w:style>
  <w:style w:type="paragraph" w:styleId="31">
    <w:name w:val="annotation subject"/>
    <w:basedOn w:val="15"/>
    <w:next w:val="15"/>
    <w:link w:val="78"/>
    <w:qFormat/>
    <w:uiPriority w:val="0"/>
    <w:rPr>
      <w:b/>
      <w:bCs/>
    </w:rPr>
  </w:style>
  <w:style w:type="paragraph" w:styleId="32">
    <w:name w:val="Body Text First Indent"/>
    <w:basedOn w:val="14"/>
    <w:qFormat/>
    <w:uiPriority w:val="0"/>
    <w:pPr>
      <w:ind w:firstLine="420" w:firstLineChars="100"/>
      <w:jc w:val="center"/>
    </w:pPr>
    <w:rPr>
      <w:rFonts w:ascii="黑体" w:hAnsi="Times New Roman" w:eastAsia="黑体"/>
      <w:sz w:val="72"/>
      <w:szCs w:val="20"/>
    </w:rPr>
  </w:style>
  <w:style w:type="table" w:styleId="34">
    <w:name w:val="Table Grid"/>
    <w:basedOn w:val="33"/>
    <w:autoRedefine/>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5">
    <w:name w:val="Medium Grid 1 Accent 2"/>
    <w:basedOn w:val="33"/>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37">
    <w:name w:val="Strong"/>
    <w:qFormat/>
    <w:uiPriority w:val="0"/>
    <w:rPr>
      <w:b/>
      <w:bCs/>
    </w:rPr>
  </w:style>
  <w:style w:type="character" w:styleId="38">
    <w:name w:val="page number"/>
    <w:qFormat/>
    <w:uiPriority w:val="0"/>
  </w:style>
  <w:style w:type="character" w:styleId="39">
    <w:name w:val="FollowedHyperlink"/>
    <w:qFormat/>
    <w:uiPriority w:val="0"/>
    <w:rPr>
      <w:color w:val="333333"/>
      <w:u w:val="none"/>
    </w:rPr>
  </w:style>
  <w:style w:type="character" w:styleId="40">
    <w:name w:val="Emphasis"/>
    <w:autoRedefine/>
    <w:qFormat/>
    <w:uiPriority w:val="0"/>
    <w:rPr>
      <w:color w:val="CC0033"/>
    </w:rPr>
  </w:style>
  <w:style w:type="character" w:styleId="41">
    <w:name w:val="Hyperlink"/>
    <w:autoRedefine/>
    <w:qFormat/>
    <w:uiPriority w:val="99"/>
    <w:rPr>
      <w:color w:val="333333"/>
      <w:u w:val="none"/>
    </w:rPr>
  </w:style>
  <w:style w:type="character" w:styleId="42">
    <w:name w:val="annotation reference"/>
    <w:qFormat/>
    <w:uiPriority w:val="0"/>
    <w:rPr>
      <w:sz w:val="21"/>
      <w:szCs w:val="21"/>
    </w:rPr>
  </w:style>
  <w:style w:type="character" w:styleId="43">
    <w:name w:val="HTML Cite"/>
    <w:autoRedefine/>
    <w:qFormat/>
    <w:uiPriority w:val="0"/>
    <w:rPr>
      <w:i/>
      <w:iCs/>
    </w:rPr>
  </w:style>
  <w:style w:type="paragraph" w:customStyle="1" w:styleId="44">
    <w:name w:val="Default"/>
    <w:link w:val="257"/>
    <w:autoRedefine/>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character" w:customStyle="1" w:styleId="45">
    <w:name w:val="标题 1 字符"/>
    <w:link w:val="2"/>
    <w:qFormat/>
    <w:uiPriority w:val="0"/>
    <w:rPr>
      <w:rFonts w:ascii="宋体"/>
      <w:b/>
      <w:kern w:val="44"/>
      <w:sz w:val="32"/>
    </w:rPr>
  </w:style>
  <w:style w:type="character" w:customStyle="1" w:styleId="46">
    <w:name w:val="标题 2 字符"/>
    <w:link w:val="3"/>
    <w:qFormat/>
    <w:uiPriority w:val="0"/>
    <w:rPr>
      <w:rFonts w:ascii="Arial" w:hAnsi="Arial" w:eastAsia="黑体"/>
      <w:b/>
      <w:sz w:val="30"/>
      <w:lang w:val="en-US" w:eastAsia="zh-CN" w:bidi="ar-SA"/>
    </w:rPr>
  </w:style>
  <w:style w:type="character" w:customStyle="1" w:styleId="47">
    <w:name w:val="正文缩进 字符"/>
    <w:link w:val="4"/>
    <w:qFormat/>
    <w:uiPriority w:val="0"/>
    <w:rPr>
      <w:rFonts w:ascii="宋体" w:eastAsia="宋体"/>
      <w:kern w:val="2"/>
      <w:sz w:val="24"/>
      <w:szCs w:val="24"/>
      <w:lang w:val="en-US" w:eastAsia="zh-CN" w:bidi="ar-SA"/>
    </w:rPr>
  </w:style>
  <w:style w:type="character" w:customStyle="1" w:styleId="48">
    <w:name w:val="标题 3 字符"/>
    <w:link w:val="5"/>
    <w:autoRedefine/>
    <w:qFormat/>
    <w:uiPriority w:val="0"/>
    <w:rPr>
      <w:rFonts w:ascii="宋体" w:eastAsia="宋体"/>
      <w:b/>
      <w:sz w:val="24"/>
      <w:u w:val="single"/>
      <w:lang w:val="en-US" w:eastAsia="zh-CN" w:bidi="ar-SA"/>
    </w:rPr>
  </w:style>
  <w:style w:type="character" w:customStyle="1" w:styleId="49">
    <w:name w:val="标题 4 字符"/>
    <w:link w:val="6"/>
    <w:qFormat/>
    <w:uiPriority w:val="0"/>
    <w:rPr>
      <w:rFonts w:ascii="Arial" w:hAnsi="Arial" w:eastAsia="黑体"/>
      <w:b/>
      <w:sz w:val="28"/>
    </w:rPr>
  </w:style>
  <w:style w:type="character" w:customStyle="1" w:styleId="50">
    <w:name w:val="标题 5 字符"/>
    <w:link w:val="7"/>
    <w:qFormat/>
    <w:uiPriority w:val="0"/>
    <w:rPr>
      <w:b/>
      <w:sz w:val="28"/>
    </w:rPr>
  </w:style>
  <w:style w:type="character" w:customStyle="1" w:styleId="51">
    <w:name w:val="标题 6 字符"/>
    <w:link w:val="8"/>
    <w:qFormat/>
    <w:uiPriority w:val="0"/>
    <w:rPr>
      <w:rFonts w:ascii="Arial" w:hAnsi="Arial" w:eastAsia="黑体"/>
      <w:b/>
      <w:sz w:val="24"/>
    </w:rPr>
  </w:style>
  <w:style w:type="character" w:customStyle="1" w:styleId="52">
    <w:name w:val="标题 7 字符"/>
    <w:link w:val="9"/>
    <w:autoRedefine/>
    <w:qFormat/>
    <w:uiPriority w:val="0"/>
    <w:rPr>
      <w:b/>
      <w:sz w:val="24"/>
    </w:rPr>
  </w:style>
  <w:style w:type="character" w:customStyle="1" w:styleId="53">
    <w:name w:val="标题 8 字符"/>
    <w:link w:val="10"/>
    <w:qFormat/>
    <w:uiPriority w:val="0"/>
    <w:rPr>
      <w:rFonts w:ascii="Arial" w:hAnsi="Arial" w:eastAsia="黑体"/>
      <w:sz w:val="24"/>
    </w:rPr>
  </w:style>
  <w:style w:type="character" w:customStyle="1" w:styleId="54">
    <w:name w:val="标题 9 字符"/>
    <w:link w:val="11"/>
    <w:qFormat/>
    <w:uiPriority w:val="0"/>
    <w:rPr>
      <w:rFonts w:ascii="Arial" w:hAnsi="Arial" w:eastAsia="黑体"/>
      <w:sz w:val="21"/>
    </w:rPr>
  </w:style>
  <w:style w:type="paragraph" w:customStyle="1" w:styleId="55">
    <w:name w:val="目录 71"/>
    <w:basedOn w:val="1"/>
    <w:next w:val="1"/>
    <w:qFormat/>
    <w:uiPriority w:val="0"/>
    <w:pPr>
      <w:ind w:left="2520" w:leftChars="1200"/>
    </w:pPr>
  </w:style>
  <w:style w:type="character" w:customStyle="1" w:styleId="56">
    <w:name w:val="文档结构图 字符"/>
    <w:link w:val="13"/>
    <w:qFormat/>
    <w:uiPriority w:val="0"/>
    <w:rPr>
      <w:kern w:val="2"/>
      <w:sz w:val="21"/>
      <w:szCs w:val="24"/>
      <w:shd w:val="clear" w:color="auto" w:fill="000080"/>
    </w:rPr>
  </w:style>
  <w:style w:type="character" w:customStyle="1" w:styleId="57">
    <w:name w:val="批注文字 字符2"/>
    <w:link w:val="15"/>
    <w:autoRedefine/>
    <w:qFormat/>
    <w:uiPriority w:val="99"/>
    <w:rPr>
      <w:kern w:val="2"/>
      <w:sz w:val="21"/>
      <w:szCs w:val="24"/>
    </w:rPr>
  </w:style>
  <w:style w:type="character" w:customStyle="1" w:styleId="58">
    <w:name w:val="正文文本 3 字符"/>
    <w:link w:val="16"/>
    <w:autoRedefine/>
    <w:qFormat/>
    <w:uiPriority w:val="0"/>
    <w:rPr>
      <w:kern w:val="2"/>
      <w:sz w:val="16"/>
      <w:szCs w:val="16"/>
    </w:rPr>
  </w:style>
  <w:style w:type="character" w:customStyle="1" w:styleId="59">
    <w:name w:val="正文文本 字符"/>
    <w:link w:val="14"/>
    <w:qFormat/>
    <w:uiPriority w:val="0"/>
    <w:rPr>
      <w:rFonts w:ascii="宋体" w:hAnsi="宋体"/>
      <w:kern w:val="2"/>
      <w:sz w:val="24"/>
      <w:szCs w:val="24"/>
    </w:rPr>
  </w:style>
  <w:style w:type="character" w:customStyle="1" w:styleId="60">
    <w:name w:val="正文文本缩进 字符"/>
    <w:link w:val="17"/>
    <w:autoRedefine/>
    <w:qFormat/>
    <w:uiPriority w:val="0"/>
    <w:rPr>
      <w:rFonts w:eastAsia="宋体"/>
      <w:kern w:val="2"/>
      <w:sz w:val="24"/>
      <w:szCs w:val="24"/>
      <w:lang w:val="en-US" w:eastAsia="zh-CN" w:bidi="ar-SA"/>
    </w:rPr>
  </w:style>
  <w:style w:type="paragraph" w:customStyle="1" w:styleId="61">
    <w:name w:val="目录 51"/>
    <w:basedOn w:val="1"/>
    <w:next w:val="1"/>
    <w:qFormat/>
    <w:uiPriority w:val="0"/>
    <w:pPr>
      <w:ind w:left="1680" w:leftChars="800"/>
    </w:pPr>
  </w:style>
  <w:style w:type="paragraph" w:customStyle="1" w:styleId="62">
    <w:name w:val="目录 31"/>
    <w:basedOn w:val="1"/>
    <w:next w:val="1"/>
    <w:qFormat/>
    <w:uiPriority w:val="39"/>
    <w:pPr>
      <w:ind w:left="840" w:leftChars="400"/>
    </w:pPr>
  </w:style>
  <w:style w:type="character" w:customStyle="1" w:styleId="63">
    <w:name w:val="纯文本 字符2"/>
    <w:link w:val="20"/>
    <w:qFormat/>
    <w:uiPriority w:val="0"/>
    <w:rPr>
      <w:rFonts w:hint="eastAsia" w:ascii="宋体" w:hAnsi="Courier New" w:eastAsia="宋体" w:cs="宋体"/>
      <w:kern w:val="2"/>
      <w:sz w:val="21"/>
    </w:rPr>
  </w:style>
  <w:style w:type="paragraph" w:customStyle="1" w:styleId="64">
    <w:name w:val="目录 81"/>
    <w:basedOn w:val="1"/>
    <w:next w:val="1"/>
    <w:qFormat/>
    <w:uiPriority w:val="0"/>
    <w:pPr>
      <w:ind w:left="2940" w:leftChars="1400"/>
    </w:pPr>
  </w:style>
  <w:style w:type="character" w:customStyle="1" w:styleId="65">
    <w:name w:val="日期 字符"/>
    <w:link w:val="21"/>
    <w:qFormat/>
    <w:uiPriority w:val="0"/>
    <w:rPr>
      <w:rFonts w:ascii="仿宋_GB2312" w:hAnsi="宋体" w:eastAsia="仿宋_GB2312"/>
      <w:color w:val="000000"/>
      <w:kern w:val="2"/>
      <w:sz w:val="24"/>
      <w:szCs w:val="24"/>
    </w:rPr>
  </w:style>
  <w:style w:type="character" w:customStyle="1" w:styleId="66">
    <w:name w:val="正文文本缩进 2 字符"/>
    <w:link w:val="22"/>
    <w:qFormat/>
    <w:uiPriority w:val="0"/>
    <w:rPr>
      <w:rFonts w:ascii="仿宋_GB2312" w:eastAsia="仿宋_GB2312"/>
      <w:kern w:val="2"/>
      <w:sz w:val="24"/>
      <w:szCs w:val="24"/>
    </w:rPr>
  </w:style>
  <w:style w:type="character" w:customStyle="1" w:styleId="67">
    <w:name w:val="批注框文本 字符"/>
    <w:link w:val="23"/>
    <w:qFormat/>
    <w:uiPriority w:val="0"/>
    <w:rPr>
      <w:kern w:val="2"/>
      <w:sz w:val="18"/>
      <w:szCs w:val="18"/>
    </w:rPr>
  </w:style>
  <w:style w:type="character" w:customStyle="1" w:styleId="68">
    <w:name w:val="页脚 字符1"/>
    <w:link w:val="24"/>
    <w:qFormat/>
    <w:uiPriority w:val="99"/>
    <w:rPr>
      <w:rFonts w:ascii="宋体" w:eastAsia="宋体"/>
      <w:sz w:val="18"/>
      <w:lang w:val="en-US" w:eastAsia="zh-CN" w:bidi="ar-SA"/>
    </w:rPr>
  </w:style>
  <w:style w:type="character" w:customStyle="1" w:styleId="69">
    <w:name w:val="页眉 字符"/>
    <w:link w:val="25"/>
    <w:autoRedefine/>
    <w:qFormat/>
    <w:uiPriority w:val="0"/>
    <w:rPr>
      <w:rFonts w:eastAsia="宋体"/>
      <w:kern w:val="2"/>
      <w:sz w:val="18"/>
      <w:szCs w:val="18"/>
      <w:lang w:val="en-US" w:eastAsia="zh-CN" w:bidi="ar-SA"/>
    </w:rPr>
  </w:style>
  <w:style w:type="paragraph" w:customStyle="1" w:styleId="70">
    <w:name w:val="目录 11"/>
    <w:basedOn w:val="1"/>
    <w:next w:val="1"/>
    <w:qFormat/>
    <w:uiPriority w:val="39"/>
    <w:pPr>
      <w:tabs>
        <w:tab w:val="left" w:pos="1050"/>
        <w:tab w:val="right" w:leader="dot" w:pos="8937"/>
      </w:tabs>
      <w:spacing w:line="300" w:lineRule="auto"/>
    </w:pPr>
    <w:rPr>
      <w:rFonts w:ascii="宋体" w:hAnsi="宋体"/>
      <w:b/>
      <w:sz w:val="24"/>
    </w:rPr>
  </w:style>
  <w:style w:type="paragraph" w:customStyle="1" w:styleId="71">
    <w:name w:val="目录 41"/>
    <w:basedOn w:val="1"/>
    <w:next w:val="1"/>
    <w:qFormat/>
    <w:uiPriority w:val="0"/>
    <w:pPr>
      <w:ind w:left="1260" w:leftChars="600"/>
    </w:pPr>
  </w:style>
  <w:style w:type="paragraph" w:customStyle="1" w:styleId="72">
    <w:name w:val="目录 61"/>
    <w:basedOn w:val="1"/>
    <w:next w:val="1"/>
    <w:autoRedefine/>
    <w:qFormat/>
    <w:uiPriority w:val="0"/>
    <w:pPr>
      <w:ind w:left="2100" w:leftChars="1000"/>
    </w:pPr>
  </w:style>
  <w:style w:type="character" w:customStyle="1" w:styleId="73">
    <w:name w:val="正文文本缩进 3 字符"/>
    <w:link w:val="26"/>
    <w:qFormat/>
    <w:uiPriority w:val="0"/>
    <w:rPr>
      <w:rFonts w:ascii="宋体"/>
      <w:sz w:val="24"/>
    </w:rPr>
  </w:style>
  <w:style w:type="paragraph" w:customStyle="1" w:styleId="74">
    <w:name w:val="目录 21"/>
    <w:basedOn w:val="1"/>
    <w:next w:val="1"/>
    <w:autoRedefine/>
    <w:qFormat/>
    <w:uiPriority w:val="39"/>
    <w:pPr>
      <w:tabs>
        <w:tab w:val="right" w:leader="dot" w:pos="8937"/>
      </w:tabs>
      <w:spacing w:line="312" w:lineRule="auto"/>
      <w:ind w:left="420" w:leftChars="200"/>
    </w:pPr>
  </w:style>
  <w:style w:type="paragraph" w:customStyle="1" w:styleId="75">
    <w:name w:val="目录 91"/>
    <w:basedOn w:val="1"/>
    <w:next w:val="1"/>
    <w:qFormat/>
    <w:uiPriority w:val="0"/>
    <w:pPr>
      <w:ind w:left="3360" w:leftChars="1600"/>
    </w:pPr>
  </w:style>
  <w:style w:type="character" w:customStyle="1" w:styleId="76">
    <w:name w:val="HTML 预设格式 字符"/>
    <w:link w:val="27"/>
    <w:autoRedefine/>
    <w:qFormat/>
    <w:uiPriority w:val="0"/>
    <w:rPr>
      <w:rFonts w:ascii="宋体" w:hAnsi="宋体" w:cs="宋体"/>
      <w:sz w:val="24"/>
      <w:szCs w:val="24"/>
    </w:rPr>
  </w:style>
  <w:style w:type="character" w:customStyle="1" w:styleId="77">
    <w:name w:val="标题 字符1"/>
    <w:link w:val="30"/>
    <w:autoRedefine/>
    <w:qFormat/>
    <w:uiPriority w:val="0"/>
    <w:rPr>
      <w:b/>
      <w:kern w:val="2"/>
      <w:sz w:val="32"/>
    </w:rPr>
  </w:style>
  <w:style w:type="character" w:customStyle="1" w:styleId="78">
    <w:name w:val="批注主题 字符"/>
    <w:link w:val="31"/>
    <w:autoRedefine/>
    <w:qFormat/>
    <w:uiPriority w:val="0"/>
    <w:rPr>
      <w:rFonts w:ascii="Times New Roman" w:hAnsi="Times New Roman" w:eastAsia="宋体" w:cs="Times New Roman"/>
      <w:b/>
      <w:bCs/>
      <w:kern w:val="2"/>
      <w:sz w:val="21"/>
      <w:szCs w:val="24"/>
      <w:lang w:val="en-US" w:eastAsia="zh-CN" w:bidi="ar-SA"/>
    </w:rPr>
  </w:style>
  <w:style w:type="character" w:customStyle="1" w:styleId="79">
    <w:name w:val="批注文字 字符"/>
    <w:qFormat/>
    <w:uiPriority w:val="99"/>
    <w:rPr>
      <w:rFonts w:ascii="Times New Roman" w:hAnsi="Times New Roman" w:eastAsia="宋体" w:cs="Times New Roman"/>
      <w:sz w:val="24"/>
      <w:lang w:val="en-US" w:eastAsia="zh-CN" w:bidi="ar-SA"/>
    </w:rPr>
  </w:style>
  <w:style w:type="paragraph" w:customStyle="1" w:styleId="80">
    <w:name w:val="正文首行缩进1"/>
    <w:basedOn w:val="14"/>
    <w:qFormat/>
    <w:uiPriority w:val="99"/>
    <w:pPr>
      <w:ind w:firstLine="420" w:firstLineChars="100"/>
    </w:pPr>
  </w:style>
  <w:style w:type="paragraph" w:customStyle="1" w:styleId="81">
    <w:name w:val="正文首行缩进 21"/>
    <w:basedOn w:val="17"/>
    <w:link w:val="82"/>
    <w:qFormat/>
    <w:uiPriority w:val="0"/>
    <w:pPr>
      <w:spacing w:after="120" w:line="480" w:lineRule="exact"/>
      <w:ind w:left="420" w:leftChars="200" w:firstLine="420" w:firstLineChars="200"/>
    </w:pPr>
    <w:rPr>
      <w:szCs w:val="20"/>
    </w:rPr>
  </w:style>
  <w:style w:type="character" w:customStyle="1" w:styleId="82">
    <w:name w:val="正文首行缩进 2 Char"/>
    <w:link w:val="81"/>
    <w:qFormat/>
    <w:uiPriority w:val="0"/>
    <w:rPr>
      <w:rFonts w:eastAsia="宋体"/>
      <w:kern w:val="2"/>
      <w:sz w:val="24"/>
      <w:szCs w:val="24"/>
      <w:lang w:val="en-US" w:eastAsia="zh-CN" w:bidi="ar-SA"/>
    </w:rPr>
  </w:style>
  <w:style w:type="character" w:customStyle="1" w:styleId="83">
    <w:name w:val="c21"/>
    <w:qFormat/>
    <w:uiPriority w:val="0"/>
    <w:rPr>
      <w:rFonts w:hint="default" w:ascii="ˎ̥" w:hAnsi="ˎ̥"/>
      <w:color w:val="000000"/>
      <w:sz w:val="20"/>
      <w:szCs w:val="20"/>
      <w:u w:val="none"/>
    </w:rPr>
  </w:style>
  <w:style w:type="character" w:customStyle="1" w:styleId="84">
    <w:name w:val="title4"/>
    <w:qFormat/>
    <w:uiPriority w:val="0"/>
    <w:rPr>
      <w:b/>
      <w:bCs/>
      <w:color w:val="1D87B3"/>
      <w:sz w:val="15"/>
      <w:szCs w:val="15"/>
    </w:rPr>
  </w:style>
  <w:style w:type="character" w:customStyle="1" w:styleId="85">
    <w:name w:val="标题 2 Char Char"/>
    <w:qFormat/>
    <w:uiPriority w:val="0"/>
    <w:rPr>
      <w:rFonts w:ascii="Arial" w:hAnsi="Arial" w:eastAsia="黑体"/>
      <w:b/>
      <w:bCs/>
      <w:kern w:val="2"/>
      <w:sz w:val="32"/>
      <w:szCs w:val="32"/>
      <w:lang w:val="en-US" w:eastAsia="zh-CN" w:bidi="ar-SA"/>
    </w:rPr>
  </w:style>
  <w:style w:type="character" w:customStyle="1" w:styleId="86">
    <w:name w:val="black1"/>
    <w:qFormat/>
    <w:uiPriority w:val="0"/>
    <w:rPr>
      <w:color w:val="000000"/>
    </w:rPr>
  </w:style>
  <w:style w:type="character" w:customStyle="1" w:styleId="87">
    <w:name w:val="street-address"/>
    <w:qFormat/>
    <w:uiPriority w:val="0"/>
  </w:style>
  <w:style w:type="character" w:customStyle="1" w:styleId="88">
    <w:name w:val="locality"/>
    <w:qFormat/>
    <w:uiPriority w:val="0"/>
  </w:style>
  <w:style w:type="character" w:customStyle="1" w:styleId="89">
    <w:name w:val="正文文本缩进 Char1"/>
    <w:link w:val="90"/>
    <w:qFormat/>
    <w:uiPriority w:val="0"/>
    <w:rPr>
      <w:rFonts w:ascii="宋体" w:hAnsi="宋体" w:eastAsia="宋体"/>
      <w:sz w:val="24"/>
      <w:szCs w:val="24"/>
      <w:lang w:bidi="ar-SA"/>
    </w:rPr>
  </w:style>
  <w:style w:type="paragraph" w:customStyle="1" w:styleId="90">
    <w:name w:val="正文文本缩进1"/>
    <w:basedOn w:val="1"/>
    <w:link w:val="89"/>
    <w:qFormat/>
    <w:uiPriority w:val="0"/>
    <w:pPr>
      <w:spacing w:line="480" w:lineRule="exact"/>
      <w:ind w:firstLine="480" w:firstLineChars="200"/>
    </w:pPr>
    <w:rPr>
      <w:rFonts w:ascii="宋体" w:hAnsi="宋体"/>
      <w:kern w:val="0"/>
      <w:sz w:val="24"/>
    </w:rPr>
  </w:style>
  <w:style w:type="character" w:customStyle="1" w:styleId="91">
    <w:name w:val="Char Char11"/>
    <w:qFormat/>
    <w:uiPriority w:val="0"/>
    <w:rPr>
      <w:rFonts w:ascii="宋体" w:eastAsia="宋体"/>
      <w:b/>
      <w:sz w:val="24"/>
      <w:u w:val="single"/>
      <w:lang w:val="en-US" w:eastAsia="zh-CN" w:bidi="ar-SA"/>
    </w:rPr>
  </w:style>
  <w:style w:type="character" w:customStyle="1" w:styleId="92">
    <w:name w:val="txt"/>
    <w:qFormat/>
    <w:uiPriority w:val="0"/>
  </w:style>
  <w:style w:type="character" w:customStyle="1" w:styleId="93">
    <w:name w:val="正文缩进 Char Char"/>
    <w:link w:val="94"/>
    <w:qFormat/>
    <w:uiPriority w:val="0"/>
    <w:rPr>
      <w:rFonts w:ascii="宋体" w:eastAsia="宋体"/>
      <w:snapToGrid w:val="0"/>
      <w:color w:val="000000"/>
      <w:kern w:val="28"/>
      <w:sz w:val="28"/>
      <w:lang w:bidi="ar-SA"/>
    </w:rPr>
  </w:style>
  <w:style w:type="paragraph" w:customStyle="1" w:styleId="94">
    <w:name w:val="正文缩进1"/>
    <w:basedOn w:val="1"/>
    <w:link w:val="93"/>
    <w:qFormat/>
    <w:uiPriority w:val="0"/>
    <w:pPr>
      <w:widowControl/>
      <w:adjustRightInd w:val="0"/>
      <w:snapToGrid w:val="0"/>
      <w:spacing w:line="480" w:lineRule="exact"/>
      <w:ind w:firstLine="567"/>
    </w:pPr>
    <w:rPr>
      <w:rFonts w:ascii="宋体"/>
      <w:snapToGrid w:val="0"/>
      <w:color w:val="000000"/>
      <w:kern w:val="28"/>
      <w:sz w:val="28"/>
      <w:szCs w:val="20"/>
    </w:rPr>
  </w:style>
  <w:style w:type="character" w:customStyle="1" w:styleId="95">
    <w:name w:val="普通文字1 Char1"/>
    <w:qFormat/>
    <w:uiPriority w:val="0"/>
    <w:rPr>
      <w:rFonts w:ascii="宋体" w:hAnsi="Courier New" w:eastAsia="宋体"/>
      <w:kern w:val="2"/>
      <w:sz w:val="21"/>
      <w:lang w:val="en-US" w:eastAsia="zh-CN" w:bidi="ar-SA"/>
    </w:rPr>
  </w:style>
  <w:style w:type="character" w:customStyle="1" w:styleId="96">
    <w:name w:val="chanpin1"/>
    <w:qFormat/>
    <w:uiPriority w:val="0"/>
    <w:rPr>
      <w:rFonts w:hint="default" w:ascii="ˎ̥" w:hAnsi="ˎ̥"/>
      <w:color w:val="000000"/>
      <w:sz w:val="20"/>
      <w:szCs w:val="20"/>
      <w:u w:val="none"/>
    </w:rPr>
  </w:style>
  <w:style w:type="character" w:customStyle="1" w:styleId="97">
    <w:name w:val="列出段落 Char1"/>
    <w:link w:val="98"/>
    <w:qFormat/>
    <w:uiPriority w:val="34"/>
    <w:rPr>
      <w:rFonts w:ascii="Calibri" w:hAnsi="Calibri" w:eastAsia="宋体"/>
      <w:kern w:val="2"/>
      <w:sz w:val="21"/>
      <w:szCs w:val="22"/>
      <w:lang w:val="en-US" w:eastAsia="zh-CN" w:bidi="ar-SA"/>
    </w:rPr>
  </w:style>
  <w:style w:type="paragraph" w:customStyle="1" w:styleId="98">
    <w:name w:val="列出段落1"/>
    <w:basedOn w:val="1"/>
    <w:link w:val="97"/>
    <w:qFormat/>
    <w:uiPriority w:val="34"/>
    <w:pPr>
      <w:ind w:firstLine="420" w:firstLineChars="200"/>
    </w:pPr>
    <w:rPr>
      <w:rFonts w:ascii="Calibri" w:hAnsi="Calibri"/>
      <w:szCs w:val="22"/>
    </w:rPr>
  </w:style>
  <w:style w:type="character" w:customStyle="1" w:styleId="99">
    <w:name w:val="标题 3 Char Char"/>
    <w:qFormat/>
    <w:uiPriority w:val="0"/>
    <w:rPr>
      <w:rFonts w:eastAsia="宋体"/>
      <w:b/>
      <w:bCs/>
      <w:kern w:val="2"/>
      <w:sz w:val="32"/>
      <w:szCs w:val="32"/>
      <w:lang w:val="en-US" w:eastAsia="zh-CN" w:bidi="ar-SA"/>
    </w:rPr>
  </w:style>
  <w:style w:type="character" w:customStyle="1" w:styleId="100">
    <w:name w:val="段1 Char"/>
    <w:qFormat/>
    <w:uiPriority w:val="0"/>
    <w:rPr>
      <w:rFonts w:ascii="宋体" w:eastAsia="宋体"/>
      <w:sz w:val="24"/>
      <w:lang w:val="en-US" w:eastAsia="zh-CN" w:bidi="ar-SA"/>
    </w:rPr>
  </w:style>
  <w:style w:type="character" w:customStyle="1" w:styleId="101">
    <w:name w:val="chanpin拷贝"/>
    <w:qFormat/>
    <w:uiPriority w:val="0"/>
  </w:style>
  <w:style w:type="character" w:customStyle="1" w:styleId="102">
    <w:name w:val="纯文本 Char1"/>
    <w:qFormat/>
    <w:uiPriority w:val="0"/>
    <w:rPr>
      <w:rFonts w:ascii="宋体" w:hAnsi="Courier New" w:eastAsia="宋体"/>
      <w:kern w:val="2"/>
      <w:sz w:val="21"/>
      <w:lang w:val="en-US" w:eastAsia="zh-CN" w:bidi="ar-SA"/>
    </w:rPr>
  </w:style>
  <w:style w:type="character" w:customStyle="1" w:styleId="103">
    <w:name w:val="apple-style-span"/>
    <w:qFormat/>
    <w:uiPriority w:val="0"/>
    <w:rPr>
      <w:rFonts w:cs="Times New Roman"/>
    </w:rPr>
  </w:style>
  <w:style w:type="paragraph" w:customStyle="1" w:styleId="104">
    <w:name w:val="二级条标题"/>
    <w:basedOn w:val="105"/>
    <w:next w:val="1"/>
    <w:qFormat/>
    <w:uiPriority w:val="0"/>
    <w:pPr>
      <w:numPr>
        <w:ilvl w:val="0"/>
        <w:numId w:val="0"/>
      </w:numPr>
      <w:tabs>
        <w:tab w:val="left" w:pos="360"/>
        <w:tab w:val="left" w:pos="840"/>
      </w:tabs>
      <w:ind w:hanging="840"/>
      <w:outlineLvl w:val="2"/>
    </w:pPr>
    <w:rPr>
      <w:rFonts w:ascii="宋体" w:eastAsia="宋体"/>
      <w:b w:val="0"/>
    </w:rPr>
  </w:style>
  <w:style w:type="paragraph" w:customStyle="1" w:styleId="105">
    <w:name w:val="一级条标题"/>
    <w:basedOn w:val="106"/>
    <w:next w:val="1"/>
    <w:qFormat/>
    <w:uiPriority w:val="0"/>
    <w:pPr>
      <w:numPr>
        <w:ilvl w:val="1"/>
      </w:numPr>
      <w:tabs>
        <w:tab w:val="left" w:pos="360"/>
        <w:tab w:val="left" w:pos="840"/>
      </w:tabs>
      <w:ind w:left="0" w:hanging="840"/>
      <w:outlineLvl w:val="1"/>
    </w:pPr>
  </w:style>
  <w:style w:type="paragraph" w:customStyle="1" w:styleId="106">
    <w:name w:val="章标题"/>
    <w:next w:val="1"/>
    <w:qFormat/>
    <w:uiPriority w:val="0"/>
    <w:pPr>
      <w:numPr>
        <w:ilvl w:val="0"/>
        <w:numId w:val="1"/>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paragraph" w:customStyle="1" w:styleId="107">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108">
    <w:name w:val="字元 字元"/>
    <w:basedOn w:val="1"/>
    <w:autoRedefine/>
    <w:qFormat/>
    <w:uiPriority w:val="0"/>
    <w:rPr>
      <w:rFonts w:ascii="Tahoma" w:hAnsi="Tahoma"/>
      <w:sz w:val="24"/>
      <w:szCs w:val="20"/>
    </w:rPr>
  </w:style>
  <w:style w:type="paragraph" w:customStyle="1" w:styleId="109">
    <w:name w:val="Char3 Char Char Char"/>
    <w:basedOn w:val="1"/>
    <w:autoRedefine/>
    <w:qFormat/>
    <w:uiPriority w:val="0"/>
    <w:rPr>
      <w:rFonts w:ascii="Tahoma" w:hAnsi="Tahoma"/>
      <w:sz w:val="24"/>
      <w:szCs w:val="20"/>
    </w:rPr>
  </w:style>
  <w:style w:type="paragraph" w:customStyle="1" w:styleId="110">
    <w:name w:val="font6"/>
    <w:basedOn w:val="1"/>
    <w:autoRedefine/>
    <w:qFormat/>
    <w:uiPriority w:val="0"/>
    <w:pPr>
      <w:widowControl/>
      <w:spacing w:before="100" w:beforeAutospacing="1" w:after="100" w:afterAutospacing="1"/>
      <w:jc w:val="left"/>
    </w:pPr>
    <w:rPr>
      <w:rFonts w:ascii="宋体" w:hAnsi="宋体" w:cs="宋体"/>
      <w:kern w:val="0"/>
      <w:sz w:val="20"/>
      <w:szCs w:val="20"/>
    </w:rPr>
  </w:style>
  <w:style w:type="paragraph" w:customStyle="1" w:styleId="111">
    <w:name w:val="项目编号2"/>
    <w:basedOn w:val="112"/>
    <w:autoRedefine/>
    <w:qFormat/>
    <w:uiPriority w:val="0"/>
    <w:pPr>
      <w:numPr>
        <w:numId w:val="2"/>
      </w:numPr>
    </w:pPr>
  </w:style>
  <w:style w:type="paragraph" w:customStyle="1" w:styleId="112">
    <w:name w:val="项目编号1"/>
    <w:basedOn w:val="1"/>
    <w:autoRedefine/>
    <w:qFormat/>
    <w:uiPriority w:val="0"/>
    <w:pPr>
      <w:numPr>
        <w:ilvl w:val="0"/>
        <w:numId w:val="3"/>
      </w:numPr>
      <w:spacing w:before="100" w:beforeAutospacing="1" w:after="100" w:afterAutospacing="1" w:line="360" w:lineRule="auto"/>
    </w:pPr>
    <w:rPr>
      <w:sz w:val="24"/>
    </w:rPr>
  </w:style>
  <w:style w:type="paragraph" w:customStyle="1" w:styleId="113">
    <w:name w:val="图中文字"/>
    <w:basedOn w:val="1"/>
    <w:autoRedefine/>
    <w:qFormat/>
    <w:uiPriority w:val="0"/>
    <w:pPr>
      <w:adjustRightInd w:val="0"/>
      <w:snapToGrid w:val="0"/>
      <w:spacing w:line="0" w:lineRule="atLeast"/>
      <w:jc w:val="center"/>
    </w:pPr>
    <w:rPr>
      <w:sz w:val="24"/>
      <w:szCs w:val="20"/>
    </w:rPr>
  </w:style>
  <w:style w:type="paragraph" w:customStyle="1" w:styleId="114">
    <w:name w:val="xl46"/>
    <w:basedOn w:val="1"/>
    <w:autoRedefine/>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15">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116">
    <w:name w:val="Char2"/>
    <w:basedOn w:val="1"/>
    <w:autoRedefine/>
    <w:qFormat/>
    <w:uiPriority w:val="0"/>
    <w:rPr>
      <w:rFonts w:ascii="Tahoma" w:hAnsi="Tahoma"/>
      <w:sz w:val="24"/>
      <w:szCs w:val="20"/>
    </w:rPr>
  </w:style>
  <w:style w:type="paragraph" w:customStyle="1" w:styleId="117">
    <w:name w:val="xl35"/>
    <w:basedOn w:val="1"/>
    <w:autoRedefine/>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18">
    <w:name w:val="xl4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19">
    <w:name w:val="xl5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120">
    <w:name w:val="xl43"/>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21">
    <w:name w:val="background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22">
    <w:name w:val="Char Char Char Char Char Char Char"/>
    <w:basedOn w:val="1"/>
    <w:autoRedefine/>
    <w:qFormat/>
    <w:uiPriority w:val="0"/>
    <w:pPr>
      <w:snapToGrid w:val="0"/>
      <w:spacing w:line="360" w:lineRule="auto"/>
      <w:ind w:firstLine="200" w:firstLineChars="200"/>
    </w:pPr>
    <w:rPr>
      <w:rFonts w:eastAsia="仿宋_GB2312"/>
      <w:sz w:val="24"/>
    </w:rPr>
  </w:style>
  <w:style w:type="paragraph" w:customStyle="1" w:styleId="123">
    <w:name w:val="xl3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124">
    <w:name w:val="xl36"/>
    <w:basedOn w:val="1"/>
    <w:autoRedefine/>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25">
    <w:name w:val="正文 + 宋体"/>
    <w:basedOn w:val="1"/>
    <w:autoRedefine/>
    <w:qFormat/>
    <w:uiPriority w:val="0"/>
    <w:pPr>
      <w:widowControl/>
      <w:ind w:left="360" w:hanging="360"/>
      <w:jc w:val="left"/>
    </w:pPr>
    <w:rPr>
      <w:rFonts w:ascii="宋体" w:hAnsi="宋体" w:cs="宋体"/>
      <w:b/>
      <w:bCs/>
      <w:color w:val="000000"/>
      <w:kern w:val="0"/>
      <w:sz w:val="18"/>
      <w:szCs w:val="18"/>
    </w:rPr>
  </w:style>
  <w:style w:type="paragraph" w:customStyle="1" w:styleId="126">
    <w:name w:val="正文列项_数字"/>
    <w:basedOn w:val="1"/>
    <w:autoRedefine/>
    <w:qFormat/>
    <w:uiPriority w:val="0"/>
    <w:pPr>
      <w:numPr>
        <w:ilvl w:val="7"/>
        <w:numId w:val="1"/>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127">
    <w:name w:val="xl3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28">
    <w:name w:val="xl37"/>
    <w:basedOn w:val="1"/>
    <w:autoRedefine/>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29">
    <w:name w:val="xl3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30">
    <w:name w:val="font8"/>
    <w:basedOn w:val="1"/>
    <w:autoRedefine/>
    <w:qFormat/>
    <w:uiPriority w:val="0"/>
    <w:pPr>
      <w:widowControl/>
      <w:spacing w:before="100" w:beforeAutospacing="1" w:after="100" w:afterAutospacing="1"/>
      <w:jc w:val="left"/>
    </w:pPr>
    <w:rPr>
      <w:kern w:val="0"/>
      <w:sz w:val="36"/>
      <w:szCs w:val="36"/>
    </w:rPr>
  </w:style>
  <w:style w:type="paragraph" w:customStyle="1" w:styleId="131">
    <w:name w:val="Char"/>
    <w:basedOn w:val="1"/>
    <w:autoRedefine/>
    <w:qFormat/>
    <w:uiPriority w:val="0"/>
    <w:pPr>
      <w:tabs>
        <w:tab w:val="left" w:pos="360"/>
      </w:tabs>
    </w:pPr>
    <w:rPr>
      <w:sz w:val="24"/>
    </w:rPr>
  </w:style>
  <w:style w:type="paragraph" w:customStyle="1" w:styleId="132">
    <w:name w:val="Char Char Char Char Char Char Char Char Char Char Char Char Char Char Char Char"/>
    <w:basedOn w:val="1"/>
    <w:autoRedefine/>
    <w:qFormat/>
    <w:uiPriority w:val="0"/>
    <w:pPr>
      <w:widowControl/>
      <w:spacing w:after="160" w:line="240" w:lineRule="exact"/>
      <w:jc w:val="center"/>
    </w:pPr>
    <w:rPr>
      <w:rFonts w:ascii="宋体" w:hAnsi="宋体"/>
      <w:b/>
      <w:kern w:val="0"/>
      <w:sz w:val="30"/>
      <w:szCs w:val="30"/>
      <w:lang w:eastAsia="en-US"/>
    </w:rPr>
  </w:style>
  <w:style w:type="paragraph" w:customStyle="1" w:styleId="133">
    <w:name w:val="xl45"/>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34">
    <w:name w:val="Char Char1 Char Char Char Char 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35">
    <w:name w:val="Char Char1"/>
    <w:basedOn w:val="13"/>
    <w:autoRedefine/>
    <w:qFormat/>
    <w:uiPriority w:val="0"/>
    <w:rPr>
      <w:rFonts w:ascii="Tahoma" w:hAnsi="Tahoma"/>
      <w:sz w:val="24"/>
    </w:rPr>
  </w:style>
  <w:style w:type="paragraph" w:customStyle="1" w:styleId="136">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137">
    <w:name w:val="xl3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38">
    <w:name w:val="xl41"/>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39">
    <w:name w:val="样式 宋体 五号 行距: 单倍行距"/>
    <w:basedOn w:val="1"/>
    <w:autoRedefine/>
    <w:qFormat/>
    <w:uiPriority w:val="0"/>
    <w:pPr>
      <w:adjustRightInd w:val="0"/>
      <w:jc w:val="left"/>
      <w:textAlignment w:val="baseline"/>
    </w:pPr>
    <w:rPr>
      <w:rFonts w:ascii="宋体" w:hAnsi="宋体"/>
      <w:kern w:val="0"/>
      <w:szCs w:val="20"/>
    </w:rPr>
  </w:style>
  <w:style w:type="paragraph" w:customStyle="1" w:styleId="140">
    <w:name w:val="Char1 Char Char Char1"/>
    <w:basedOn w:val="1"/>
    <w:autoRedefine/>
    <w:qFormat/>
    <w:uiPriority w:val="0"/>
    <w:rPr>
      <w:rFonts w:ascii="Tahoma" w:hAnsi="Tahoma" w:cs="仿宋_GB2312"/>
      <w:sz w:val="24"/>
      <w:szCs w:val="28"/>
    </w:rPr>
  </w:style>
  <w:style w:type="paragraph" w:customStyle="1" w:styleId="141">
    <w:name w:val="四级条标题"/>
    <w:basedOn w:val="142"/>
    <w:next w:val="1"/>
    <w:autoRedefine/>
    <w:qFormat/>
    <w:uiPriority w:val="0"/>
    <w:pPr>
      <w:numPr>
        <w:ilvl w:val="4"/>
      </w:numPr>
      <w:tabs>
        <w:tab w:val="left" w:pos="360"/>
        <w:tab w:val="left" w:pos="840"/>
      </w:tabs>
      <w:ind w:left="0" w:hanging="840"/>
      <w:outlineLvl w:val="4"/>
    </w:pPr>
  </w:style>
  <w:style w:type="paragraph" w:customStyle="1" w:styleId="142">
    <w:name w:val="三级条标题"/>
    <w:basedOn w:val="104"/>
    <w:next w:val="1"/>
    <w:autoRedefine/>
    <w:qFormat/>
    <w:uiPriority w:val="0"/>
    <w:pPr>
      <w:numPr>
        <w:ilvl w:val="3"/>
        <w:numId w:val="1"/>
      </w:numPr>
      <w:ind w:left="0" w:hanging="840"/>
      <w:outlineLvl w:val="3"/>
    </w:pPr>
  </w:style>
  <w:style w:type="paragraph" w:customStyle="1" w:styleId="143">
    <w:name w:val="??"/>
    <w:autoRedefine/>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144">
    <w:name w:val="样式 标题 2 + 宋体 五号 行距: 单倍行距"/>
    <w:basedOn w:val="3"/>
    <w:autoRedefine/>
    <w:qFormat/>
    <w:uiPriority w:val="0"/>
    <w:pPr>
      <w:numPr>
        <w:ilvl w:val="1"/>
        <w:numId w:val="4"/>
      </w:numPr>
      <w:autoSpaceDE/>
      <w:autoSpaceDN/>
      <w:spacing w:before="260" w:after="260" w:line="240" w:lineRule="auto"/>
      <w:jc w:val="left"/>
      <w:textAlignment w:val="baseline"/>
    </w:pPr>
    <w:rPr>
      <w:rFonts w:ascii="宋体" w:hAnsi="宋体" w:eastAsia="宋体"/>
      <w:bCs/>
      <w:sz w:val="21"/>
    </w:rPr>
  </w:style>
  <w:style w:type="paragraph" w:customStyle="1" w:styleId="145">
    <w:name w:val="List Paragraph1"/>
    <w:basedOn w:val="1"/>
    <w:autoRedefine/>
    <w:qFormat/>
    <w:uiPriority w:val="0"/>
    <w:pPr>
      <w:ind w:firstLine="420" w:firstLineChars="200"/>
    </w:pPr>
    <w:rPr>
      <w:rFonts w:ascii="Calibri" w:hAnsi="Calibri"/>
      <w:szCs w:val="22"/>
    </w:rPr>
  </w:style>
  <w:style w:type="paragraph" w:customStyle="1" w:styleId="146">
    <w:name w:val="项目符号1"/>
    <w:basedOn w:val="147"/>
    <w:autoRedefine/>
    <w:qFormat/>
    <w:uiPriority w:val="0"/>
    <w:pPr>
      <w:ind w:left="-25" w:firstLine="0"/>
    </w:pPr>
  </w:style>
  <w:style w:type="paragraph" w:customStyle="1" w:styleId="147">
    <w:name w:val="正文文本样式"/>
    <w:basedOn w:val="1"/>
    <w:autoRedefine/>
    <w:qFormat/>
    <w:uiPriority w:val="0"/>
    <w:pPr>
      <w:spacing w:line="360" w:lineRule="auto"/>
      <w:ind w:firstLine="482"/>
    </w:pPr>
    <w:rPr>
      <w:rFonts w:cs="宋体"/>
      <w:sz w:val="24"/>
      <w:szCs w:val="20"/>
    </w:rPr>
  </w:style>
  <w:style w:type="paragraph" w:customStyle="1" w:styleId="148">
    <w:name w:val="xl2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149">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150">
    <w:name w:val="五级条标题"/>
    <w:basedOn w:val="141"/>
    <w:next w:val="1"/>
    <w:autoRedefine/>
    <w:qFormat/>
    <w:uiPriority w:val="0"/>
    <w:pPr>
      <w:numPr>
        <w:ilvl w:val="5"/>
      </w:numPr>
      <w:ind w:left="0" w:hanging="840"/>
      <w:outlineLvl w:val="5"/>
    </w:pPr>
  </w:style>
  <w:style w:type="paragraph" w:customStyle="1" w:styleId="151">
    <w:name w:val="xl4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52">
    <w:name w:val="文档正文"/>
    <w:basedOn w:val="1"/>
    <w:autoRedefine/>
    <w:qFormat/>
    <w:uiPriority w:val="0"/>
    <w:pPr>
      <w:snapToGrid w:val="0"/>
      <w:spacing w:before="120" w:after="120" w:line="180" w:lineRule="auto"/>
    </w:pPr>
    <w:rPr>
      <w:rFonts w:ascii="Arial" w:hAnsi="Arial"/>
      <w:szCs w:val="20"/>
    </w:rPr>
  </w:style>
  <w:style w:type="paragraph" w:customStyle="1" w:styleId="153">
    <w:name w:val="xl3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154">
    <w:name w:val="xl4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155">
    <w:name w:val="Char Char Char1 Char"/>
    <w:basedOn w:val="1"/>
    <w:autoRedefine/>
    <w:qFormat/>
    <w:uiPriority w:val="0"/>
    <w:rPr>
      <w:rFonts w:ascii="Tahoma" w:hAnsi="Tahoma"/>
      <w:sz w:val="24"/>
      <w:szCs w:val="20"/>
    </w:rPr>
  </w:style>
  <w:style w:type="paragraph" w:customStyle="1" w:styleId="156">
    <w:name w:val="xl44"/>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57">
    <w:name w:val="1名"/>
    <w:basedOn w:val="1"/>
    <w:autoRedefine/>
    <w:qFormat/>
    <w:uiPriority w:val="0"/>
    <w:pPr>
      <w:numPr>
        <w:ilvl w:val="0"/>
        <w:numId w:val="5"/>
      </w:numPr>
      <w:spacing w:before="120"/>
    </w:pPr>
    <w:rPr>
      <w:rFonts w:ascii="宋体"/>
      <w:sz w:val="28"/>
      <w:szCs w:val="20"/>
    </w:rPr>
  </w:style>
  <w:style w:type="paragraph" w:customStyle="1" w:styleId="158">
    <w:name w:val="font9"/>
    <w:basedOn w:val="1"/>
    <w:autoRedefine/>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159">
    <w:name w:val="Char Char Char1 Char1"/>
    <w:basedOn w:val="1"/>
    <w:autoRedefine/>
    <w:qFormat/>
    <w:uiPriority w:val="0"/>
    <w:rPr>
      <w:rFonts w:ascii="Tahoma" w:hAnsi="Tahoma"/>
      <w:sz w:val="24"/>
      <w:szCs w:val="20"/>
    </w:rPr>
  </w:style>
  <w:style w:type="paragraph" w:customStyle="1" w:styleId="160">
    <w:name w:val="Char Char Char Char Char Char Char Char Char Char"/>
    <w:basedOn w:val="1"/>
    <w:autoRedefine/>
    <w:qFormat/>
    <w:uiPriority w:val="0"/>
  </w:style>
  <w:style w:type="paragraph" w:customStyle="1" w:styleId="161">
    <w:name w:val="Char Char1 Char Char Char Char Char Char Char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62">
    <w:name w:val="Char1"/>
    <w:basedOn w:val="1"/>
    <w:autoRedefine/>
    <w:qFormat/>
    <w:uiPriority w:val="0"/>
    <w:pPr>
      <w:tabs>
        <w:tab w:val="left" w:pos="360"/>
      </w:tabs>
    </w:pPr>
    <w:rPr>
      <w:sz w:val="24"/>
    </w:rPr>
  </w:style>
  <w:style w:type="paragraph" w:customStyle="1" w:styleId="163">
    <w:name w:val="正文列项_字母"/>
    <w:basedOn w:val="1"/>
    <w:autoRedefine/>
    <w:qFormat/>
    <w:uiPriority w:val="0"/>
    <w:pPr>
      <w:numPr>
        <w:ilvl w:val="6"/>
        <w:numId w:val="1"/>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164">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65">
    <w:name w:val="xl47"/>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66">
    <w:name w:val="默认段落字体 Para Char Char Char Char"/>
    <w:basedOn w:val="1"/>
    <w:autoRedefine/>
    <w:qFormat/>
    <w:uiPriority w:val="0"/>
    <w:rPr>
      <w:rFonts w:ascii="Arial" w:hAnsi="Arial" w:cs="Arial"/>
      <w:szCs w:val="21"/>
    </w:rPr>
  </w:style>
  <w:style w:type="paragraph" w:customStyle="1" w:styleId="167">
    <w:name w:val="xl4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68">
    <w:name w:val="xl3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69">
    <w:name w:val="xl5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170">
    <w:name w:val="Char Char Char"/>
    <w:basedOn w:val="1"/>
    <w:autoRedefine/>
    <w:qFormat/>
    <w:uiPriority w:val="0"/>
    <w:rPr>
      <w:rFonts w:ascii="Tahoma" w:hAnsi="Tahoma"/>
      <w:sz w:val="24"/>
      <w:szCs w:val="20"/>
    </w:rPr>
  </w:style>
  <w:style w:type="paragraph" w:customStyle="1" w:styleId="171">
    <w:name w:val="xl5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72">
    <w:name w:val="缺省文本"/>
    <w:basedOn w:val="1"/>
    <w:autoRedefine/>
    <w:qFormat/>
    <w:uiPriority w:val="0"/>
    <w:pPr>
      <w:autoSpaceDE w:val="0"/>
      <w:autoSpaceDN w:val="0"/>
      <w:adjustRightInd w:val="0"/>
      <w:jc w:val="left"/>
    </w:pPr>
    <w:rPr>
      <w:kern w:val="0"/>
      <w:sz w:val="24"/>
    </w:rPr>
  </w:style>
  <w:style w:type="paragraph" w:customStyle="1" w:styleId="173">
    <w:name w:val="Char Char Char1"/>
    <w:basedOn w:val="1"/>
    <w:autoRedefine/>
    <w:qFormat/>
    <w:uiPriority w:val="0"/>
    <w:rPr>
      <w:rFonts w:ascii="Tahoma" w:hAnsi="Tahoma"/>
      <w:sz w:val="24"/>
      <w:szCs w:val="20"/>
    </w:rPr>
  </w:style>
  <w:style w:type="paragraph" w:customStyle="1" w:styleId="174">
    <w:name w:val="Char Char Char Char Char Char Char1"/>
    <w:basedOn w:val="1"/>
    <w:autoRedefine/>
    <w:qFormat/>
    <w:uiPriority w:val="0"/>
    <w:pPr>
      <w:snapToGrid w:val="0"/>
      <w:spacing w:line="360" w:lineRule="auto"/>
      <w:ind w:firstLine="200" w:firstLineChars="200"/>
    </w:pPr>
    <w:rPr>
      <w:rFonts w:eastAsia="仿宋_GB2312"/>
      <w:sz w:val="24"/>
    </w:rPr>
  </w:style>
  <w:style w:type="paragraph" w:customStyle="1" w:styleId="175">
    <w:name w:val="xl5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176">
    <w:name w:val="样式2"/>
    <w:basedOn w:val="29"/>
    <w:autoRedefine/>
    <w:qFormat/>
    <w:uiPriority w:val="0"/>
    <w:pPr>
      <w:spacing w:line="360" w:lineRule="auto"/>
      <w:jc w:val="center"/>
    </w:pPr>
    <w:rPr>
      <w:sz w:val="24"/>
    </w:rPr>
  </w:style>
  <w:style w:type="paragraph" w:customStyle="1" w:styleId="177">
    <w:name w:val="xl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78">
    <w:name w:val="xl2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79">
    <w:name w:val="正文 + 楷体_GB2312"/>
    <w:basedOn w:val="1"/>
    <w:autoRedefine/>
    <w:qFormat/>
    <w:uiPriority w:val="0"/>
    <w:pPr>
      <w:widowControl/>
      <w:jc w:val="left"/>
    </w:pPr>
    <w:rPr>
      <w:rFonts w:ascii="楷体_GB2312" w:eastAsia="楷体_GB2312" w:cs="Arial"/>
      <w:kern w:val="0"/>
      <w:sz w:val="24"/>
    </w:rPr>
  </w:style>
  <w:style w:type="paragraph" w:customStyle="1" w:styleId="180">
    <w:name w:val="xl3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181">
    <w:name w:val="1 Char Char Char Char"/>
    <w:basedOn w:val="1"/>
    <w:autoRedefine/>
    <w:qFormat/>
    <w:uiPriority w:val="0"/>
    <w:rPr>
      <w:rFonts w:ascii="Tahoma" w:hAnsi="Tahoma"/>
      <w:sz w:val="24"/>
      <w:szCs w:val="20"/>
    </w:rPr>
  </w:style>
  <w:style w:type="paragraph" w:customStyle="1" w:styleId="182">
    <w:name w:val="列出段落11"/>
    <w:basedOn w:val="1"/>
    <w:autoRedefine/>
    <w:qFormat/>
    <w:uiPriority w:val="0"/>
    <w:pPr>
      <w:ind w:firstLine="420" w:firstLineChars="200"/>
    </w:pPr>
    <w:rPr>
      <w:rFonts w:ascii="Calibri" w:hAnsi="Calibri"/>
      <w:szCs w:val="22"/>
    </w:rPr>
  </w:style>
  <w:style w:type="paragraph" w:customStyle="1" w:styleId="183">
    <w:name w:val="default"/>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84">
    <w:name w:val="字元 字元1"/>
    <w:basedOn w:val="1"/>
    <w:autoRedefine/>
    <w:qFormat/>
    <w:uiPriority w:val="0"/>
    <w:rPr>
      <w:rFonts w:ascii="Tahoma" w:hAnsi="Tahoma"/>
      <w:sz w:val="24"/>
      <w:szCs w:val="20"/>
    </w:rPr>
  </w:style>
  <w:style w:type="paragraph" w:customStyle="1" w:styleId="185">
    <w:name w:val="_Style 160"/>
    <w:autoRedefine/>
    <w:qFormat/>
    <w:uiPriority w:val="0"/>
    <w:rPr>
      <w:rFonts w:ascii="Times New Roman" w:hAnsi="Times New Roman" w:eastAsia="宋体" w:cs="Times New Roman"/>
      <w:kern w:val="2"/>
      <w:sz w:val="21"/>
      <w:szCs w:val="24"/>
      <w:lang w:val="en-US" w:eastAsia="zh-CN" w:bidi="ar-SA"/>
    </w:rPr>
  </w:style>
  <w:style w:type="paragraph" w:customStyle="1" w:styleId="186">
    <w:name w:val="项目编号3"/>
    <w:basedOn w:val="147"/>
    <w:autoRedefine/>
    <w:qFormat/>
    <w:uiPriority w:val="0"/>
    <w:pPr>
      <w:numPr>
        <w:ilvl w:val="0"/>
        <w:numId w:val="6"/>
      </w:numPr>
    </w:pPr>
  </w:style>
  <w:style w:type="paragraph" w:customStyle="1" w:styleId="187">
    <w:name w:val="Char21"/>
    <w:basedOn w:val="1"/>
    <w:autoRedefine/>
    <w:qFormat/>
    <w:uiPriority w:val="0"/>
    <w:rPr>
      <w:rFonts w:ascii="Tahoma" w:hAnsi="Tahoma"/>
      <w:sz w:val="24"/>
      <w:szCs w:val="20"/>
    </w:rPr>
  </w:style>
  <w:style w:type="paragraph" w:customStyle="1" w:styleId="188">
    <w:name w:val="表格文字"/>
    <w:basedOn w:val="17"/>
    <w:autoRedefine/>
    <w:qFormat/>
    <w:uiPriority w:val="0"/>
    <w:pPr>
      <w:spacing w:before="20" w:after="20" w:line="240" w:lineRule="auto"/>
      <w:ind w:firstLine="0"/>
    </w:pPr>
    <w:rPr>
      <w:rFonts w:ascii="Century Gothic" w:hAnsi="Century Gothic"/>
      <w:sz w:val="20"/>
      <w:szCs w:val="20"/>
    </w:rPr>
  </w:style>
  <w:style w:type="paragraph" w:customStyle="1" w:styleId="189">
    <w:name w:val="Char Char Char Char Char Char Char Char Char Char1"/>
    <w:basedOn w:val="1"/>
    <w:autoRedefine/>
    <w:qFormat/>
    <w:uiPriority w:val="0"/>
    <w:rPr>
      <w:rFonts w:ascii="宋体" w:hAnsi="宋体" w:cs="Courier New"/>
      <w:sz w:val="32"/>
      <w:szCs w:val="32"/>
    </w:rPr>
  </w:style>
  <w:style w:type="paragraph" w:customStyle="1" w:styleId="190">
    <w:name w:val="正文文本样式 加粗"/>
    <w:basedOn w:val="147"/>
    <w:autoRedefine/>
    <w:qFormat/>
    <w:uiPriority w:val="0"/>
    <w:rPr>
      <w:b/>
    </w:rPr>
  </w:style>
  <w:style w:type="paragraph" w:customStyle="1" w:styleId="191">
    <w:name w:val="Char2 Char Char Char Char Char Char"/>
    <w:basedOn w:val="1"/>
    <w:autoRedefine/>
    <w:qFormat/>
    <w:uiPriority w:val="0"/>
    <w:pPr>
      <w:widowControl/>
      <w:spacing w:line="400" w:lineRule="exact"/>
      <w:jc w:val="center"/>
    </w:pPr>
  </w:style>
  <w:style w:type="paragraph" w:customStyle="1" w:styleId="192">
    <w:name w:val="Char Char4"/>
    <w:basedOn w:val="1"/>
    <w:autoRedefine/>
    <w:qFormat/>
    <w:uiPriority w:val="0"/>
    <w:pPr>
      <w:widowControl/>
      <w:spacing w:line="400" w:lineRule="exact"/>
      <w:jc w:val="center"/>
    </w:pPr>
  </w:style>
  <w:style w:type="paragraph" w:customStyle="1" w:styleId="193">
    <w:name w:val="Char3 Char Char Char1"/>
    <w:basedOn w:val="1"/>
    <w:autoRedefine/>
    <w:qFormat/>
    <w:uiPriority w:val="0"/>
    <w:rPr>
      <w:rFonts w:ascii="Tahoma" w:hAnsi="Tahoma"/>
      <w:sz w:val="24"/>
      <w:szCs w:val="20"/>
    </w:rPr>
  </w:style>
  <w:style w:type="paragraph" w:styleId="194">
    <w:name w:val="No Spacing"/>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5">
    <w:name w:val="22222222222222"/>
    <w:basedOn w:val="1"/>
    <w:autoRedefine/>
    <w:qFormat/>
    <w:uiPriority w:val="0"/>
    <w:pPr>
      <w:widowControl/>
      <w:adjustRightInd w:val="0"/>
      <w:spacing w:line="360" w:lineRule="auto"/>
      <w:ind w:firstLine="480" w:firstLineChars="200"/>
      <w:jc w:val="left"/>
    </w:pPr>
    <w:rPr>
      <w:color w:val="FF0000"/>
      <w:kern w:val="0"/>
      <w:sz w:val="24"/>
      <w:szCs w:val="20"/>
    </w:rPr>
  </w:style>
  <w:style w:type="character" w:customStyle="1" w:styleId="196">
    <w:name w:val="中等深浅网格 1 - 强调文字颜色 2 Char"/>
    <w:link w:val="197"/>
    <w:autoRedefine/>
    <w:qFormat/>
    <w:uiPriority w:val="0"/>
    <w:rPr>
      <w:kern w:val="2"/>
      <w:sz w:val="21"/>
      <w:szCs w:val="24"/>
      <w:lang w:val="zh-CN" w:eastAsia="zh-CN" w:bidi="ar-SA"/>
    </w:rPr>
  </w:style>
  <w:style w:type="paragraph" w:customStyle="1" w:styleId="197">
    <w:name w:val="1"/>
    <w:link w:val="196"/>
    <w:autoRedefine/>
    <w:qFormat/>
    <w:uiPriority w:val="0"/>
    <w:rPr>
      <w:rFonts w:ascii="Times New Roman" w:hAnsi="Times New Roman" w:eastAsia="宋体" w:cs="Times New Roman"/>
      <w:kern w:val="2"/>
      <w:sz w:val="21"/>
      <w:szCs w:val="24"/>
      <w:lang w:val="zh-CN" w:eastAsia="zh-CN" w:bidi="ar-SA"/>
    </w:rPr>
  </w:style>
  <w:style w:type="paragraph" w:customStyle="1" w:styleId="198">
    <w:name w:val="图文"/>
    <w:basedOn w:val="1"/>
    <w:autoRedefine/>
    <w:qFormat/>
    <w:uiPriority w:val="0"/>
    <w:pPr>
      <w:adjustRightInd w:val="0"/>
      <w:snapToGrid w:val="0"/>
      <w:spacing w:after="50" w:line="360" w:lineRule="auto"/>
    </w:pPr>
    <w:rPr>
      <w:sz w:val="24"/>
    </w:rPr>
  </w:style>
  <w:style w:type="paragraph" w:customStyle="1" w:styleId="199">
    <w:name w:val="xl23"/>
    <w:basedOn w:val="1"/>
    <w:autoRedefine/>
    <w:qFormat/>
    <w:uiPriority w:val="0"/>
    <w:pPr>
      <w:widowControl/>
      <w:spacing w:before="100" w:beforeAutospacing="1" w:after="100" w:afterAutospacing="1" w:line="360" w:lineRule="auto"/>
      <w:textAlignment w:val="top"/>
    </w:pPr>
    <w:rPr>
      <w:kern w:val="0"/>
      <w:sz w:val="24"/>
      <w:szCs w:val="20"/>
    </w:rPr>
  </w:style>
  <w:style w:type="paragraph" w:customStyle="1" w:styleId="200">
    <w:name w:val="正文表格"/>
    <w:basedOn w:val="1"/>
    <w:link w:val="201"/>
    <w:autoRedefine/>
    <w:qFormat/>
    <w:uiPriority w:val="0"/>
    <w:pPr>
      <w:adjustRightInd w:val="0"/>
      <w:snapToGrid w:val="0"/>
      <w:jc w:val="left"/>
    </w:pPr>
    <w:rPr>
      <w:rFonts w:ascii="宋体" w:hAnsi="宋体"/>
      <w:color w:val="000000"/>
      <w:szCs w:val="21"/>
    </w:rPr>
  </w:style>
  <w:style w:type="character" w:customStyle="1" w:styleId="201">
    <w:name w:val="正文表格 Char"/>
    <w:link w:val="200"/>
    <w:autoRedefine/>
    <w:qFormat/>
    <w:uiPriority w:val="0"/>
    <w:rPr>
      <w:rFonts w:ascii="宋体" w:hAnsi="宋体"/>
      <w:color w:val="000000"/>
      <w:kern w:val="2"/>
      <w:sz w:val="21"/>
      <w:szCs w:val="21"/>
    </w:rPr>
  </w:style>
  <w:style w:type="paragraph" w:customStyle="1" w:styleId="202">
    <w:name w:val="正文重点"/>
    <w:basedOn w:val="1"/>
    <w:link w:val="203"/>
    <w:autoRedefine/>
    <w:qFormat/>
    <w:uiPriority w:val="0"/>
    <w:pPr>
      <w:adjustRightInd w:val="0"/>
      <w:spacing w:line="360" w:lineRule="auto"/>
      <w:ind w:firstLine="482" w:firstLineChars="200"/>
      <w:jc w:val="left"/>
      <w:textAlignment w:val="baseline"/>
    </w:pPr>
    <w:rPr>
      <w:b/>
      <w:kern w:val="0"/>
      <w:sz w:val="24"/>
      <w:szCs w:val="20"/>
    </w:rPr>
  </w:style>
  <w:style w:type="character" w:customStyle="1" w:styleId="203">
    <w:name w:val="正文重点 Char"/>
    <w:link w:val="202"/>
    <w:autoRedefine/>
    <w:qFormat/>
    <w:uiPriority w:val="0"/>
    <w:rPr>
      <w:b/>
      <w:sz w:val="24"/>
    </w:rPr>
  </w:style>
  <w:style w:type="paragraph" w:customStyle="1" w:styleId="204">
    <w:name w:val="标题1-附件"/>
    <w:basedOn w:val="2"/>
    <w:autoRedefine/>
    <w:qFormat/>
    <w:uiPriority w:val="0"/>
    <w:pPr>
      <w:jc w:val="left"/>
    </w:pPr>
    <w:rPr>
      <w:sz w:val="24"/>
      <w:szCs w:val="24"/>
    </w:rPr>
  </w:style>
  <w:style w:type="paragraph" w:customStyle="1" w:styleId="205">
    <w:name w:val="正文小标题"/>
    <w:basedOn w:val="1"/>
    <w:next w:val="4"/>
    <w:link w:val="206"/>
    <w:autoRedefine/>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206">
    <w:name w:val="正文小标题 Char"/>
    <w:link w:val="205"/>
    <w:autoRedefine/>
    <w:qFormat/>
    <w:uiPriority w:val="0"/>
    <w:rPr>
      <w:rFonts w:ascii="宋体" w:hAnsi="宋体"/>
      <w:b/>
      <w:i/>
      <w:color w:val="FF0000"/>
      <w:kern w:val="2"/>
      <w:sz w:val="24"/>
    </w:rPr>
  </w:style>
  <w:style w:type="paragraph" w:customStyle="1" w:styleId="207">
    <w:name w:val="正文大标题"/>
    <w:basedOn w:val="205"/>
    <w:next w:val="4"/>
    <w:link w:val="208"/>
    <w:autoRedefine/>
    <w:qFormat/>
    <w:uiPriority w:val="0"/>
    <w:pPr>
      <w:jc w:val="center"/>
    </w:pPr>
    <w:rPr>
      <w:i w:val="0"/>
      <w:color w:val="000000"/>
      <w:sz w:val="28"/>
      <w:szCs w:val="21"/>
    </w:rPr>
  </w:style>
  <w:style w:type="character" w:customStyle="1" w:styleId="208">
    <w:name w:val="正文大标题 Char"/>
    <w:link w:val="207"/>
    <w:autoRedefine/>
    <w:qFormat/>
    <w:uiPriority w:val="0"/>
    <w:rPr>
      <w:rFonts w:ascii="宋体" w:hAnsi="宋体"/>
      <w:b/>
      <w:color w:val="000000"/>
      <w:kern w:val="2"/>
      <w:sz w:val="28"/>
      <w:szCs w:val="21"/>
    </w:rPr>
  </w:style>
  <w:style w:type="paragraph" w:customStyle="1" w:styleId="209">
    <w:name w:val="注释"/>
    <w:basedOn w:val="1"/>
    <w:link w:val="210"/>
    <w:autoRedefine/>
    <w:qFormat/>
    <w:uiPriority w:val="0"/>
    <w:pPr>
      <w:adjustRightInd w:val="0"/>
      <w:snapToGrid w:val="0"/>
      <w:ind w:left="420" w:hanging="420" w:hangingChars="200"/>
      <w:jc w:val="left"/>
    </w:pPr>
    <w:rPr>
      <w:rFonts w:ascii="宋体" w:hAnsi="宋体"/>
      <w:szCs w:val="21"/>
    </w:rPr>
  </w:style>
  <w:style w:type="character" w:customStyle="1" w:styleId="210">
    <w:name w:val="注释 Char"/>
    <w:link w:val="209"/>
    <w:autoRedefine/>
    <w:qFormat/>
    <w:uiPriority w:val="0"/>
    <w:rPr>
      <w:rFonts w:ascii="宋体" w:hAnsi="宋体"/>
      <w:kern w:val="2"/>
      <w:sz w:val="21"/>
      <w:szCs w:val="21"/>
    </w:rPr>
  </w:style>
  <w:style w:type="paragraph" w:customStyle="1" w:styleId="211">
    <w:name w:val="正文须知-1级"/>
    <w:basedOn w:val="1"/>
    <w:next w:val="1"/>
    <w:autoRedefine/>
    <w:qFormat/>
    <w:uiPriority w:val="0"/>
    <w:pPr>
      <w:numPr>
        <w:ilvl w:val="0"/>
        <w:numId w:val="7"/>
      </w:numPr>
      <w:adjustRightInd w:val="0"/>
      <w:snapToGrid w:val="0"/>
      <w:spacing w:line="300" w:lineRule="auto"/>
    </w:pPr>
    <w:rPr>
      <w:rFonts w:ascii="宋体" w:hAnsi="Calibri"/>
      <w:sz w:val="24"/>
      <w:szCs w:val="21"/>
    </w:rPr>
  </w:style>
  <w:style w:type="paragraph" w:customStyle="1" w:styleId="212">
    <w:name w:val="正文须知-2级"/>
    <w:basedOn w:val="1"/>
    <w:autoRedefine/>
    <w:qFormat/>
    <w:uiPriority w:val="0"/>
    <w:pPr>
      <w:numPr>
        <w:ilvl w:val="1"/>
        <w:numId w:val="7"/>
      </w:numPr>
      <w:adjustRightInd w:val="0"/>
      <w:snapToGrid w:val="0"/>
      <w:spacing w:line="300" w:lineRule="auto"/>
    </w:pPr>
    <w:rPr>
      <w:rFonts w:ascii="宋体" w:hAnsi="Calibri"/>
      <w:sz w:val="24"/>
      <w:szCs w:val="21"/>
    </w:rPr>
  </w:style>
  <w:style w:type="paragraph" w:customStyle="1" w:styleId="213">
    <w:name w:val="正文须知-3级"/>
    <w:basedOn w:val="1"/>
    <w:autoRedefine/>
    <w:qFormat/>
    <w:uiPriority w:val="0"/>
    <w:pPr>
      <w:numPr>
        <w:ilvl w:val="2"/>
        <w:numId w:val="7"/>
      </w:numPr>
      <w:adjustRightInd w:val="0"/>
      <w:snapToGrid w:val="0"/>
      <w:spacing w:line="300" w:lineRule="auto"/>
      <w:ind w:hanging="355" w:hangingChars="355"/>
    </w:pPr>
    <w:rPr>
      <w:rFonts w:ascii="宋体" w:hAnsi="Calibri"/>
      <w:sz w:val="24"/>
      <w:szCs w:val="21"/>
    </w:rPr>
  </w:style>
  <w:style w:type="character" w:customStyle="1" w:styleId="214">
    <w:name w:val="纯文本 字符"/>
    <w:autoRedefine/>
    <w:qFormat/>
    <w:uiPriority w:val="0"/>
    <w:rPr>
      <w:rFonts w:ascii="宋体" w:hAnsi="Courier New" w:eastAsia="宋体" w:cs="Times New Roman"/>
      <w:kern w:val="2"/>
      <w:sz w:val="21"/>
      <w:szCs w:val="21"/>
      <w:lang w:val="en-US" w:eastAsia="zh-CN" w:bidi="ar-SA"/>
    </w:rPr>
  </w:style>
  <w:style w:type="paragraph" w:customStyle="1" w:styleId="215">
    <w:name w:val="表格1"/>
    <w:basedOn w:val="1"/>
    <w:autoRedefine/>
    <w:qFormat/>
    <w:uiPriority w:val="0"/>
    <w:pPr>
      <w:ind w:firstLine="480" w:firstLineChars="200"/>
      <w:jc w:val="center"/>
    </w:pPr>
    <w:rPr>
      <w:sz w:val="24"/>
      <w:szCs w:val="20"/>
    </w:rPr>
  </w:style>
  <w:style w:type="character" w:customStyle="1" w:styleId="216">
    <w:name w:val="纯文本 字符1"/>
    <w:autoRedefine/>
    <w:qFormat/>
    <w:uiPriority w:val="99"/>
    <w:rPr>
      <w:rFonts w:ascii="宋体" w:hAnsi="Courier New"/>
    </w:rPr>
  </w:style>
  <w:style w:type="character" w:customStyle="1" w:styleId="217">
    <w:name w:val="bjh-p"/>
    <w:autoRedefine/>
    <w:qFormat/>
    <w:uiPriority w:val="0"/>
  </w:style>
  <w:style w:type="paragraph" w:customStyle="1" w:styleId="218">
    <w:name w:val="无标题条"/>
    <w:next w:val="1"/>
    <w:autoRedefine/>
    <w:qFormat/>
    <w:uiPriority w:val="0"/>
    <w:pPr>
      <w:jc w:val="both"/>
    </w:pPr>
    <w:rPr>
      <w:rFonts w:ascii="Times New Roman" w:hAnsi="Times New Roman" w:eastAsia="宋体" w:cs="Times New Roman"/>
      <w:sz w:val="21"/>
      <w:lang w:val="en-US" w:eastAsia="zh-CN" w:bidi="ar-SA"/>
    </w:rPr>
  </w:style>
  <w:style w:type="character" w:customStyle="1" w:styleId="219">
    <w:name w:val="正文格式 Char"/>
    <w:link w:val="220"/>
    <w:autoRedefine/>
    <w:qFormat/>
    <w:locked/>
    <w:uiPriority w:val="0"/>
    <w:rPr>
      <w:rFonts w:ascii="宋体" w:hAnsi="宋体"/>
      <w:sz w:val="24"/>
      <w:szCs w:val="24"/>
      <w:lang w:val="en-GB"/>
    </w:rPr>
  </w:style>
  <w:style w:type="paragraph" w:customStyle="1" w:styleId="220">
    <w:name w:val="正文格式"/>
    <w:basedOn w:val="1"/>
    <w:link w:val="219"/>
    <w:autoRedefine/>
    <w:qFormat/>
    <w:uiPriority w:val="0"/>
    <w:pPr>
      <w:spacing w:beforeLines="50" w:line="360" w:lineRule="auto"/>
      <w:ind w:firstLine="480" w:firstLineChars="200"/>
    </w:pPr>
    <w:rPr>
      <w:rFonts w:ascii="宋体" w:hAnsi="宋体"/>
      <w:kern w:val="0"/>
      <w:sz w:val="24"/>
      <w:lang w:val="en-GB"/>
    </w:rPr>
  </w:style>
  <w:style w:type="character" w:customStyle="1" w:styleId="221">
    <w:name w:val="标题 3 Char"/>
    <w:autoRedefine/>
    <w:qFormat/>
    <w:uiPriority w:val="0"/>
    <w:rPr>
      <w:rFonts w:ascii="宋体" w:eastAsia="宋体"/>
      <w:b/>
      <w:sz w:val="24"/>
      <w:u w:val="single"/>
      <w:lang w:val="en-US" w:eastAsia="zh-CN" w:bidi="ar-SA"/>
    </w:rPr>
  </w:style>
  <w:style w:type="character" w:customStyle="1" w:styleId="222">
    <w:name w:val="正文缩进 Char"/>
    <w:autoRedefine/>
    <w:qFormat/>
    <w:uiPriority w:val="0"/>
    <w:rPr>
      <w:rFonts w:ascii="宋体" w:eastAsia="宋体"/>
      <w:kern w:val="2"/>
      <w:sz w:val="24"/>
      <w:szCs w:val="24"/>
      <w:lang w:val="en-US" w:eastAsia="zh-CN" w:bidi="ar-SA"/>
    </w:rPr>
  </w:style>
  <w:style w:type="character" w:customStyle="1" w:styleId="223">
    <w:name w:val="Char Char111"/>
    <w:autoRedefine/>
    <w:qFormat/>
    <w:uiPriority w:val="0"/>
    <w:rPr>
      <w:rFonts w:ascii="宋体" w:eastAsia="宋体"/>
      <w:b/>
      <w:sz w:val="24"/>
      <w:u w:val="single"/>
      <w:lang w:val="en-US" w:eastAsia="zh-CN" w:bidi="ar-SA"/>
    </w:rPr>
  </w:style>
  <w:style w:type="character" w:customStyle="1" w:styleId="224">
    <w:name w:val="正文文本缩进 Char"/>
    <w:autoRedefine/>
    <w:qFormat/>
    <w:uiPriority w:val="0"/>
    <w:rPr>
      <w:rFonts w:eastAsia="宋体"/>
      <w:kern w:val="2"/>
      <w:sz w:val="24"/>
      <w:szCs w:val="24"/>
      <w:lang w:val="en-US" w:eastAsia="zh-CN" w:bidi="ar-SA"/>
    </w:rPr>
  </w:style>
  <w:style w:type="character" w:customStyle="1" w:styleId="225">
    <w:name w:val="列出段落 Char"/>
    <w:autoRedefine/>
    <w:qFormat/>
    <w:uiPriority w:val="0"/>
    <w:rPr>
      <w:rFonts w:ascii="Calibri" w:hAnsi="Calibri" w:eastAsia="宋体"/>
      <w:kern w:val="2"/>
      <w:sz w:val="21"/>
      <w:szCs w:val="22"/>
      <w:lang w:val="en-US" w:eastAsia="zh-CN" w:bidi="ar-SA"/>
    </w:rPr>
  </w:style>
  <w:style w:type="character" w:customStyle="1" w:styleId="226">
    <w:name w:val="页眉 Char"/>
    <w:autoRedefine/>
    <w:qFormat/>
    <w:uiPriority w:val="0"/>
    <w:rPr>
      <w:rFonts w:eastAsia="宋体"/>
      <w:kern w:val="2"/>
      <w:sz w:val="18"/>
      <w:szCs w:val="18"/>
      <w:lang w:val="en-US" w:eastAsia="zh-CN" w:bidi="ar-SA"/>
    </w:rPr>
  </w:style>
  <w:style w:type="character" w:customStyle="1" w:styleId="227">
    <w:name w:val="标题 2 Char"/>
    <w:autoRedefine/>
    <w:qFormat/>
    <w:uiPriority w:val="0"/>
    <w:rPr>
      <w:rFonts w:ascii="Arial" w:hAnsi="Arial" w:eastAsia="黑体"/>
      <w:b/>
      <w:sz w:val="30"/>
      <w:lang w:val="en-US" w:eastAsia="zh-CN" w:bidi="ar-SA"/>
    </w:rPr>
  </w:style>
  <w:style w:type="paragraph" w:customStyle="1" w:styleId="228">
    <w:name w:val="字元 字元2"/>
    <w:basedOn w:val="1"/>
    <w:autoRedefine/>
    <w:qFormat/>
    <w:uiPriority w:val="0"/>
    <w:rPr>
      <w:rFonts w:ascii="Tahoma" w:hAnsi="Tahoma"/>
      <w:sz w:val="24"/>
      <w:szCs w:val="20"/>
    </w:rPr>
  </w:style>
  <w:style w:type="paragraph" w:customStyle="1" w:styleId="229">
    <w:name w:val="Char3 Char Char Char2"/>
    <w:basedOn w:val="1"/>
    <w:autoRedefine/>
    <w:qFormat/>
    <w:uiPriority w:val="0"/>
    <w:rPr>
      <w:rFonts w:ascii="Tahoma" w:hAnsi="Tahoma"/>
      <w:sz w:val="24"/>
      <w:szCs w:val="20"/>
    </w:rPr>
  </w:style>
  <w:style w:type="paragraph" w:customStyle="1" w:styleId="230">
    <w:name w:val="正文文本缩进2"/>
    <w:basedOn w:val="1"/>
    <w:autoRedefine/>
    <w:qFormat/>
    <w:uiPriority w:val="0"/>
    <w:pPr>
      <w:spacing w:line="480" w:lineRule="exact"/>
      <w:ind w:firstLine="480" w:firstLineChars="200"/>
    </w:pPr>
    <w:rPr>
      <w:rFonts w:ascii="宋体" w:hAnsi="宋体"/>
      <w:kern w:val="0"/>
      <w:sz w:val="24"/>
      <w:lang w:val="zh-CN"/>
    </w:rPr>
  </w:style>
  <w:style w:type="paragraph" w:customStyle="1" w:styleId="231">
    <w:name w:val="Char3"/>
    <w:basedOn w:val="1"/>
    <w:autoRedefine/>
    <w:qFormat/>
    <w:uiPriority w:val="0"/>
    <w:pPr>
      <w:tabs>
        <w:tab w:val="left" w:pos="360"/>
      </w:tabs>
    </w:pPr>
    <w:rPr>
      <w:sz w:val="24"/>
    </w:rPr>
  </w:style>
  <w:style w:type="paragraph" w:customStyle="1" w:styleId="232">
    <w:name w:val="Char Char Char Char Char Char Char Char Char Char Char Char Char Char Char Char1"/>
    <w:basedOn w:val="1"/>
    <w:autoRedefine/>
    <w:qFormat/>
    <w:uiPriority w:val="0"/>
    <w:pPr>
      <w:widowControl/>
      <w:spacing w:after="160" w:line="240" w:lineRule="exact"/>
      <w:jc w:val="center"/>
    </w:pPr>
    <w:rPr>
      <w:rFonts w:ascii="宋体" w:hAnsi="宋体"/>
      <w:b/>
      <w:kern w:val="0"/>
      <w:sz w:val="30"/>
      <w:szCs w:val="30"/>
      <w:lang w:eastAsia="en-US"/>
    </w:rPr>
  </w:style>
  <w:style w:type="paragraph" w:customStyle="1" w:styleId="233">
    <w:name w:val="Char Char1 Char Char Char Char Char Char1"/>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34">
    <w:name w:val="列出段落2"/>
    <w:basedOn w:val="1"/>
    <w:qFormat/>
    <w:uiPriority w:val="0"/>
    <w:pPr>
      <w:ind w:firstLine="420" w:firstLineChars="200"/>
    </w:pPr>
    <w:rPr>
      <w:rFonts w:ascii="Calibri" w:hAnsi="Calibri"/>
      <w:szCs w:val="22"/>
    </w:rPr>
  </w:style>
  <w:style w:type="paragraph" w:customStyle="1" w:styleId="235">
    <w:name w:val="Char Char Char1 Char2"/>
    <w:basedOn w:val="1"/>
    <w:qFormat/>
    <w:uiPriority w:val="0"/>
    <w:rPr>
      <w:rFonts w:ascii="Tahoma" w:hAnsi="Tahoma"/>
      <w:sz w:val="24"/>
      <w:szCs w:val="20"/>
    </w:rPr>
  </w:style>
  <w:style w:type="paragraph" w:customStyle="1" w:styleId="236">
    <w:name w:val="Char Char Char2"/>
    <w:basedOn w:val="1"/>
    <w:qFormat/>
    <w:uiPriority w:val="0"/>
    <w:rPr>
      <w:rFonts w:ascii="Tahoma" w:hAnsi="Tahoma"/>
      <w:sz w:val="24"/>
      <w:szCs w:val="20"/>
    </w:rPr>
  </w:style>
  <w:style w:type="paragraph" w:customStyle="1" w:styleId="237">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238">
    <w:name w:val="正文缩进2"/>
    <w:basedOn w:val="1"/>
    <w:qFormat/>
    <w:uiPriority w:val="0"/>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239">
    <w:name w:val="修订1"/>
    <w:qFormat/>
    <w:uiPriority w:val="0"/>
    <w:rPr>
      <w:rFonts w:ascii="Times New Roman" w:hAnsi="Times New Roman" w:eastAsia="宋体" w:cs="Times New Roman"/>
      <w:kern w:val="2"/>
      <w:sz w:val="21"/>
      <w:szCs w:val="24"/>
      <w:lang w:val="en-US" w:eastAsia="zh-CN" w:bidi="ar-SA"/>
    </w:rPr>
  </w:style>
  <w:style w:type="paragraph" w:customStyle="1" w:styleId="240">
    <w:name w:val="Char22"/>
    <w:basedOn w:val="1"/>
    <w:qFormat/>
    <w:uiPriority w:val="0"/>
    <w:rPr>
      <w:rFonts w:ascii="Tahoma" w:hAnsi="Tahoma"/>
      <w:sz w:val="24"/>
      <w:szCs w:val="20"/>
    </w:rPr>
  </w:style>
  <w:style w:type="paragraph" w:customStyle="1" w:styleId="241">
    <w:name w:val="Char Char Char Char Char Char Char Char Char Char2"/>
    <w:basedOn w:val="1"/>
    <w:qFormat/>
    <w:uiPriority w:val="0"/>
    <w:rPr>
      <w:rFonts w:ascii="宋体" w:hAnsi="宋体" w:cs="Courier New"/>
      <w:sz w:val="32"/>
      <w:szCs w:val="32"/>
    </w:rPr>
  </w:style>
  <w:style w:type="paragraph" w:customStyle="1" w:styleId="242">
    <w:name w:val="Char2 Char Char Char Char Char Char1"/>
    <w:basedOn w:val="1"/>
    <w:qFormat/>
    <w:uiPriority w:val="0"/>
    <w:pPr>
      <w:widowControl/>
      <w:spacing w:line="400" w:lineRule="exact"/>
      <w:jc w:val="center"/>
    </w:pPr>
  </w:style>
  <w:style w:type="character" w:customStyle="1" w:styleId="243">
    <w:name w:val="页脚 Char"/>
    <w:qFormat/>
    <w:uiPriority w:val="0"/>
    <w:rPr>
      <w:rFonts w:ascii="宋体" w:eastAsia="宋体"/>
      <w:sz w:val="18"/>
      <w:lang w:val="en-US" w:eastAsia="zh-CN" w:bidi="ar-SA"/>
    </w:rPr>
  </w:style>
  <w:style w:type="paragraph" w:customStyle="1" w:styleId="244">
    <w:name w:val="Char Char41"/>
    <w:basedOn w:val="1"/>
    <w:qFormat/>
    <w:uiPriority w:val="0"/>
    <w:pPr>
      <w:widowControl/>
      <w:spacing w:line="400" w:lineRule="exact"/>
      <w:jc w:val="center"/>
    </w:pPr>
  </w:style>
  <w:style w:type="character" w:customStyle="1" w:styleId="245">
    <w:name w:val="批注文字 Char"/>
    <w:qFormat/>
    <w:uiPriority w:val="99"/>
    <w:rPr>
      <w:kern w:val="2"/>
      <w:sz w:val="21"/>
      <w:szCs w:val="24"/>
    </w:rPr>
  </w:style>
  <w:style w:type="character" w:customStyle="1" w:styleId="246">
    <w:name w:val="标题 Char"/>
    <w:qFormat/>
    <w:uiPriority w:val="0"/>
    <w:rPr>
      <w:b/>
      <w:kern w:val="2"/>
      <w:sz w:val="32"/>
    </w:rPr>
  </w:style>
  <w:style w:type="paragraph" w:customStyle="1" w:styleId="247">
    <w:name w:val="图例"/>
    <w:basedOn w:val="1"/>
    <w:qFormat/>
    <w:uiPriority w:val="0"/>
    <w:pPr>
      <w:spacing w:before="120" w:after="120" w:line="360" w:lineRule="auto"/>
      <w:jc w:val="center"/>
    </w:pPr>
    <w:rPr>
      <w:rFonts w:eastAsia="仿宋_GB2312"/>
      <w:b/>
      <w:sz w:val="24"/>
      <w:szCs w:val="20"/>
    </w:rPr>
  </w:style>
  <w:style w:type="table" w:customStyle="1" w:styleId="248">
    <w:name w:val="Table Normal"/>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paragraph" w:customStyle="1" w:styleId="249">
    <w:name w:val="Table Paragraph"/>
    <w:basedOn w:val="1"/>
    <w:qFormat/>
    <w:uiPriority w:val="1"/>
    <w:pPr>
      <w:autoSpaceDE w:val="0"/>
      <w:autoSpaceDN w:val="0"/>
      <w:jc w:val="left"/>
    </w:pPr>
    <w:rPr>
      <w:rFonts w:ascii="宋体" w:hAnsi="宋体" w:cs="宋体"/>
      <w:kern w:val="0"/>
      <w:sz w:val="22"/>
      <w:szCs w:val="22"/>
      <w:lang w:eastAsia="en-US"/>
    </w:rPr>
  </w:style>
  <w:style w:type="paragraph" w:customStyle="1" w:styleId="250">
    <w:name w:val="成文日期"/>
    <w:basedOn w:val="1"/>
    <w:link w:val="251"/>
    <w:qFormat/>
    <w:uiPriority w:val="0"/>
    <w:pPr>
      <w:spacing w:line="570" w:lineRule="exact"/>
      <w:ind w:right="400" w:rightChars="400" w:firstLine="200" w:firstLineChars="200"/>
      <w:jc w:val="right"/>
    </w:pPr>
    <w:rPr>
      <w:rFonts w:ascii="仿宋_GB2312" w:eastAsia="仿宋_GB2312"/>
      <w:sz w:val="32"/>
      <w:szCs w:val="20"/>
    </w:rPr>
  </w:style>
  <w:style w:type="character" w:customStyle="1" w:styleId="251">
    <w:name w:val="成文日期 Char"/>
    <w:link w:val="250"/>
    <w:qFormat/>
    <w:uiPriority w:val="0"/>
    <w:rPr>
      <w:rFonts w:ascii="仿宋_GB2312" w:eastAsia="仿宋_GB2312"/>
      <w:kern w:val="2"/>
      <w:sz w:val="32"/>
    </w:rPr>
  </w:style>
  <w:style w:type="paragraph" w:customStyle="1" w:styleId="252">
    <w:name w:val="修订2"/>
    <w:unhideWhenUsed/>
    <w:qFormat/>
    <w:uiPriority w:val="99"/>
    <w:rPr>
      <w:rFonts w:ascii="Times New Roman" w:hAnsi="Times New Roman" w:eastAsia="宋体" w:cs="Times New Roman"/>
      <w:kern w:val="2"/>
      <w:sz w:val="21"/>
      <w:szCs w:val="24"/>
      <w:lang w:val="en-US" w:eastAsia="zh-CN" w:bidi="ar-SA"/>
    </w:rPr>
  </w:style>
  <w:style w:type="paragraph" w:customStyle="1" w:styleId="253">
    <w:name w:val="正文1"/>
    <w:basedOn w:val="1"/>
    <w:next w:val="1"/>
    <w:qFormat/>
    <w:uiPriority w:val="0"/>
    <w:pPr>
      <w:widowControl/>
      <w:adjustRightInd w:val="0"/>
      <w:spacing w:before="120" w:after="120"/>
      <w:ind w:firstLine="200" w:firstLineChars="200"/>
      <w:contextualSpacing/>
      <w:jc w:val="left"/>
    </w:pPr>
    <w:rPr>
      <w:rFonts w:ascii="Calibri" w:hAnsi="Calibri" w:eastAsia="Adobe 仿宋 Std R"/>
      <w:kern w:val="0"/>
      <w:sz w:val="20"/>
      <w:szCs w:val="21"/>
    </w:rPr>
  </w:style>
  <w:style w:type="character" w:customStyle="1" w:styleId="254">
    <w:name w:val="材料标题 Char"/>
    <w:link w:val="255"/>
    <w:qFormat/>
    <w:locked/>
    <w:uiPriority w:val="0"/>
    <w:rPr>
      <w:rFonts w:ascii="方正小标宋简体" w:eastAsia="方正小标宋简体"/>
      <w:color w:val="000000"/>
      <w:kern w:val="2"/>
      <w:sz w:val="44"/>
      <w:szCs w:val="44"/>
      <w:lang w:val="zh-CN" w:eastAsia="zh-CN"/>
    </w:rPr>
  </w:style>
  <w:style w:type="paragraph" w:customStyle="1" w:styleId="255">
    <w:name w:val="材料标题"/>
    <w:basedOn w:val="1"/>
    <w:link w:val="254"/>
    <w:qFormat/>
    <w:uiPriority w:val="0"/>
    <w:pPr>
      <w:adjustRightInd w:val="0"/>
      <w:snapToGrid w:val="0"/>
      <w:spacing w:line="700" w:lineRule="exact"/>
      <w:jc w:val="center"/>
    </w:pPr>
    <w:rPr>
      <w:rFonts w:ascii="方正小标宋简体" w:eastAsia="方正小标宋简体"/>
      <w:color w:val="000000"/>
      <w:sz w:val="44"/>
      <w:szCs w:val="44"/>
      <w:lang w:val="zh-CN"/>
    </w:rPr>
  </w:style>
  <w:style w:type="character" w:customStyle="1" w:styleId="256">
    <w:name w:val="未处理的提及1"/>
    <w:semiHidden/>
    <w:unhideWhenUsed/>
    <w:qFormat/>
    <w:uiPriority w:val="99"/>
    <w:rPr>
      <w:color w:val="605E5C"/>
      <w:shd w:val="clear" w:color="auto" w:fill="E1DFDD"/>
    </w:rPr>
  </w:style>
  <w:style w:type="character" w:customStyle="1" w:styleId="257">
    <w:name w:val="Default Char"/>
    <w:link w:val="44"/>
    <w:qFormat/>
    <w:uiPriority w:val="0"/>
    <w:rPr>
      <w:rFonts w:ascii="Symbol" w:hAnsi="Symbol" w:cs="Symbol"/>
      <w:color w:val="000000"/>
      <w:sz w:val="24"/>
      <w:szCs w:val="24"/>
    </w:rPr>
  </w:style>
  <w:style w:type="paragraph" w:customStyle="1" w:styleId="258">
    <w:name w:val="段"/>
    <w:next w:val="1"/>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259">
    <w:name w:val="首行缩进"/>
    <w:basedOn w:val="1"/>
    <w:qFormat/>
    <w:uiPriority w:val="0"/>
    <w:pPr>
      <w:spacing w:line="360" w:lineRule="auto"/>
      <w:ind w:firstLine="420" w:firstLineChars="200"/>
    </w:pPr>
  </w:style>
  <w:style w:type="paragraph" w:customStyle="1" w:styleId="260">
    <w:name w:val="TOC 标题1"/>
    <w:basedOn w:val="2"/>
    <w:next w:val="1"/>
    <w:unhideWhenUsed/>
    <w:qFormat/>
    <w:uiPriority w:val="39"/>
    <w:pPr>
      <w:widowControl/>
      <w:autoSpaceDE/>
      <w:autoSpaceDN/>
      <w:adjustRightInd/>
      <w:spacing w:after="0" w:line="259" w:lineRule="auto"/>
      <w:jc w:val="left"/>
      <w:outlineLvl w:val="9"/>
    </w:pPr>
    <w:rPr>
      <w:rFonts w:ascii="等线 Light" w:hAnsi="等线 Light" w:eastAsia="等线 Light"/>
      <w:b w:val="0"/>
      <w:color w:val="2F5496"/>
      <w:kern w:val="0"/>
      <w:szCs w:val="32"/>
    </w:rPr>
  </w:style>
  <w:style w:type="character" w:customStyle="1" w:styleId="261">
    <w:name w:val="页脚 字符"/>
    <w:basedOn w:val="36"/>
    <w:qFormat/>
    <w:uiPriority w:val="99"/>
  </w:style>
  <w:style w:type="character" w:customStyle="1" w:styleId="262">
    <w:name w:val="批注文字 字符1"/>
    <w:qFormat/>
    <w:uiPriority w:val="99"/>
    <w:rPr>
      <w:rFonts w:ascii="Times New Roman" w:hAnsi="Times New Roman" w:eastAsia="宋体" w:cs="Times New Roman"/>
      <w:szCs w:val="24"/>
    </w:rPr>
  </w:style>
  <w:style w:type="character" w:customStyle="1" w:styleId="263">
    <w:name w:val="标题 2 字符1"/>
    <w:qFormat/>
    <w:uiPriority w:val="0"/>
    <w:rPr>
      <w:rFonts w:ascii="Arial" w:hAnsi="Arial" w:eastAsia="黑体"/>
      <w:b/>
      <w:sz w:val="30"/>
      <w:lang w:val="en-US" w:eastAsia="zh-CN" w:bidi="ar-SA"/>
    </w:rPr>
  </w:style>
  <w:style w:type="paragraph" w:customStyle="1" w:styleId="264">
    <w:name w:val="列出段落3"/>
    <w:basedOn w:val="1"/>
    <w:qFormat/>
    <w:uiPriority w:val="34"/>
    <w:pPr>
      <w:ind w:firstLine="420" w:firstLineChars="200"/>
    </w:pPr>
    <w:rPr>
      <w:szCs w:val="20"/>
    </w:rPr>
  </w:style>
  <w:style w:type="character" w:customStyle="1" w:styleId="265">
    <w:name w:val="已访问的超链接1"/>
    <w:qFormat/>
    <w:uiPriority w:val="99"/>
    <w:rPr>
      <w:rFonts w:ascii="Times New Roman"/>
    </w:rPr>
  </w:style>
  <w:style w:type="paragraph" w:customStyle="1" w:styleId="266">
    <w:name w:val="正文 A"/>
    <w:qFormat/>
    <w:uiPriority w:val="0"/>
    <w:pPr>
      <w:widowControl w:val="0"/>
      <w:jc w:val="both"/>
    </w:pPr>
    <w:rPr>
      <w:rFonts w:ascii="Times New Roman" w:hAnsi="Times New Roman" w:eastAsia="Times New Roman" w:cs="Times New Roman"/>
      <w:color w:val="000000"/>
      <w:kern w:val="2"/>
      <w:sz w:val="21"/>
      <w:szCs w:val="21"/>
      <w:u w:color="000000"/>
      <w:lang w:val="en-US" w:eastAsia="zh-CN" w:bidi="ar-SA"/>
    </w:rPr>
  </w:style>
  <w:style w:type="character" w:customStyle="1" w:styleId="267">
    <w:name w:val="列表段落 字符"/>
    <w:link w:val="268"/>
    <w:qFormat/>
    <w:uiPriority w:val="34"/>
    <w:rPr>
      <w:rFonts w:ascii="Calibri" w:hAnsi="Calibri"/>
      <w:kern w:val="2"/>
      <w:sz w:val="21"/>
      <w:szCs w:val="22"/>
    </w:rPr>
  </w:style>
  <w:style w:type="paragraph" w:styleId="268">
    <w:name w:val="List Paragraph"/>
    <w:basedOn w:val="1"/>
    <w:link w:val="267"/>
    <w:qFormat/>
    <w:uiPriority w:val="34"/>
    <w:pPr>
      <w:ind w:firstLine="420" w:firstLineChars="200"/>
    </w:pPr>
    <w:rPr>
      <w:rFonts w:ascii="Calibri" w:hAnsi="Calibri"/>
      <w:szCs w:val="22"/>
    </w:rPr>
  </w:style>
  <w:style w:type="paragraph" w:customStyle="1" w:styleId="269">
    <w:name w:val="p"/>
    <w:basedOn w:val="1"/>
    <w:qFormat/>
    <w:uiPriority w:val="0"/>
  </w:style>
  <w:style w:type="paragraph" w:customStyle="1" w:styleId="270">
    <w:name w:val="p0"/>
    <w:basedOn w:val="1"/>
    <w:qFormat/>
    <w:uiPriority w:val="0"/>
    <w:pPr>
      <w:widowControl/>
    </w:pPr>
    <w:rPr>
      <w:kern w:val="0"/>
      <w:szCs w:val="21"/>
    </w:rPr>
  </w:style>
  <w:style w:type="paragraph" w:customStyle="1" w:styleId="271">
    <w:name w:val="p15"/>
    <w:basedOn w:val="1"/>
    <w:qFormat/>
    <w:uiPriority w:val="0"/>
    <w:pPr>
      <w:widowControl/>
      <w:ind w:firstLine="420"/>
    </w:pPr>
    <w:rPr>
      <w:rFonts w:ascii="Calibri" w:hAnsi="Calibri" w:cs="宋体"/>
      <w:kern w:val="0"/>
      <w:szCs w:val="21"/>
    </w:rPr>
  </w:style>
  <w:style w:type="paragraph" w:customStyle="1" w:styleId="272">
    <w:name w:val="acbfdd8b-e11b-4d36-88ff-6049b138f862"/>
    <w:basedOn w:val="14"/>
    <w:autoRedefine/>
    <w:qFormat/>
    <w:uiPriority w:val="0"/>
    <w:pPr>
      <w:adjustRightInd w:val="0"/>
      <w:spacing w:line="288" w:lineRule="auto"/>
    </w:pPr>
    <w:rPr>
      <w:rFonts w:ascii="微软雅黑" w:hAnsi="微软雅黑" w:eastAsia="微软雅黑" w:cs="宋体"/>
      <w:color w:val="000000"/>
      <w:sz w:val="22"/>
    </w:rPr>
  </w:style>
  <w:style w:type="paragraph" w:customStyle="1" w:styleId="273">
    <w:name w:val="标题1"/>
    <w:basedOn w:val="1"/>
    <w:link w:val="274"/>
    <w:qFormat/>
    <w:uiPriority w:val="0"/>
    <w:pPr>
      <w:jc w:val="center"/>
      <w:outlineLvl w:val="0"/>
    </w:pPr>
    <w:rPr>
      <w:b/>
      <w:kern w:val="0"/>
      <w:sz w:val="32"/>
      <w:szCs w:val="20"/>
    </w:rPr>
  </w:style>
  <w:style w:type="character" w:customStyle="1" w:styleId="274">
    <w:name w:val="标题 字符"/>
    <w:link w:val="273"/>
    <w:qFormat/>
    <w:uiPriority w:val="0"/>
    <w:rPr>
      <w:b/>
      <w:sz w:val="32"/>
    </w:rPr>
  </w:style>
  <w:style w:type="paragraph" w:customStyle="1" w:styleId="275">
    <w:name w:val="纯文本1"/>
    <w:qFormat/>
    <w:uiPriority w:val="0"/>
    <w:pPr>
      <w:widowControl w:val="0"/>
      <w:jc w:val="both"/>
    </w:pPr>
    <w:rPr>
      <w:rFonts w:hint="eastAsia" w:ascii="宋体" w:hAnsi="Courier New" w:eastAsia="宋体" w:cs="Times New Roman"/>
      <w:sz w:val="21"/>
      <w:lang w:val="en-US" w:eastAsia="zh-CN" w:bidi="ar-SA"/>
    </w:rPr>
  </w:style>
  <w:style w:type="character" w:customStyle="1" w:styleId="276">
    <w:name w:val="font21"/>
    <w:basedOn w:val="36"/>
    <w:qFormat/>
    <w:uiPriority w:val="0"/>
    <w:rPr>
      <w:rFonts w:hint="eastAsia" w:ascii="宋体" w:hAnsi="宋体" w:eastAsia="宋体" w:cs="宋体"/>
      <w:color w:val="FF0000"/>
      <w:sz w:val="21"/>
      <w:szCs w:val="21"/>
      <w:u w:val="none"/>
    </w:rPr>
  </w:style>
  <w:style w:type="character" w:customStyle="1" w:styleId="277">
    <w:name w:val="font11"/>
    <w:basedOn w:val="36"/>
    <w:qFormat/>
    <w:uiPriority w:val="0"/>
    <w:rPr>
      <w:rFonts w:hint="eastAsia" w:ascii="宋体" w:hAnsi="宋体" w:eastAsia="宋体" w:cs="宋体"/>
      <w:color w:val="000000"/>
      <w:sz w:val="21"/>
      <w:szCs w:val="21"/>
      <w:u w:val="none"/>
    </w:rPr>
  </w:style>
  <w:style w:type="character" w:customStyle="1" w:styleId="278">
    <w:name w:val="font31"/>
    <w:basedOn w:val="36"/>
    <w:qFormat/>
    <w:uiPriority w:val="0"/>
    <w:rPr>
      <w:rFonts w:hint="eastAsia" w:ascii="宋体" w:hAnsi="宋体" w:eastAsia="宋体" w:cs="宋体"/>
      <w:color w:val="000000"/>
      <w:sz w:val="21"/>
      <w:szCs w:val="21"/>
      <w:u w:val="none"/>
      <w:vertAlign w:val="subscript"/>
    </w:rPr>
  </w:style>
  <w:style w:type="character" w:customStyle="1" w:styleId="279">
    <w:name w:val="font41"/>
    <w:basedOn w:val="36"/>
    <w:qFormat/>
    <w:uiPriority w:val="0"/>
    <w:rPr>
      <w:rFonts w:hint="eastAsia" w:ascii="宋体" w:hAnsi="宋体" w:eastAsia="宋体" w:cs="宋体"/>
      <w:color w:val="FF0000"/>
      <w:sz w:val="21"/>
      <w:szCs w:val="21"/>
      <w:u w:val="none"/>
      <w:vertAlign w:val="superscript"/>
    </w:rPr>
  </w:style>
  <w:style w:type="paragraph" w:customStyle="1" w:styleId="280">
    <w:name w:val="纯文本11"/>
    <w:basedOn w:val="1"/>
    <w:qFormat/>
    <w:uiPriority w:val="0"/>
    <w:rPr>
      <w:rFonts w:hint="eastAsia" w:ascii="宋体" w:hAnsi="Courier New"/>
      <w:szCs w:val="20"/>
    </w:rPr>
  </w:style>
  <w:style w:type="paragraph" w:customStyle="1" w:styleId="281">
    <w:name w:val="正文缩进11"/>
    <w:basedOn w:val="1"/>
    <w:qFormat/>
    <w:uiPriority w:val="0"/>
    <w:pPr>
      <w:ind w:firstLine="420"/>
      <w:jc w:val="left"/>
    </w:pPr>
    <w:rPr>
      <w:rFonts w:ascii="宋体"/>
      <w:sz w:val="24"/>
    </w:rPr>
  </w:style>
  <w:style w:type="paragraph" w:customStyle="1" w:styleId="282">
    <w:name w:val="标题 31"/>
    <w:basedOn w:val="1"/>
    <w:next w:val="281"/>
    <w:qFormat/>
    <w:uiPriority w:val="0"/>
    <w:pPr>
      <w:keepNext/>
      <w:keepLines/>
      <w:spacing w:before="360" w:after="120"/>
      <w:jc w:val="left"/>
      <w:outlineLvl w:val="2"/>
    </w:pPr>
    <w:rPr>
      <w:rFonts w:ascii="宋体"/>
      <w:b/>
      <w:sz w:val="24"/>
      <w:szCs w:val="20"/>
      <w:u w:val="single"/>
    </w:rPr>
  </w:style>
  <w:style w:type="paragraph" w:customStyle="1" w:styleId="283">
    <w:name w:val="表"/>
    <w:qFormat/>
    <w:uiPriority w:val="0"/>
    <w:pPr>
      <w:widowControl w:val="0"/>
      <w:adjustRightInd w:val="0"/>
      <w:snapToGrid w:val="0"/>
      <w:spacing w:line="312" w:lineRule="auto"/>
      <w:jc w:val="both"/>
    </w:pPr>
    <w:rPr>
      <w:rFonts w:ascii="Calibri" w:hAnsi="Calibri" w:eastAsia="宋体" w:cs="宋体"/>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55</Pages>
  <Words>10533</Words>
  <Characters>11398</Characters>
  <Lines>416</Lines>
  <Paragraphs>117</Paragraphs>
  <TotalTime>0</TotalTime>
  <ScaleCrop>false</ScaleCrop>
  <LinksUpToDate>false</LinksUpToDate>
  <CharactersWithSpaces>11601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2024-08-28T05:44:00Z</dcterms:created>
  <dc:creator>尹皓</dc:creator>
  <cp:lastModifiedBy>吴洁</cp:lastModifiedBy>
  <cp:lastPrinted>2025-05-23T00:38:00Z</cp:lastPrinted>
  <dcterms:modified xsi:type="dcterms:W3CDTF">2026-05-29T07:12:26Z</dcterms:modified>
  <dc:title>02年杜范本稿</dc:title>
  <cp:revision>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C1924C7702A0411F8A475CBE27156B18_13</vt:lpwstr>
  </property>
  <property fmtid="{D5CDD505-2E9C-101B-9397-08002B2CF9AE}" pid="4" name="KSOTemplateDocerSaveRecord">
    <vt:lpwstr>eyJoZGlkIjoiNzA5YzdkOWNlZTg0NjBiMDFjN2EyNjRiNmNlYTg0NmIiLCJ1c2VySWQiOiIyNzY2OTU0NjcifQ==</vt:lpwstr>
  </property>
</Properties>
</file>