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A3352">
      <w:pPr>
        <w:pStyle w:val="11"/>
        <w:snapToGrid w:val="0"/>
        <w:jc w:val="center"/>
        <w:rPr>
          <w:rFonts w:ascii="Times New Roman" w:hAnsi="Times New Roman" w:eastAsia="黑体" w:cs="Times New Roman"/>
          <w:b/>
          <w:bCs/>
          <w:spacing w:val="80"/>
          <w:sz w:val="48"/>
          <w:szCs w:val="48"/>
        </w:rPr>
      </w:pPr>
    </w:p>
    <w:p w14:paraId="7D92022C">
      <w:pPr>
        <w:rPr>
          <w:sz w:val="44"/>
          <w:szCs w:val="44"/>
        </w:rPr>
      </w:pPr>
    </w:p>
    <w:p w14:paraId="05B96AAA">
      <w:pPr>
        <w:spacing w:line="680" w:lineRule="exact"/>
        <w:jc w:val="center"/>
        <w:rPr>
          <w:sz w:val="44"/>
          <w:szCs w:val="44"/>
        </w:rPr>
      </w:pPr>
      <w:r>
        <w:rPr>
          <w:sz w:val="52"/>
          <w:szCs w:val="52"/>
        </w:rPr>
        <w:t xml:space="preserve"> </w:t>
      </w:r>
    </w:p>
    <w:p w14:paraId="57FFB8BB">
      <w:pPr>
        <w:pStyle w:val="39"/>
        <w:rPr>
          <w:rFonts w:ascii="Times New Roman" w:cs="Times New Roman"/>
          <w:sz w:val="44"/>
          <w:szCs w:val="44"/>
        </w:rPr>
      </w:pPr>
    </w:p>
    <w:p w14:paraId="44807515">
      <w:pPr>
        <w:pStyle w:val="39"/>
        <w:rPr>
          <w:rFonts w:ascii="Times New Roman" w:cs="Times New Roman"/>
          <w:sz w:val="44"/>
          <w:szCs w:val="44"/>
        </w:rPr>
      </w:pPr>
    </w:p>
    <w:p w14:paraId="3EA38E6E">
      <w:pPr>
        <w:spacing w:line="680" w:lineRule="exact"/>
        <w:jc w:val="center"/>
        <w:rPr>
          <w:rFonts w:hint="eastAsia" w:eastAsia="宋体"/>
          <w:sz w:val="52"/>
          <w:szCs w:val="52"/>
          <w:lang w:eastAsia="zh-CN"/>
        </w:rPr>
      </w:pPr>
      <w:r>
        <w:rPr>
          <w:rFonts w:hint="eastAsia"/>
          <w:sz w:val="52"/>
          <w:szCs w:val="52"/>
          <w:lang w:eastAsia="zh-CN"/>
        </w:rPr>
        <w:t>园区消防车采购项目（三次）</w:t>
      </w:r>
    </w:p>
    <w:p w14:paraId="3929D758">
      <w:pPr>
        <w:spacing w:line="680" w:lineRule="exact"/>
        <w:jc w:val="center"/>
        <w:rPr>
          <w:sz w:val="44"/>
          <w:szCs w:val="44"/>
        </w:rPr>
      </w:pPr>
    </w:p>
    <w:p w14:paraId="42685F1F">
      <w:pPr>
        <w:spacing w:line="680" w:lineRule="exact"/>
        <w:jc w:val="center"/>
        <w:rPr>
          <w:sz w:val="44"/>
          <w:szCs w:val="44"/>
        </w:rPr>
      </w:pPr>
    </w:p>
    <w:p w14:paraId="0CE7E863">
      <w:pPr>
        <w:spacing w:line="680" w:lineRule="exact"/>
        <w:jc w:val="center"/>
        <w:rPr>
          <w:sz w:val="44"/>
          <w:szCs w:val="44"/>
        </w:rPr>
      </w:pPr>
      <w:r>
        <w:rPr>
          <w:sz w:val="44"/>
          <w:szCs w:val="44"/>
        </w:rPr>
        <w:t>询价采购文件</w:t>
      </w:r>
    </w:p>
    <w:p w14:paraId="48C91283">
      <w:pPr>
        <w:spacing w:line="680" w:lineRule="exact"/>
        <w:jc w:val="center"/>
        <w:rPr>
          <w:sz w:val="44"/>
          <w:szCs w:val="44"/>
        </w:rPr>
      </w:pPr>
    </w:p>
    <w:p w14:paraId="5C035CFC">
      <w:pPr>
        <w:spacing w:line="680" w:lineRule="exact"/>
        <w:jc w:val="center"/>
        <w:rPr>
          <w:rFonts w:hint="eastAsia" w:eastAsia="宋体"/>
          <w:sz w:val="32"/>
          <w:szCs w:val="32"/>
          <w:lang w:eastAsia="zh-CN"/>
        </w:rPr>
      </w:pPr>
      <w:r>
        <w:rPr>
          <w:sz w:val="32"/>
          <w:szCs w:val="32"/>
        </w:rPr>
        <w:t>项目编号：</w:t>
      </w:r>
      <w:r>
        <w:rPr>
          <w:rFonts w:hint="eastAsia"/>
          <w:sz w:val="32"/>
          <w:szCs w:val="32"/>
          <w:lang w:eastAsia="zh-CN"/>
        </w:rPr>
        <w:t xml:space="preserve">恒卓采询（2026）006号 </w:t>
      </w:r>
    </w:p>
    <w:p w14:paraId="3199993A">
      <w:pPr>
        <w:spacing w:line="680" w:lineRule="exact"/>
        <w:jc w:val="center"/>
        <w:rPr>
          <w:sz w:val="44"/>
          <w:szCs w:val="44"/>
        </w:rPr>
      </w:pPr>
    </w:p>
    <w:p w14:paraId="1CEE261B">
      <w:pPr>
        <w:spacing w:line="680" w:lineRule="exact"/>
        <w:jc w:val="center"/>
        <w:rPr>
          <w:sz w:val="44"/>
          <w:szCs w:val="44"/>
        </w:rPr>
      </w:pPr>
    </w:p>
    <w:p w14:paraId="1E436F96">
      <w:pPr>
        <w:spacing w:line="680" w:lineRule="exact"/>
        <w:rPr>
          <w:sz w:val="44"/>
          <w:szCs w:val="44"/>
        </w:rPr>
      </w:pPr>
    </w:p>
    <w:p w14:paraId="771B0876">
      <w:pPr>
        <w:spacing w:line="480" w:lineRule="exact"/>
        <w:ind w:firstLine="750" w:firstLineChars="250"/>
        <w:rPr>
          <w:sz w:val="30"/>
          <w:szCs w:val="30"/>
        </w:rPr>
      </w:pPr>
    </w:p>
    <w:p w14:paraId="589C4C91">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729CAEBD">
      <w:pPr>
        <w:spacing w:line="480" w:lineRule="exact"/>
        <w:rPr>
          <w:sz w:val="36"/>
          <w:szCs w:val="36"/>
        </w:rPr>
      </w:pPr>
    </w:p>
    <w:p w14:paraId="6AE55FBF">
      <w:pPr>
        <w:spacing w:line="480" w:lineRule="exact"/>
        <w:rPr>
          <w:sz w:val="36"/>
          <w:szCs w:val="36"/>
        </w:rPr>
      </w:pPr>
      <w:r>
        <w:rPr>
          <w:sz w:val="36"/>
          <w:szCs w:val="36"/>
        </w:rPr>
        <w:t>采购代理机构：</w:t>
      </w:r>
      <w:r>
        <w:rPr>
          <w:rFonts w:hint="eastAsia"/>
          <w:sz w:val="36"/>
          <w:szCs w:val="36"/>
        </w:rPr>
        <w:t>江苏恒卓工程管理咨询有限公司</w:t>
      </w:r>
    </w:p>
    <w:p w14:paraId="305F62E2">
      <w:pPr>
        <w:jc w:val="center"/>
        <w:rPr>
          <w:sz w:val="36"/>
          <w:szCs w:val="36"/>
        </w:rPr>
      </w:pPr>
    </w:p>
    <w:p w14:paraId="6C71E756">
      <w:pPr>
        <w:jc w:val="center"/>
        <w:rPr>
          <w:sz w:val="44"/>
          <w:szCs w:val="44"/>
        </w:rPr>
      </w:pPr>
    </w:p>
    <w:p w14:paraId="5C49667C">
      <w:pPr>
        <w:jc w:val="center"/>
        <w:rPr>
          <w:w w:val="90"/>
          <w:sz w:val="36"/>
          <w:szCs w:val="36"/>
        </w:rPr>
      </w:pPr>
      <w:r>
        <w:rPr>
          <w:w w:val="90"/>
          <w:sz w:val="36"/>
          <w:szCs w:val="36"/>
        </w:rPr>
        <w:t>二〇二</w:t>
      </w:r>
      <w:r>
        <w:rPr>
          <w:rFonts w:hint="eastAsia"/>
          <w:w w:val="90"/>
          <w:sz w:val="36"/>
          <w:szCs w:val="36"/>
          <w:lang w:val="en-US" w:eastAsia="zh-CN"/>
        </w:rPr>
        <w:t>六</w:t>
      </w:r>
      <w:r>
        <w:rPr>
          <w:w w:val="90"/>
          <w:sz w:val="36"/>
          <w:szCs w:val="36"/>
        </w:rPr>
        <w:t>年</w:t>
      </w:r>
      <w:r>
        <w:rPr>
          <w:rFonts w:hint="eastAsia"/>
          <w:w w:val="90"/>
          <w:sz w:val="36"/>
          <w:szCs w:val="36"/>
          <w:lang w:val="en-US" w:eastAsia="zh-CN"/>
        </w:rPr>
        <w:t>二</w:t>
      </w:r>
      <w:r>
        <w:rPr>
          <w:w w:val="90"/>
          <w:sz w:val="36"/>
          <w:szCs w:val="36"/>
        </w:rPr>
        <w:t>月</w:t>
      </w:r>
    </w:p>
    <w:p w14:paraId="5CC8FC9B">
      <w:pPr>
        <w:jc w:val="center"/>
        <w:rPr>
          <w:b/>
          <w:bCs/>
          <w:sz w:val="24"/>
        </w:rPr>
      </w:pPr>
    </w:p>
    <w:p w14:paraId="30B6AA55">
      <w:pPr>
        <w:spacing w:line="360" w:lineRule="auto"/>
        <w:jc w:val="center"/>
        <w:rPr>
          <w:b/>
          <w:bCs/>
          <w:sz w:val="32"/>
          <w:szCs w:val="32"/>
        </w:rPr>
      </w:pPr>
    </w:p>
    <w:p w14:paraId="05EC2C40">
      <w:pPr>
        <w:spacing w:line="360" w:lineRule="auto"/>
        <w:jc w:val="center"/>
        <w:rPr>
          <w:b/>
          <w:bCs/>
          <w:sz w:val="32"/>
          <w:szCs w:val="32"/>
        </w:rPr>
      </w:pPr>
    </w:p>
    <w:p w14:paraId="3D4945E0">
      <w:pPr>
        <w:spacing w:line="360" w:lineRule="auto"/>
        <w:jc w:val="center"/>
        <w:rPr>
          <w:sz w:val="32"/>
          <w:szCs w:val="32"/>
          <w:highlight w:val="none"/>
        </w:rPr>
      </w:pPr>
      <w:r>
        <w:rPr>
          <w:rFonts w:hint="eastAsia"/>
          <w:b/>
          <w:bCs/>
          <w:sz w:val="32"/>
          <w:szCs w:val="32"/>
          <w:highlight w:val="none"/>
          <w:lang w:eastAsia="zh-CN"/>
        </w:rPr>
        <w:t>园区消防车采购项目（三次）</w:t>
      </w:r>
      <w:r>
        <w:rPr>
          <w:b/>
          <w:bCs/>
          <w:sz w:val="32"/>
          <w:szCs w:val="32"/>
          <w:highlight w:val="none"/>
        </w:rPr>
        <w:t>询价公告</w:t>
      </w:r>
    </w:p>
    <w:p w14:paraId="33D91F5A">
      <w:pPr>
        <w:spacing w:line="460" w:lineRule="exact"/>
        <w:ind w:firstLine="420" w:firstLineChars="200"/>
        <w:rPr>
          <w:rFonts w:ascii="宋体" w:hAnsi="宋体" w:cs="宋体"/>
          <w:highlight w:val="none"/>
        </w:rPr>
      </w:pPr>
      <w:r>
        <w:rPr>
          <w:rFonts w:hint="eastAsia" w:ascii="宋体" w:hAnsi="宋体" w:cs="宋体"/>
          <w:highlight w:val="none"/>
        </w:rPr>
        <w:t>受江苏中吴常高新环保产业有限公司的委托，对</w:t>
      </w:r>
      <w:r>
        <w:rPr>
          <w:rFonts w:hint="eastAsia" w:ascii="宋体" w:hAnsi="宋体" w:cs="宋体"/>
          <w:highlight w:val="none"/>
          <w:lang w:eastAsia="zh-CN"/>
        </w:rPr>
        <w:t>园区消防车采购项目（三次）</w:t>
      </w:r>
      <w:r>
        <w:rPr>
          <w:rFonts w:hint="eastAsia" w:ascii="宋体" w:hAnsi="宋体" w:cs="宋体"/>
          <w:highlight w:val="none"/>
        </w:rPr>
        <w:t>进行询价采购。特邀请符合条件的供应商参加。</w:t>
      </w:r>
    </w:p>
    <w:p w14:paraId="65918631">
      <w:pPr>
        <w:widowControl/>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一、采购项目内容及技术要求</w:t>
      </w:r>
    </w:p>
    <w:p w14:paraId="1131227F">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（一）项目编号：</w:t>
      </w:r>
      <w:r>
        <w:rPr>
          <w:rFonts w:hint="eastAsia" w:ascii="宋体" w:hAnsi="宋体" w:cs="宋体"/>
          <w:highlight w:val="none"/>
          <w:lang w:eastAsia="zh-CN"/>
        </w:rPr>
        <w:t xml:space="preserve">恒卓采询（2026）006号 </w:t>
      </w:r>
    </w:p>
    <w:p w14:paraId="7FDDB929">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（二）项目名称：</w:t>
      </w:r>
      <w:r>
        <w:rPr>
          <w:rFonts w:hint="eastAsia" w:ascii="宋体" w:hAnsi="宋体" w:cs="宋体"/>
          <w:highlight w:val="none"/>
          <w:lang w:eastAsia="zh-CN"/>
        </w:rPr>
        <w:t>园区消防车采购项目（三次）</w:t>
      </w:r>
    </w:p>
    <w:p w14:paraId="4A1CD88B">
      <w:pPr>
        <w:spacing w:line="460" w:lineRule="exact"/>
        <w:ind w:firstLine="422" w:firstLineChars="200"/>
        <w:rPr>
          <w:rFonts w:ascii="宋体" w:hAnsi="宋体" w:cs="宋体"/>
          <w:b/>
          <w:bCs/>
          <w:spacing w:val="2"/>
          <w:szCs w:val="21"/>
          <w:highlight w:val="none"/>
        </w:rPr>
      </w:pPr>
      <w:r>
        <w:rPr>
          <w:rFonts w:hint="eastAsia" w:ascii="宋体" w:hAnsi="宋体" w:cs="宋体"/>
          <w:b/>
          <w:bCs/>
          <w:highlight w:val="none"/>
        </w:rPr>
        <w:t>（三）采购预算/最高限价：</w:t>
      </w:r>
      <w:r>
        <w:rPr>
          <w:rFonts w:hint="eastAsia" w:ascii="宋体" w:hAnsi="宋体" w:cs="宋体"/>
          <w:b/>
          <w:bCs/>
          <w:highlight w:val="none"/>
          <w:lang w:eastAsia="zh-CN"/>
        </w:rPr>
        <w:t>49.5万元</w:t>
      </w:r>
      <w:r>
        <w:rPr>
          <w:rFonts w:hint="eastAsia" w:ascii="宋体" w:hAnsi="宋体" w:cs="宋体"/>
          <w:b/>
          <w:bCs/>
          <w:highlight w:val="none"/>
        </w:rPr>
        <w:t>，</w:t>
      </w:r>
      <w:r>
        <w:rPr>
          <w:rFonts w:hint="eastAsia" w:ascii="宋体" w:hAnsi="宋体" w:cs="宋体"/>
          <w:b/>
          <w:bCs/>
          <w:spacing w:val="2"/>
          <w:szCs w:val="21"/>
          <w:highlight w:val="none"/>
        </w:rPr>
        <w:t>投标报价不得超过最高限价，否则作无效响应处理。</w:t>
      </w:r>
    </w:p>
    <w:p w14:paraId="7A0F597E">
      <w:pPr>
        <w:spacing w:line="460" w:lineRule="exact"/>
        <w:ind w:firstLine="420" w:firstLineChars="200"/>
        <w:rPr>
          <w:rFonts w:hint="eastAsia" w:ascii="宋体" w:hAnsi="宋体" w:eastAsia="宋体" w:cs="Times New Roman"/>
          <w:szCs w:val="21"/>
          <w:highlight w:val="none"/>
          <w:lang w:val="en-US" w:eastAsia="zh-CN"/>
        </w:rPr>
      </w:pPr>
      <w:r>
        <w:rPr>
          <w:rFonts w:hint="eastAsia" w:ascii="宋体" w:hAnsi="宋体" w:cs="宋体"/>
          <w:highlight w:val="none"/>
        </w:rPr>
        <w:t>（四）项目内容：</w:t>
      </w:r>
      <w:r>
        <w:rPr>
          <w:rFonts w:hint="eastAsia" w:ascii="宋体" w:hAnsi="宋体" w:eastAsia="宋体" w:cs="Times New Roman"/>
          <w:szCs w:val="21"/>
          <w:highlight w:val="none"/>
        </w:rPr>
        <w:t>本项目为</w:t>
      </w:r>
      <w:r>
        <w:rPr>
          <w:rFonts w:hint="eastAsia" w:ascii="宋体" w:hAnsi="宋体" w:cs="Times New Roman"/>
          <w:szCs w:val="21"/>
          <w:highlight w:val="none"/>
          <w:lang w:eastAsia="zh-CN"/>
        </w:rPr>
        <w:t>园区消防车采购项目（三次）</w:t>
      </w:r>
      <w:r>
        <w:rPr>
          <w:rFonts w:hint="eastAsia" w:ascii="宋体" w:hAnsi="宋体" w:eastAsia="宋体" w:cs="Times New Roman"/>
          <w:szCs w:val="21"/>
          <w:highlight w:val="none"/>
        </w:rPr>
        <w:t>，根据园区规模、建筑特点、火灾风险等多方考虑，一旦消防、安全事故发生，特别是火灾事故，园区保障消防安全的设施设备及器材装备不能满足灭火处置需求，为确保园区生产安全运行，结合国家法律法规要求，现需要采购一辆消防车，从而提高园区应急处置能力。</w:t>
      </w:r>
      <w:r>
        <w:rPr>
          <w:rFonts w:hint="eastAsia" w:ascii="宋体" w:hAnsi="宋体" w:eastAsia="宋体" w:cs="Times New Roman"/>
          <w:szCs w:val="21"/>
          <w:highlight w:val="none"/>
          <w:lang w:val="en-US" w:eastAsia="zh-CN"/>
        </w:rPr>
        <w:t>具体采购内容详见询价文件。</w:t>
      </w:r>
    </w:p>
    <w:p w14:paraId="24723262">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（五）服务期限：</w:t>
      </w:r>
      <w:r>
        <w:rPr>
          <w:rFonts w:hint="eastAsia" w:ascii="宋体" w:hAnsi="宋体" w:cs="宋体"/>
          <w:highlight w:val="none"/>
          <w:lang w:eastAsia="zh-CN"/>
        </w:rPr>
        <w:t>合同签订后45日内交付至甲方指定地点。</w:t>
      </w:r>
    </w:p>
    <w:p w14:paraId="1B157819">
      <w:pPr>
        <w:spacing w:line="460" w:lineRule="exact"/>
        <w:ind w:firstLine="430" w:firstLineChars="200"/>
        <w:rPr>
          <w:rFonts w:ascii="宋体" w:hAnsi="宋体" w:cs="宋体"/>
          <w:b/>
          <w:bCs/>
          <w:spacing w:val="2"/>
          <w:szCs w:val="21"/>
          <w:highlight w:val="none"/>
        </w:rPr>
      </w:pPr>
      <w:r>
        <w:rPr>
          <w:rFonts w:hint="eastAsia" w:ascii="宋体" w:hAnsi="宋体" w:cs="宋体"/>
          <w:b/>
          <w:bCs/>
          <w:spacing w:val="2"/>
          <w:szCs w:val="21"/>
          <w:highlight w:val="none"/>
        </w:rPr>
        <w:t>（六）本项目不接受联合体投标。</w:t>
      </w:r>
    </w:p>
    <w:p w14:paraId="7685FD19">
      <w:pPr>
        <w:numPr>
          <w:ilvl w:val="0"/>
          <w:numId w:val="1"/>
        </w:num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对供应商的基本要求： </w:t>
      </w:r>
    </w:p>
    <w:p w14:paraId="75550B68">
      <w:pPr>
        <w:spacing w:line="460" w:lineRule="exact"/>
        <w:ind w:firstLine="420" w:firstLineChars="200"/>
        <w:jc w:val="left"/>
        <w:rPr>
          <w:rFonts w:ascii="宋体" w:hAnsi="宋体" w:cs="宋体"/>
          <w:szCs w:val="21"/>
          <w:highlight w:val="none"/>
        </w:rPr>
      </w:pPr>
      <w:r>
        <w:rPr>
          <w:rFonts w:hint="eastAsia" w:ascii="宋体" w:hAnsi="宋体" w:cs="宋体"/>
          <w:highlight w:val="none"/>
        </w:rPr>
        <w:t>（一）</w:t>
      </w:r>
      <w:r>
        <w:rPr>
          <w:rFonts w:hint="eastAsia" w:ascii="宋体" w:hAnsi="宋体" w:cs="宋体"/>
          <w:szCs w:val="21"/>
          <w:highlight w:val="none"/>
        </w:rPr>
        <w:t>具备《中华人民共和国政府采购法》第二十二条规定条件的法人；</w:t>
      </w:r>
    </w:p>
    <w:p w14:paraId="34728D88">
      <w:pPr>
        <w:spacing w:line="460" w:lineRule="exact"/>
        <w:ind w:firstLine="420" w:firstLineChars="200"/>
        <w:rPr>
          <w:rFonts w:ascii="宋体" w:hAnsi="宋体" w:cs="宋体"/>
          <w:highlight w:val="none"/>
        </w:rPr>
      </w:pPr>
      <w:r>
        <w:rPr>
          <w:rFonts w:hint="eastAsia" w:ascii="宋体" w:hAnsi="宋体" w:cs="宋体"/>
          <w:highlight w:val="none"/>
        </w:rPr>
        <w:t xml:space="preserve">1. 具有独立承担民事责任的能力； </w:t>
      </w:r>
    </w:p>
    <w:p w14:paraId="6E2745D5">
      <w:pPr>
        <w:spacing w:line="460" w:lineRule="exact"/>
        <w:ind w:firstLine="420" w:firstLineChars="200"/>
        <w:rPr>
          <w:rFonts w:ascii="宋体" w:hAnsi="宋体" w:cs="宋体"/>
          <w:highlight w:val="none"/>
        </w:rPr>
      </w:pPr>
      <w:r>
        <w:rPr>
          <w:rFonts w:hint="eastAsia" w:ascii="宋体" w:hAnsi="宋体" w:cs="宋体"/>
          <w:highlight w:val="none"/>
        </w:rPr>
        <w:t xml:space="preserve">2. 具有良好的商业信誉和健全的财务会计制度； </w:t>
      </w:r>
    </w:p>
    <w:p w14:paraId="54109A97">
      <w:pPr>
        <w:spacing w:line="460" w:lineRule="exact"/>
        <w:ind w:firstLine="420" w:firstLineChars="200"/>
        <w:rPr>
          <w:rFonts w:ascii="宋体" w:hAnsi="宋体" w:cs="宋体"/>
          <w:highlight w:val="none"/>
        </w:rPr>
      </w:pPr>
      <w:r>
        <w:rPr>
          <w:rFonts w:hint="eastAsia" w:ascii="宋体" w:hAnsi="宋体" w:cs="宋体"/>
          <w:highlight w:val="none"/>
        </w:rPr>
        <w:t xml:space="preserve">3. 具有履行合同所必须的设备和专业技术能力； </w:t>
      </w:r>
    </w:p>
    <w:p w14:paraId="445BED6B">
      <w:pPr>
        <w:spacing w:line="460" w:lineRule="exact"/>
        <w:ind w:firstLine="420" w:firstLineChars="200"/>
        <w:rPr>
          <w:rFonts w:ascii="宋体" w:hAnsi="宋体" w:cs="宋体"/>
          <w:highlight w:val="none"/>
        </w:rPr>
      </w:pPr>
      <w:r>
        <w:rPr>
          <w:rFonts w:hint="eastAsia" w:ascii="宋体" w:hAnsi="宋体" w:cs="宋体"/>
          <w:highlight w:val="none"/>
        </w:rPr>
        <w:t xml:space="preserve">4. 有依法缴纳税收和社会保障资金的良好记录； </w:t>
      </w:r>
    </w:p>
    <w:p w14:paraId="3725D524">
      <w:pPr>
        <w:spacing w:line="460" w:lineRule="exact"/>
        <w:ind w:firstLine="420" w:firstLineChars="200"/>
        <w:rPr>
          <w:rFonts w:ascii="宋体" w:hAnsi="宋体" w:cs="宋体"/>
          <w:highlight w:val="none"/>
        </w:rPr>
      </w:pPr>
      <w:r>
        <w:rPr>
          <w:rFonts w:hint="eastAsia" w:ascii="宋体" w:hAnsi="宋体" w:cs="宋体"/>
          <w:highlight w:val="none"/>
        </w:rPr>
        <w:t>5. 参加政府采购活动前三年内，在经营活动中没有重大违法记录；</w:t>
      </w:r>
    </w:p>
    <w:p w14:paraId="174E4A15">
      <w:pPr>
        <w:spacing w:line="460" w:lineRule="exact"/>
        <w:ind w:firstLine="420" w:firstLineChars="200"/>
        <w:rPr>
          <w:rFonts w:ascii="宋体" w:hAnsi="宋体" w:cs="宋体"/>
          <w:highlight w:val="none"/>
        </w:rPr>
      </w:pPr>
      <w:r>
        <w:rPr>
          <w:rFonts w:hint="eastAsia" w:ascii="宋体" w:hAnsi="宋体" w:cs="宋体"/>
          <w:highlight w:val="none"/>
        </w:rPr>
        <w:t>6. 法律、行政法规规定的其他条件</w:t>
      </w:r>
    </w:p>
    <w:p w14:paraId="3DCCB45A">
      <w:pPr>
        <w:spacing w:line="460" w:lineRule="exact"/>
        <w:ind w:firstLine="420" w:firstLineChars="200"/>
        <w:rPr>
          <w:rFonts w:ascii="宋体" w:hAnsi="宋体" w:cs="宋体"/>
          <w:highlight w:val="none"/>
        </w:rPr>
      </w:pPr>
      <w:r>
        <w:rPr>
          <w:rFonts w:hint="eastAsia" w:ascii="宋体" w:hAnsi="宋体" w:cs="宋体"/>
          <w:highlight w:val="none"/>
        </w:rPr>
        <w:t>（二）</w:t>
      </w:r>
      <w:r>
        <w:rPr>
          <w:rFonts w:hint="eastAsia" w:ascii="宋体" w:hAnsi="宋体" w:cs="宋体"/>
          <w:szCs w:val="21"/>
          <w:highlight w:val="none"/>
        </w:rPr>
        <w:t>单位负责人为同一人或者存在直接控股、管理关系的不同供应商，不得参加同一合同项下</w:t>
      </w:r>
      <w:r>
        <w:rPr>
          <w:rFonts w:hint="eastAsia" w:ascii="宋体" w:hAnsi="宋体" w:cs="宋体"/>
          <w:highlight w:val="none"/>
        </w:rPr>
        <w:t>的政府采购活动；</w:t>
      </w:r>
    </w:p>
    <w:p w14:paraId="4C10F478">
      <w:pPr>
        <w:spacing w:line="460" w:lineRule="exact"/>
        <w:ind w:firstLine="420" w:firstLineChars="200"/>
        <w:rPr>
          <w:rFonts w:ascii="宋体" w:hAnsi="宋体" w:cs="宋体"/>
          <w:highlight w:val="none"/>
        </w:rPr>
      </w:pPr>
      <w:r>
        <w:rPr>
          <w:rFonts w:hint="eastAsia" w:ascii="宋体" w:hAnsi="宋体" w:cs="宋体"/>
          <w:highlight w:val="none"/>
        </w:rPr>
        <w:t>（三）具有营业执照副本；</w:t>
      </w:r>
    </w:p>
    <w:p w14:paraId="70DAEBCC">
      <w:pPr>
        <w:spacing w:line="460" w:lineRule="exact"/>
        <w:ind w:firstLine="420" w:firstLineChars="200"/>
        <w:rPr>
          <w:rFonts w:ascii="宋体" w:hAnsi="宋体" w:cs="宋体"/>
          <w:highlight w:val="none"/>
        </w:rPr>
      </w:pPr>
      <w:r>
        <w:rPr>
          <w:rFonts w:hint="eastAsia" w:ascii="宋体" w:hAnsi="宋体" w:cs="宋体"/>
          <w:highlight w:val="none"/>
        </w:rPr>
        <w:t>（四）未被“信用中国”网站（www.creditchina.gov.cn）、中国政府采购网 (www.ccgp.gov.cn)列入失信被执行人、</w:t>
      </w:r>
      <w:r>
        <w:rPr>
          <w:rFonts w:hint="eastAsia" w:ascii="宋体" w:hAnsi="宋体" w:cs="宋体"/>
          <w:highlight w:val="none"/>
          <w:lang w:eastAsia="zh-CN"/>
        </w:rPr>
        <w:t>重大税收违法失信主体名单</w:t>
      </w:r>
      <w:r>
        <w:rPr>
          <w:rFonts w:hint="eastAsia" w:ascii="宋体" w:hAnsi="宋体" w:cs="宋体"/>
          <w:highlight w:val="none"/>
        </w:rPr>
        <w:t>、政府采购严重失信行为记录名单。</w:t>
      </w:r>
    </w:p>
    <w:p w14:paraId="2A6FACF5">
      <w:p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三、获取询价文件的时间和办法</w:t>
      </w:r>
    </w:p>
    <w:p w14:paraId="79EBB92D">
      <w:pPr>
        <w:spacing w:line="440" w:lineRule="exact"/>
        <w:ind w:firstLine="420" w:firstLineChars="200"/>
        <w:rPr>
          <w:rFonts w:ascii="宋体" w:hAnsi="宋体" w:cs="宋体"/>
          <w:b/>
          <w:bCs/>
          <w:szCs w:val="21"/>
          <w:highlight w:val="none"/>
        </w:rPr>
      </w:pPr>
      <w:r>
        <w:rPr>
          <w:rFonts w:hint="eastAsia" w:ascii="宋体" w:hAnsi="宋体" w:cs="宋体"/>
          <w:highlight w:val="none"/>
        </w:rPr>
        <w:t>（一）</w:t>
      </w:r>
      <w:r>
        <w:rPr>
          <w:rFonts w:hint="eastAsia" w:ascii="宋体" w:hAnsi="宋体" w:cs="宋体"/>
          <w:szCs w:val="21"/>
          <w:highlight w:val="none"/>
        </w:rPr>
        <w:t>询价文件获取时间：</w:t>
      </w:r>
      <w:r>
        <w:rPr>
          <w:rFonts w:hint="eastAsia" w:ascii="宋体" w:hAnsi="宋体" w:cs="宋体"/>
          <w:b/>
          <w:bCs/>
          <w:szCs w:val="21"/>
          <w:highlight w:val="none"/>
        </w:rPr>
        <w:t>202</w:t>
      </w:r>
      <w:r>
        <w:rPr>
          <w:rFonts w:hint="eastAsia" w:ascii="宋体" w:hAnsi="宋体" w:cs="宋体"/>
          <w:b/>
          <w:bCs/>
          <w:szCs w:val="21"/>
          <w:highlight w:val="none"/>
          <w:lang w:val="en-US" w:eastAsia="zh-CN"/>
        </w:rPr>
        <w:t>6</w:t>
      </w:r>
      <w:r>
        <w:rPr>
          <w:rFonts w:hint="eastAsia" w:ascii="宋体" w:hAnsi="宋体" w:cs="宋体"/>
          <w:b/>
          <w:bCs/>
          <w:szCs w:val="21"/>
          <w:highlight w:val="none"/>
        </w:rPr>
        <w:t>年</w:t>
      </w:r>
      <w:r>
        <w:rPr>
          <w:rFonts w:hint="eastAsia" w:ascii="宋体" w:hAnsi="宋体" w:cs="宋体"/>
          <w:b/>
          <w:bCs/>
          <w:szCs w:val="21"/>
          <w:highlight w:val="none"/>
          <w:lang w:val="en-US" w:eastAsia="zh-CN"/>
        </w:rPr>
        <w:t>02</w:t>
      </w:r>
      <w:r>
        <w:rPr>
          <w:rFonts w:hint="eastAsia" w:ascii="宋体" w:hAnsi="宋体" w:cs="宋体"/>
          <w:b/>
          <w:bCs/>
          <w:szCs w:val="21"/>
          <w:highlight w:val="none"/>
        </w:rPr>
        <w:t>月</w:t>
      </w:r>
      <w:r>
        <w:rPr>
          <w:rFonts w:hint="eastAsia" w:ascii="宋体" w:hAnsi="宋体" w:cs="宋体"/>
          <w:b/>
          <w:bCs/>
          <w:szCs w:val="21"/>
          <w:highlight w:val="none"/>
          <w:lang w:val="en-US" w:eastAsia="zh-CN"/>
        </w:rPr>
        <w:t>04</w:t>
      </w:r>
      <w:r>
        <w:rPr>
          <w:rFonts w:hint="eastAsia" w:ascii="宋体" w:hAnsi="宋体" w:cs="宋体"/>
          <w:b/>
          <w:bCs/>
          <w:szCs w:val="21"/>
          <w:highlight w:val="none"/>
        </w:rPr>
        <w:t>日至202</w:t>
      </w:r>
      <w:r>
        <w:rPr>
          <w:rFonts w:hint="eastAsia" w:ascii="宋体" w:hAnsi="宋体" w:cs="宋体"/>
          <w:b/>
          <w:bCs/>
          <w:szCs w:val="21"/>
          <w:highlight w:val="none"/>
          <w:lang w:val="en-US" w:eastAsia="zh-CN"/>
        </w:rPr>
        <w:t>6</w:t>
      </w:r>
      <w:r>
        <w:rPr>
          <w:rFonts w:hint="eastAsia" w:ascii="宋体" w:hAnsi="宋体" w:cs="宋体"/>
          <w:b/>
          <w:bCs/>
          <w:szCs w:val="21"/>
          <w:highlight w:val="none"/>
        </w:rPr>
        <w:t>年</w:t>
      </w:r>
      <w:r>
        <w:rPr>
          <w:rFonts w:hint="eastAsia" w:ascii="宋体" w:hAnsi="宋体" w:cs="宋体"/>
          <w:b/>
          <w:bCs/>
          <w:szCs w:val="21"/>
          <w:highlight w:val="none"/>
          <w:lang w:val="en-US" w:eastAsia="zh-CN"/>
        </w:rPr>
        <w:t>02</w:t>
      </w:r>
      <w:r>
        <w:rPr>
          <w:rFonts w:hint="eastAsia" w:ascii="宋体" w:hAnsi="宋体" w:cs="宋体"/>
          <w:b/>
          <w:bCs/>
          <w:szCs w:val="21"/>
          <w:highlight w:val="none"/>
        </w:rPr>
        <w:t>月</w:t>
      </w:r>
      <w:r>
        <w:rPr>
          <w:rFonts w:hint="eastAsia" w:ascii="宋体" w:hAnsi="宋体" w:cs="宋体"/>
          <w:b/>
          <w:bCs/>
          <w:szCs w:val="21"/>
          <w:highlight w:val="none"/>
          <w:lang w:val="en-US" w:eastAsia="zh-CN"/>
        </w:rPr>
        <w:t>07</w:t>
      </w:r>
      <w:r>
        <w:rPr>
          <w:rFonts w:hint="eastAsia" w:ascii="宋体" w:hAnsi="宋体" w:cs="宋体"/>
          <w:b/>
          <w:bCs/>
          <w:szCs w:val="21"/>
          <w:highlight w:val="none"/>
        </w:rPr>
        <w:t>日，每天上午08：30至11：30，下午13：30至17：00（北京时间）</w:t>
      </w:r>
    </w:p>
    <w:p w14:paraId="62062F36">
      <w:pPr>
        <w:spacing w:line="440" w:lineRule="exact"/>
        <w:ind w:firstLine="420" w:firstLineChars="200"/>
        <w:jc w:val="left"/>
        <w:rPr>
          <w:rFonts w:ascii="宋体" w:hAnsi="宋体" w:cs="宋体"/>
          <w:b/>
          <w:bCs/>
          <w:szCs w:val="21"/>
          <w:highlight w:val="none"/>
        </w:rPr>
      </w:pPr>
      <w:r>
        <w:rPr>
          <w:rFonts w:hint="eastAsia" w:ascii="宋体" w:hAnsi="宋体" w:cs="宋体"/>
          <w:highlight w:val="none"/>
        </w:rPr>
        <w:t>（二）</w:t>
      </w:r>
      <w:r>
        <w:rPr>
          <w:rFonts w:hint="eastAsia" w:ascii="宋体" w:hAnsi="宋体" w:cs="宋体"/>
          <w:b/>
          <w:bCs/>
          <w:szCs w:val="21"/>
          <w:highlight w:val="none"/>
        </w:rPr>
        <w:t>询价文件售价：人民币壹佰圆整</w:t>
      </w:r>
    </w:p>
    <w:p w14:paraId="3123B4E5">
      <w:pPr>
        <w:spacing w:line="440" w:lineRule="exact"/>
        <w:ind w:firstLine="420" w:firstLineChars="200"/>
        <w:jc w:val="left"/>
        <w:rPr>
          <w:rFonts w:ascii="宋体" w:hAnsi="宋体" w:cs="宋体"/>
          <w:b/>
          <w:bCs/>
          <w:szCs w:val="21"/>
          <w:highlight w:val="none"/>
        </w:rPr>
      </w:pPr>
      <w:r>
        <w:rPr>
          <w:rFonts w:hint="eastAsia" w:ascii="宋体" w:hAnsi="宋体" w:cs="宋体"/>
          <w:highlight w:val="none"/>
        </w:rPr>
        <w:t>（三）</w:t>
      </w:r>
      <w:r>
        <w:rPr>
          <w:rFonts w:hint="eastAsia" w:ascii="宋体" w:hAnsi="宋体" w:cs="宋体"/>
          <w:szCs w:val="21"/>
          <w:highlight w:val="none"/>
        </w:rPr>
        <w:t>获取询价文件办法：</w:t>
      </w:r>
    </w:p>
    <w:p w14:paraId="1AFBACA6">
      <w:pPr>
        <w:pStyle w:val="21"/>
        <w:spacing w:before="0" w:beforeAutospacing="0" w:after="120" w:afterAutospacing="0" w:line="440" w:lineRule="exact"/>
        <w:ind w:firstLine="420" w:firstLineChars="200"/>
        <w:rPr>
          <w:sz w:val="21"/>
          <w:szCs w:val="21"/>
          <w:highlight w:val="none"/>
        </w:rPr>
      </w:pPr>
      <w:r>
        <w:rPr>
          <w:rFonts w:hint="eastAsia"/>
          <w:sz w:val="21"/>
          <w:szCs w:val="21"/>
          <w:highlight w:val="none"/>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1F6C055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2.现场报名或线上报名，报名时需提供以下报名资料：</w:t>
      </w:r>
    </w:p>
    <w:p w14:paraId="1A18D69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（1）报名申请表（格式至“江苏恒卓工程管理咨询有限公司”官网办事指南自行下载）（原件）</w:t>
      </w:r>
    </w:p>
    <w:p w14:paraId="2BD73CD9">
      <w:pPr>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线上领购供应商须将以上报名资料原件扫描件（PDF）发送至邮箱994093050@qq.com，代理机构审核后将以邮件形式告知供应商缴纳报名费，请至“江苏恒卓工程管理咨询有限公司”官网招投及采购公告内自行下载询价文件。</w:t>
      </w:r>
    </w:p>
    <w:p w14:paraId="43CCD99F">
      <w:pPr>
        <w:spacing w:line="440" w:lineRule="exact"/>
        <w:ind w:firstLine="420" w:firstLineChars="200"/>
        <w:rPr>
          <w:rFonts w:ascii="宋体" w:hAnsi="宋体" w:cs="宋体"/>
          <w:szCs w:val="21"/>
          <w:highlight w:val="none"/>
        </w:rPr>
      </w:pPr>
      <w:r>
        <w:rPr>
          <w:rFonts w:hint="eastAsia" w:ascii="宋体" w:hAnsi="宋体" w:cs="宋体"/>
          <w:highlight w:val="none"/>
        </w:rPr>
        <w:t>（四）获取地点：江苏恒卓工程管理咨询有限公司综合办［常州市北塘河路8号恒生科技园44-2栋4F（一号大门往北一百米）］</w:t>
      </w:r>
    </w:p>
    <w:p w14:paraId="34D5E056">
      <w:pPr>
        <w:spacing w:line="460" w:lineRule="exact"/>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四</w:t>
      </w:r>
      <w:r>
        <w:rPr>
          <w:rFonts w:hint="eastAsia" w:ascii="宋体" w:hAnsi="宋体" w:eastAsia="宋体" w:cs="宋体"/>
          <w:szCs w:val="21"/>
          <w:highlight w:val="none"/>
          <w:lang w:val="en-US" w:eastAsia="zh-CN"/>
        </w:rPr>
        <w:t>、其他补充事宜</w:t>
      </w:r>
    </w:p>
    <w:p w14:paraId="209C68C4">
      <w:pPr>
        <w:spacing w:line="460" w:lineRule="exact"/>
        <w:ind w:firstLine="422" w:firstLineChars="200"/>
        <w:rPr>
          <w:rFonts w:ascii="宋体" w:hAnsi="宋体" w:cs="宋体"/>
          <w:szCs w:val="21"/>
          <w:highlight w:val="none"/>
        </w:rPr>
      </w:pPr>
      <w:r>
        <w:rPr>
          <w:rFonts w:hint="eastAsia" w:ascii="宋体" w:hAnsi="宋体" w:eastAsia="宋体" w:cs="宋体"/>
          <w:b/>
          <w:bCs/>
          <w:szCs w:val="21"/>
          <w:highlight w:val="none"/>
          <w:lang w:val="en-US" w:eastAsia="zh-CN"/>
        </w:rPr>
        <w:t>（一）现场踏勘</w:t>
      </w:r>
      <w:r>
        <w:rPr>
          <w:rFonts w:hint="eastAsia" w:ascii="宋体" w:hAnsi="宋体" w:cs="宋体"/>
          <w:szCs w:val="21"/>
          <w:highlight w:val="none"/>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w:t>
      </w:r>
      <w:r>
        <w:rPr>
          <w:rFonts w:hint="eastAsia" w:ascii="宋体" w:hAnsi="宋体" w:cs="宋体"/>
          <w:b/>
          <w:bCs/>
          <w:szCs w:val="21"/>
          <w:highlight w:val="none"/>
          <w:lang w:val="en-US" w:eastAsia="zh-CN"/>
        </w:rPr>
        <w:t>二</w:t>
      </w:r>
      <w:r>
        <w:rPr>
          <w:rFonts w:hint="eastAsia" w:ascii="宋体" w:hAnsi="宋体" w:eastAsia="宋体" w:cs="宋体"/>
          <w:b/>
          <w:bCs/>
          <w:szCs w:val="21"/>
          <w:highlight w:val="none"/>
          <w:lang w:val="en-US" w:eastAsia="zh-CN"/>
        </w:rPr>
        <w:t>）</w:t>
      </w:r>
      <w:r>
        <w:rPr>
          <w:rFonts w:hint="eastAsia" w:ascii="宋体" w:hAnsi="宋体" w:eastAsia="宋体" w:cs="宋体"/>
          <w:b/>
          <w:bCs/>
          <w:szCs w:val="21"/>
          <w:highlight w:val="none"/>
        </w:rPr>
        <w:t>投标保证金</w:t>
      </w:r>
    </w:p>
    <w:p w14:paraId="2172564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投标保证金数额：</w:t>
      </w:r>
      <w:r>
        <w:rPr>
          <w:rFonts w:hint="eastAsia" w:ascii="宋体" w:hAnsi="宋体" w:eastAsia="宋体" w:cs="宋体"/>
          <w:b/>
          <w:bCs/>
          <w:szCs w:val="21"/>
          <w:highlight w:val="none"/>
        </w:rPr>
        <w:t>人民币</w:t>
      </w:r>
      <w:r>
        <w:rPr>
          <w:rFonts w:hint="eastAsia" w:ascii="宋体" w:hAnsi="宋体" w:eastAsia="宋体" w:cs="宋体"/>
          <w:b/>
          <w:bCs/>
          <w:szCs w:val="21"/>
          <w:highlight w:val="none"/>
          <w:lang w:val="en-US" w:eastAsia="zh-CN"/>
        </w:rPr>
        <w:t>玖仟</w:t>
      </w:r>
      <w:r>
        <w:rPr>
          <w:rFonts w:hint="eastAsia" w:ascii="宋体" w:hAnsi="宋体" w:eastAsia="宋体" w:cs="宋体"/>
          <w:b/>
          <w:bCs/>
          <w:szCs w:val="21"/>
          <w:highlight w:val="none"/>
        </w:rPr>
        <w:t>元整</w:t>
      </w:r>
    </w:p>
    <w:p w14:paraId="2B1AF75B">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收款单位：江苏恒卓工程管理咨询有限公司</w:t>
      </w:r>
    </w:p>
    <w:p w14:paraId="07D72050">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开户银行：江苏江南农村商业银行股份有限公司常州市青龙支行</w:t>
      </w:r>
    </w:p>
    <w:p w14:paraId="2C13C18B">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账号：89801116012010000004083</w:t>
      </w:r>
    </w:p>
    <w:p w14:paraId="513EE99F">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投标保证金到</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截止日期：</w:t>
      </w:r>
      <w:r>
        <w:rPr>
          <w:rFonts w:hint="eastAsia" w:ascii="宋体" w:hAnsi="宋体" w:eastAsia="宋体" w:cs="宋体"/>
          <w:b/>
          <w:bCs/>
          <w:szCs w:val="21"/>
          <w:highlight w:val="none"/>
        </w:rPr>
        <w:t>202</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rPr>
        <w:t>年</w:t>
      </w:r>
      <w:r>
        <w:rPr>
          <w:rFonts w:hint="eastAsia" w:ascii="宋体" w:hAnsi="宋体" w:cs="宋体"/>
          <w:b/>
          <w:bCs/>
          <w:szCs w:val="21"/>
          <w:highlight w:val="none"/>
          <w:lang w:val="en-US" w:eastAsia="zh-CN"/>
        </w:rPr>
        <w:t>02</w:t>
      </w:r>
      <w:r>
        <w:rPr>
          <w:rFonts w:hint="eastAsia" w:ascii="宋体" w:hAnsi="宋体" w:eastAsia="宋体" w:cs="宋体"/>
          <w:b/>
          <w:bCs/>
          <w:szCs w:val="21"/>
          <w:highlight w:val="none"/>
        </w:rPr>
        <w:t>月</w:t>
      </w:r>
      <w:r>
        <w:rPr>
          <w:rFonts w:hint="eastAsia" w:ascii="宋体" w:hAnsi="宋体" w:cs="宋体"/>
          <w:b/>
          <w:bCs/>
          <w:szCs w:val="21"/>
          <w:highlight w:val="none"/>
          <w:lang w:val="en-US" w:eastAsia="zh-CN"/>
        </w:rPr>
        <w:t>08</w:t>
      </w:r>
      <w:r>
        <w:rPr>
          <w:rFonts w:hint="eastAsia" w:ascii="宋体" w:hAnsi="宋体" w:eastAsia="宋体" w:cs="宋体"/>
          <w:b/>
          <w:bCs/>
          <w:szCs w:val="21"/>
          <w:highlight w:val="none"/>
        </w:rPr>
        <w:t>日17</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00（以代理机构网银到账时间为准）</w:t>
      </w:r>
    </w:p>
    <w:p w14:paraId="5DDD040F">
      <w:pPr>
        <w:spacing w:line="460" w:lineRule="exact"/>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投标保证金交纳方式：</w:t>
      </w:r>
      <w:r>
        <w:rPr>
          <w:rFonts w:hint="eastAsia" w:ascii="宋体" w:hAnsi="宋体" w:eastAsia="宋体" w:cs="宋体"/>
          <w:b/>
          <w:bCs/>
          <w:szCs w:val="21"/>
          <w:highlight w:val="none"/>
        </w:rPr>
        <w:t>银行电汇或</w:t>
      </w:r>
      <w:r>
        <w:rPr>
          <w:rFonts w:hint="eastAsia" w:ascii="宋体" w:hAnsi="宋体" w:eastAsia="宋体" w:cs="宋体"/>
          <w:b/>
          <w:bCs/>
          <w:szCs w:val="21"/>
          <w:highlight w:val="none"/>
          <w:lang w:eastAsia="zh-CN"/>
        </w:rPr>
        <w:t>转账</w:t>
      </w:r>
      <w:r>
        <w:rPr>
          <w:rFonts w:hint="eastAsia" w:ascii="宋体" w:hAnsi="宋体" w:eastAsia="宋体" w:cs="宋体"/>
          <w:b/>
          <w:bCs/>
          <w:szCs w:val="21"/>
          <w:highlight w:val="none"/>
        </w:rPr>
        <w:t>（备注项目编号）</w:t>
      </w:r>
    </w:p>
    <w:p w14:paraId="639B9B6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*投标单位必须自行将投标保证金从公司账户按规定方式和时间缴至上述</w:t>
      </w:r>
      <w:r>
        <w:rPr>
          <w:rFonts w:hint="eastAsia" w:ascii="宋体" w:hAnsi="宋体" w:eastAsia="宋体" w:cs="宋体"/>
          <w:szCs w:val="21"/>
          <w:highlight w:val="none"/>
          <w:lang w:eastAsia="zh-CN"/>
        </w:rPr>
        <w:t>指定账户</w:t>
      </w:r>
      <w:r>
        <w:rPr>
          <w:rFonts w:hint="eastAsia" w:ascii="宋体" w:hAnsi="宋体" w:eastAsia="宋体" w:cs="宋体"/>
          <w:szCs w:val="21"/>
          <w:highlight w:val="none"/>
        </w:rPr>
        <w:t>并到</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，拒绝</w:t>
      </w:r>
      <w:r>
        <w:rPr>
          <w:rFonts w:hint="eastAsia" w:ascii="宋体" w:hAnsi="宋体" w:eastAsia="宋体" w:cs="宋体"/>
          <w:szCs w:val="21"/>
          <w:highlight w:val="none"/>
          <w:lang w:eastAsia="zh-CN"/>
        </w:rPr>
        <w:t>以其他方式</w:t>
      </w:r>
      <w:r>
        <w:rPr>
          <w:rFonts w:hint="eastAsia" w:ascii="宋体" w:hAnsi="宋体" w:eastAsia="宋体" w:cs="宋体"/>
          <w:szCs w:val="21"/>
          <w:highlight w:val="none"/>
        </w:rPr>
        <w:t>缴纳，禁止第三方代缴保证金，否则将被视为无效响应，其投标文件将被拒绝。</w:t>
      </w:r>
    </w:p>
    <w:p w14:paraId="28ACC181">
      <w:pPr>
        <w:spacing w:line="460" w:lineRule="exact"/>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（三）答疑</w:t>
      </w:r>
    </w:p>
    <w:p w14:paraId="7BA16471">
      <w:pPr>
        <w:numPr>
          <w:ilvl w:val="0"/>
          <w:numId w:val="0"/>
        </w:numPr>
        <w:spacing w:line="460" w:lineRule="exact"/>
        <w:ind w:firstLine="420" w:firstLineChars="200"/>
        <w:rPr>
          <w:rFonts w:ascii="宋体" w:hAnsi="宋体" w:cs="宋体"/>
          <w:highlight w:val="none"/>
        </w:rPr>
      </w:pPr>
      <w:r>
        <w:rPr>
          <w:rFonts w:hint="eastAsia" w:ascii="宋体" w:hAnsi="宋体" w:cs="宋体"/>
          <w:szCs w:val="21"/>
          <w:highlight w:val="none"/>
        </w:rPr>
        <w:t xml:space="preserve">参加询价的供应商若认为询价函的资格要求和技术要求有倾向性或不公正性，可在 </w:t>
      </w:r>
      <w:r>
        <w:rPr>
          <w:rFonts w:hint="eastAsia" w:ascii="宋体" w:hAnsi="宋体" w:cs="宋体"/>
          <w:b/>
          <w:szCs w:val="21"/>
          <w:highlight w:val="none"/>
        </w:rPr>
        <w:t>202</w:t>
      </w:r>
      <w:r>
        <w:rPr>
          <w:rFonts w:hint="eastAsia" w:ascii="宋体" w:hAnsi="宋体" w:cs="宋体"/>
          <w:b/>
          <w:szCs w:val="21"/>
          <w:highlight w:val="none"/>
          <w:lang w:val="en-US" w:eastAsia="zh-CN"/>
        </w:rPr>
        <w:t>6</w:t>
      </w:r>
      <w:r>
        <w:rPr>
          <w:rFonts w:hint="eastAsia" w:ascii="宋体" w:hAnsi="宋体" w:cs="宋体"/>
          <w:b/>
          <w:szCs w:val="21"/>
          <w:highlight w:val="none"/>
        </w:rPr>
        <w:t>年</w:t>
      </w:r>
      <w:r>
        <w:rPr>
          <w:rFonts w:hint="eastAsia" w:ascii="宋体" w:hAnsi="宋体" w:cs="宋体"/>
          <w:b/>
          <w:szCs w:val="21"/>
          <w:highlight w:val="none"/>
          <w:lang w:val="en-US" w:eastAsia="zh-CN"/>
        </w:rPr>
        <w:t>02</w:t>
      </w:r>
      <w:r>
        <w:rPr>
          <w:rFonts w:hint="eastAsia" w:ascii="宋体" w:hAnsi="宋体" w:cs="宋体"/>
          <w:b/>
          <w:szCs w:val="21"/>
          <w:highlight w:val="none"/>
        </w:rPr>
        <w:t>月</w:t>
      </w:r>
      <w:r>
        <w:rPr>
          <w:rFonts w:hint="eastAsia" w:ascii="宋体" w:hAnsi="宋体" w:cs="宋体"/>
          <w:b/>
          <w:szCs w:val="21"/>
          <w:highlight w:val="none"/>
          <w:lang w:val="en-US" w:eastAsia="zh-CN"/>
        </w:rPr>
        <w:t>07</w:t>
      </w:r>
      <w:r>
        <w:rPr>
          <w:rFonts w:hint="eastAsia" w:ascii="宋体" w:hAnsi="宋体" w:cs="宋体"/>
          <w:b/>
          <w:szCs w:val="21"/>
          <w:highlight w:val="none"/>
        </w:rPr>
        <w:t>日20：30</w:t>
      </w:r>
      <w:r>
        <w:rPr>
          <w:rFonts w:hint="eastAsia" w:ascii="宋体" w:hAnsi="宋体" w:cs="宋体"/>
          <w:szCs w:val="21"/>
          <w:highlight w:val="none"/>
        </w:rPr>
        <w:t>之前以书面形式或邮件形式</w:t>
      </w:r>
      <w:r>
        <w:rPr>
          <w:rFonts w:hint="eastAsia" w:ascii="宋体" w:hAnsi="宋体" w:cs="宋体"/>
          <w:b/>
          <w:bCs/>
          <w:szCs w:val="21"/>
          <w:highlight w:val="none"/>
        </w:rPr>
        <w:t>（994093050@qq.com）</w:t>
      </w:r>
      <w:r>
        <w:rPr>
          <w:rFonts w:hint="eastAsia" w:ascii="宋体" w:hAnsi="宋体" w:cs="宋体"/>
          <w:szCs w:val="21"/>
          <w:highlight w:val="none"/>
        </w:rPr>
        <w:t>向我公司提出。对于没有提出澄清要求又参与了该项目的供应商将被视为完全认同该询价函，询价响应文件递交截止期后不再受理针对询价函的相关质疑和投诉。</w:t>
      </w:r>
    </w:p>
    <w:p w14:paraId="03CD35F1">
      <w:pPr>
        <w:spacing w:line="460" w:lineRule="exact"/>
        <w:ind w:left="420" w:leftChars="200"/>
        <w:rPr>
          <w:rFonts w:ascii="宋体" w:hAnsi="宋体" w:cs="宋体"/>
          <w:b/>
          <w:bCs/>
          <w:highlight w:val="none"/>
        </w:rPr>
      </w:pPr>
      <w:r>
        <w:rPr>
          <w:rFonts w:hint="eastAsia" w:ascii="宋体" w:hAnsi="宋体" w:cs="宋体"/>
          <w:szCs w:val="21"/>
          <w:highlight w:val="none"/>
          <w:lang w:val="en-US" w:eastAsia="zh-CN"/>
        </w:rPr>
        <w:t>五</w:t>
      </w:r>
      <w:r>
        <w:rPr>
          <w:rFonts w:hint="eastAsia" w:ascii="宋体" w:hAnsi="宋体" w:cs="宋体"/>
          <w:szCs w:val="21"/>
          <w:highlight w:val="none"/>
        </w:rPr>
        <w:t>、开标时间：</w:t>
      </w:r>
      <w:r>
        <w:rPr>
          <w:rFonts w:hint="eastAsia" w:ascii="宋体" w:hAnsi="宋体" w:cs="宋体"/>
          <w:b/>
          <w:bCs/>
          <w:highlight w:val="none"/>
        </w:rPr>
        <w:t>202</w:t>
      </w:r>
      <w:r>
        <w:rPr>
          <w:rFonts w:hint="eastAsia" w:ascii="宋体" w:hAnsi="宋体" w:cs="宋体"/>
          <w:b/>
          <w:bCs/>
          <w:highlight w:val="none"/>
          <w:lang w:val="en-US" w:eastAsia="zh-CN"/>
        </w:rPr>
        <w:t>6</w:t>
      </w:r>
      <w:r>
        <w:rPr>
          <w:rFonts w:hint="eastAsia" w:ascii="宋体" w:hAnsi="宋体" w:cs="宋体"/>
          <w:b/>
          <w:bCs/>
          <w:highlight w:val="none"/>
        </w:rPr>
        <w:t>年</w:t>
      </w:r>
      <w:r>
        <w:rPr>
          <w:rFonts w:hint="eastAsia" w:ascii="宋体" w:hAnsi="宋体" w:cs="宋体"/>
          <w:b/>
          <w:bCs/>
          <w:highlight w:val="none"/>
          <w:lang w:val="en-US" w:eastAsia="zh-CN"/>
        </w:rPr>
        <w:t>02</w:t>
      </w:r>
      <w:r>
        <w:rPr>
          <w:rFonts w:hint="eastAsia" w:ascii="宋体" w:hAnsi="宋体" w:cs="宋体"/>
          <w:b/>
          <w:bCs/>
          <w:highlight w:val="none"/>
        </w:rPr>
        <w:t>月</w:t>
      </w:r>
      <w:r>
        <w:rPr>
          <w:rFonts w:hint="eastAsia" w:ascii="宋体" w:hAnsi="宋体" w:cs="宋体"/>
          <w:b/>
          <w:bCs/>
          <w:highlight w:val="none"/>
          <w:lang w:val="en-US" w:eastAsia="zh-CN"/>
        </w:rPr>
        <w:t>09</w:t>
      </w:r>
      <w:r>
        <w:rPr>
          <w:rFonts w:hint="eastAsia" w:ascii="宋体" w:hAnsi="宋体" w:cs="宋体"/>
          <w:b/>
          <w:bCs/>
          <w:highlight w:val="none"/>
        </w:rPr>
        <w:t>日1</w:t>
      </w:r>
      <w:r>
        <w:rPr>
          <w:rFonts w:hint="eastAsia" w:ascii="宋体" w:hAnsi="宋体" w:cs="宋体"/>
          <w:b/>
          <w:bCs/>
          <w:highlight w:val="none"/>
          <w:lang w:val="en-US" w:eastAsia="zh-CN"/>
        </w:rPr>
        <w:t>4</w:t>
      </w:r>
      <w:r>
        <w:rPr>
          <w:rFonts w:hint="eastAsia" w:ascii="宋体" w:hAnsi="宋体" w:cs="宋体"/>
          <w:b/>
          <w:bCs/>
          <w:highlight w:val="none"/>
        </w:rPr>
        <w:t>：</w:t>
      </w:r>
      <w:r>
        <w:rPr>
          <w:rFonts w:hint="eastAsia" w:ascii="宋体" w:hAnsi="宋体" w:cs="宋体"/>
          <w:b/>
          <w:bCs/>
          <w:highlight w:val="none"/>
          <w:lang w:val="en-US" w:eastAsia="zh-CN"/>
        </w:rPr>
        <w:t>3</w:t>
      </w:r>
      <w:r>
        <w:rPr>
          <w:rFonts w:hint="eastAsia" w:ascii="宋体" w:hAnsi="宋体" w:cs="宋体"/>
          <w:b/>
          <w:bCs/>
          <w:highlight w:val="none"/>
        </w:rPr>
        <w:t>0</w:t>
      </w:r>
    </w:p>
    <w:p w14:paraId="0C739F03">
      <w:pPr>
        <w:spacing w:line="460" w:lineRule="exact"/>
        <w:ind w:left="420" w:leftChars="200"/>
        <w:rPr>
          <w:rFonts w:ascii="宋体" w:hAnsi="宋体" w:cs="宋体"/>
          <w:szCs w:val="21"/>
          <w:highlight w:val="none"/>
        </w:rPr>
      </w:pPr>
      <w:r>
        <w:rPr>
          <w:rFonts w:hint="eastAsia" w:ascii="宋体" w:hAnsi="宋体" w:cs="宋体"/>
          <w:szCs w:val="21"/>
          <w:highlight w:val="none"/>
          <w:lang w:val="en-US" w:eastAsia="zh-CN"/>
        </w:rPr>
        <w:t>六</w:t>
      </w:r>
      <w:r>
        <w:rPr>
          <w:rFonts w:hint="eastAsia" w:ascii="宋体" w:hAnsi="宋体" w:cs="宋体"/>
          <w:szCs w:val="21"/>
          <w:highlight w:val="none"/>
        </w:rPr>
        <w:t>、询价地点：常州市北塘河路8号恒生科技园44-2栋3楼（一号大门往北一百米）　</w:t>
      </w:r>
    </w:p>
    <w:p w14:paraId="58C575EF">
      <w:pPr>
        <w:spacing w:line="46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七</w:t>
      </w:r>
      <w:r>
        <w:rPr>
          <w:rFonts w:hint="eastAsia" w:ascii="宋体" w:hAnsi="宋体" w:cs="宋体"/>
          <w:szCs w:val="21"/>
          <w:highlight w:val="none"/>
        </w:rPr>
        <w:t>、询价文件售后一概不退。供应商递交的询价文件概不退还。</w:t>
      </w:r>
    </w:p>
    <w:p w14:paraId="14EA7C5F">
      <w:pPr>
        <w:spacing w:line="46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八</w:t>
      </w:r>
      <w:r>
        <w:rPr>
          <w:rFonts w:hint="eastAsia" w:ascii="宋体" w:hAnsi="宋体" w:cs="宋体"/>
          <w:szCs w:val="21"/>
          <w:highlight w:val="none"/>
        </w:rPr>
        <w:t>、联系方式</w:t>
      </w:r>
    </w:p>
    <w:p w14:paraId="12EE7E08">
      <w:pPr>
        <w:spacing w:line="460" w:lineRule="exact"/>
        <w:ind w:firstLine="420" w:firstLineChars="200"/>
        <w:rPr>
          <w:rFonts w:ascii="宋体" w:hAnsi="宋体" w:cs="宋体"/>
          <w:szCs w:val="21"/>
          <w:highlight w:val="none"/>
        </w:rPr>
      </w:pPr>
      <w:r>
        <w:rPr>
          <w:rFonts w:hint="eastAsia" w:ascii="宋体" w:hAnsi="宋体" w:cs="宋体"/>
          <w:szCs w:val="21"/>
          <w:highlight w:val="none"/>
        </w:rPr>
        <w:t>联系人：曹工                            联系电话：</w:t>
      </w:r>
      <w:r>
        <w:rPr>
          <w:rFonts w:hint="eastAsia" w:ascii="宋体" w:hAnsi="宋体" w:cs="宋体"/>
          <w:kern w:val="0"/>
          <w:szCs w:val="21"/>
          <w:highlight w:val="none"/>
          <w:shd w:val="clear" w:color="auto" w:fill="FFFFFF"/>
          <w:lang w:bidi="ar"/>
        </w:rPr>
        <w:t>0519-83999268</w:t>
      </w:r>
    </w:p>
    <w:p w14:paraId="0326D671">
      <w:pPr>
        <w:spacing w:line="460" w:lineRule="exact"/>
        <w:ind w:firstLine="420" w:firstLineChars="200"/>
        <w:rPr>
          <w:rFonts w:ascii="宋体" w:hAnsi="宋体" w:cs="宋体"/>
          <w:szCs w:val="21"/>
          <w:highlight w:val="none"/>
        </w:rPr>
      </w:pPr>
      <w:r>
        <w:rPr>
          <w:rFonts w:hint="eastAsia" w:ascii="宋体" w:hAnsi="宋体" w:cs="宋体"/>
          <w:szCs w:val="21"/>
          <w:highlight w:val="none"/>
        </w:rPr>
        <w:t>联系地址：江苏恒卓工程管理咨询有限公司综合办</w:t>
      </w:r>
    </w:p>
    <w:p w14:paraId="7805DF75">
      <w:pPr>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网    址：http://www.czhzzb.cn/index.php     </w:t>
      </w:r>
    </w:p>
    <w:p w14:paraId="525843AF">
      <w:pPr>
        <w:spacing w:line="460" w:lineRule="exact"/>
        <w:ind w:right="360" w:firstLine="420" w:firstLineChars="200"/>
        <w:jc w:val="left"/>
        <w:rPr>
          <w:rFonts w:ascii="宋体" w:hAnsi="宋体" w:cs="宋体"/>
          <w:szCs w:val="21"/>
          <w:highlight w:val="none"/>
        </w:rPr>
      </w:pPr>
    </w:p>
    <w:p w14:paraId="0D2FBEE9">
      <w:pPr>
        <w:spacing w:line="460" w:lineRule="exact"/>
        <w:ind w:right="360"/>
        <w:jc w:val="right"/>
        <w:rPr>
          <w:rFonts w:ascii="宋体" w:hAnsi="宋体" w:cs="宋体"/>
          <w:szCs w:val="21"/>
          <w:highlight w:val="none"/>
        </w:rPr>
      </w:pPr>
      <w:r>
        <w:rPr>
          <w:rFonts w:hint="eastAsia" w:ascii="宋体" w:hAnsi="宋体" w:cs="宋体"/>
          <w:szCs w:val="21"/>
          <w:highlight w:val="none"/>
        </w:rPr>
        <w:t>江苏恒卓工程管理咨询有限公司</w:t>
      </w:r>
    </w:p>
    <w:p w14:paraId="4D951F27">
      <w:pPr>
        <w:spacing w:line="460" w:lineRule="exact"/>
        <w:ind w:right="360"/>
        <w:jc w:val="right"/>
        <w:rPr>
          <w:rFonts w:ascii="宋体" w:hAnsi="宋体" w:cs="宋体"/>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02</w:t>
      </w:r>
      <w:r>
        <w:rPr>
          <w:rFonts w:hint="eastAsia" w:ascii="宋体" w:hAnsi="宋体" w:cs="宋体"/>
          <w:szCs w:val="21"/>
          <w:highlight w:val="none"/>
        </w:rPr>
        <w:t>月</w:t>
      </w:r>
      <w:r>
        <w:rPr>
          <w:rFonts w:hint="eastAsia" w:ascii="宋体" w:hAnsi="宋体" w:cs="宋体"/>
          <w:szCs w:val="21"/>
          <w:highlight w:val="none"/>
          <w:lang w:val="en-US" w:eastAsia="zh-CN"/>
        </w:rPr>
        <w:t>04</w:t>
      </w:r>
      <w:r>
        <w:rPr>
          <w:rFonts w:hint="eastAsia" w:ascii="宋体" w:hAnsi="宋体" w:cs="宋体"/>
          <w:szCs w:val="21"/>
          <w:highlight w:val="none"/>
        </w:rPr>
        <w:t>日</w:t>
      </w:r>
    </w:p>
    <w:p w14:paraId="0EA4F866">
      <w:pPr>
        <w:pStyle w:val="11"/>
        <w:spacing w:line="380" w:lineRule="exact"/>
        <w:jc w:val="center"/>
        <w:rPr>
          <w:rFonts w:hint="eastAsia" w:hAnsi="宋体" w:cs="宋体"/>
          <w:b/>
          <w:bCs/>
          <w:sz w:val="32"/>
          <w:szCs w:val="32"/>
          <w:highlight w:val="none"/>
        </w:rPr>
      </w:pPr>
    </w:p>
    <w:p w14:paraId="5A3B9A99">
      <w:pPr>
        <w:pStyle w:val="11"/>
        <w:spacing w:line="380" w:lineRule="exact"/>
        <w:jc w:val="center"/>
        <w:rPr>
          <w:rFonts w:hint="eastAsia" w:hAnsi="宋体" w:cs="宋体"/>
          <w:b/>
          <w:bCs/>
          <w:sz w:val="32"/>
          <w:szCs w:val="32"/>
          <w:highlight w:val="none"/>
        </w:rPr>
      </w:pPr>
    </w:p>
    <w:p w14:paraId="77889B00">
      <w:pPr>
        <w:pStyle w:val="11"/>
        <w:spacing w:line="380" w:lineRule="exact"/>
        <w:jc w:val="center"/>
        <w:rPr>
          <w:rFonts w:hint="eastAsia" w:hAnsi="宋体" w:cs="宋体"/>
          <w:b/>
          <w:bCs/>
          <w:sz w:val="32"/>
          <w:szCs w:val="32"/>
          <w:highlight w:val="none"/>
        </w:rPr>
      </w:pPr>
    </w:p>
    <w:p w14:paraId="6DF646AD">
      <w:pPr>
        <w:pStyle w:val="11"/>
        <w:spacing w:line="380" w:lineRule="exact"/>
        <w:jc w:val="center"/>
        <w:rPr>
          <w:rFonts w:hint="eastAsia" w:hAnsi="宋体" w:cs="宋体"/>
          <w:b/>
          <w:bCs/>
          <w:sz w:val="32"/>
          <w:szCs w:val="32"/>
          <w:highlight w:val="none"/>
        </w:rPr>
      </w:pPr>
    </w:p>
    <w:p w14:paraId="59CEF496">
      <w:pPr>
        <w:pStyle w:val="11"/>
        <w:spacing w:line="380" w:lineRule="exact"/>
        <w:jc w:val="center"/>
        <w:rPr>
          <w:rFonts w:hint="eastAsia" w:hAnsi="宋体" w:cs="宋体"/>
          <w:b/>
          <w:bCs/>
          <w:sz w:val="32"/>
          <w:szCs w:val="32"/>
        </w:rPr>
      </w:pPr>
    </w:p>
    <w:p w14:paraId="0AB257E1">
      <w:pPr>
        <w:pStyle w:val="11"/>
        <w:spacing w:line="380" w:lineRule="exact"/>
        <w:jc w:val="center"/>
        <w:rPr>
          <w:rFonts w:hint="eastAsia" w:hAnsi="宋体" w:cs="宋体"/>
          <w:b/>
          <w:bCs/>
          <w:sz w:val="32"/>
          <w:szCs w:val="32"/>
        </w:rPr>
      </w:pPr>
    </w:p>
    <w:p w14:paraId="5B765F6C">
      <w:pPr>
        <w:pStyle w:val="11"/>
        <w:spacing w:line="380" w:lineRule="exact"/>
        <w:jc w:val="center"/>
        <w:rPr>
          <w:rFonts w:hint="eastAsia" w:hAnsi="宋体" w:cs="宋体"/>
          <w:b/>
          <w:bCs/>
          <w:sz w:val="32"/>
          <w:szCs w:val="32"/>
        </w:rPr>
      </w:pPr>
    </w:p>
    <w:p w14:paraId="04E4E352">
      <w:pPr>
        <w:pStyle w:val="11"/>
        <w:spacing w:line="380" w:lineRule="exact"/>
        <w:jc w:val="center"/>
        <w:rPr>
          <w:rFonts w:hint="eastAsia" w:hAnsi="宋体" w:cs="宋体"/>
          <w:b/>
          <w:bCs/>
          <w:sz w:val="32"/>
          <w:szCs w:val="32"/>
        </w:rPr>
      </w:pPr>
    </w:p>
    <w:p w14:paraId="1AC82DA6">
      <w:pPr>
        <w:pStyle w:val="11"/>
        <w:spacing w:line="380" w:lineRule="exact"/>
        <w:jc w:val="center"/>
        <w:rPr>
          <w:rFonts w:hint="eastAsia" w:hAnsi="宋体" w:cs="宋体"/>
          <w:b/>
          <w:bCs/>
          <w:sz w:val="32"/>
          <w:szCs w:val="32"/>
        </w:rPr>
      </w:pPr>
    </w:p>
    <w:p w14:paraId="450108C3">
      <w:pPr>
        <w:pStyle w:val="11"/>
        <w:spacing w:line="380" w:lineRule="exact"/>
        <w:jc w:val="center"/>
        <w:rPr>
          <w:rFonts w:hint="eastAsia" w:hAnsi="宋体" w:cs="宋体"/>
          <w:b/>
          <w:bCs/>
          <w:sz w:val="32"/>
          <w:szCs w:val="32"/>
        </w:rPr>
      </w:pPr>
    </w:p>
    <w:p w14:paraId="5F76EF19">
      <w:pPr>
        <w:pStyle w:val="11"/>
        <w:spacing w:line="380" w:lineRule="exact"/>
        <w:jc w:val="center"/>
        <w:rPr>
          <w:rFonts w:hint="eastAsia" w:hAnsi="宋体" w:cs="宋体"/>
          <w:b/>
          <w:bCs/>
          <w:sz w:val="32"/>
          <w:szCs w:val="32"/>
        </w:rPr>
      </w:pPr>
    </w:p>
    <w:p w14:paraId="6DC7356D">
      <w:pPr>
        <w:pStyle w:val="11"/>
        <w:spacing w:line="380" w:lineRule="exact"/>
        <w:jc w:val="center"/>
        <w:rPr>
          <w:rFonts w:hint="eastAsia" w:hAnsi="宋体" w:cs="宋体"/>
          <w:b/>
          <w:bCs/>
          <w:sz w:val="32"/>
          <w:szCs w:val="32"/>
        </w:rPr>
      </w:pPr>
    </w:p>
    <w:p w14:paraId="127D2F3D">
      <w:pPr>
        <w:pStyle w:val="11"/>
        <w:spacing w:line="380" w:lineRule="exact"/>
        <w:jc w:val="center"/>
        <w:rPr>
          <w:rFonts w:hint="eastAsia" w:hAnsi="宋体" w:cs="宋体"/>
          <w:b/>
          <w:bCs/>
          <w:sz w:val="32"/>
          <w:szCs w:val="32"/>
        </w:rPr>
      </w:pPr>
    </w:p>
    <w:p w14:paraId="64DF8765">
      <w:pPr>
        <w:pStyle w:val="11"/>
        <w:spacing w:line="380" w:lineRule="exact"/>
        <w:jc w:val="center"/>
        <w:rPr>
          <w:rFonts w:hint="eastAsia" w:hAnsi="宋体" w:cs="宋体"/>
          <w:b/>
          <w:bCs/>
          <w:sz w:val="32"/>
          <w:szCs w:val="32"/>
        </w:rPr>
      </w:pPr>
    </w:p>
    <w:p w14:paraId="49A259CF">
      <w:pPr>
        <w:pStyle w:val="11"/>
        <w:spacing w:line="380" w:lineRule="exact"/>
        <w:jc w:val="center"/>
        <w:rPr>
          <w:rFonts w:hint="eastAsia" w:hAnsi="宋体" w:cs="宋体"/>
          <w:b/>
          <w:bCs/>
          <w:sz w:val="32"/>
          <w:szCs w:val="32"/>
        </w:rPr>
      </w:pPr>
    </w:p>
    <w:p w14:paraId="4D685A06">
      <w:pPr>
        <w:pStyle w:val="11"/>
        <w:spacing w:line="380" w:lineRule="exact"/>
        <w:jc w:val="center"/>
        <w:rPr>
          <w:rFonts w:hint="eastAsia" w:hAnsi="宋体" w:cs="宋体"/>
          <w:b/>
          <w:bCs/>
          <w:sz w:val="32"/>
          <w:szCs w:val="32"/>
        </w:rPr>
      </w:pPr>
    </w:p>
    <w:p w14:paraId="43275FC8">
      <w:pPr>
        <w:pStyle w:val="11"/>
        <w:spacing w:line="380" w:lineRule="exact"/>
        <w:jc w:val="center"/>
        <w:rPr>
          <w:rFonts w:hint="eastAsia" w:hAnsi="宋体" w:cs="宋体"/>
          <w:b/>
          <w:bCs/>
          <w:sz w:val="32"/>
          <w:szCs w:val="32"/>
        </w:rPr>
      </w:pPr>
    </w:p>
    <w:p w14:paraId="09242DBB">
      <w:pPr>
        <w:pStyle w:val="11"/>
        <w:spacing w:line="380" w:lineRule="exact"/>
        <w:jc w:val="center"/>
        <w:rPr>
          <w:rFonts w:hint="eastAsia" w:hAnsi="宋体" w:cs="宋体"/>
          <w:b/>
          <w:bCs/>
          <w:sz w:val="32"/>
          <w:szCs w:val="32"/>
        </w:rPr>
      </w:pPr>
    </w:p>
    <w:p w14:paraId="4B57E9D1">
      <w:pPr>
        <w:pStyle w:val="11"/>
        <w:spacing w:line="380" w:lineRule="exact"/>
        <w:jc w:val="center"/>
        <w:rPr>
          <w:rFonts w:hint="eastAsia" w:hAnsi="宋体" w:cs="宋体"/>
          <w:b/>
          <w:bCs/>
          <w:sz w:val="32"/>
          <w:szCs w:val="32"/>
        </w:rPr>
      </w:pPr>
    </w:p>
    <w:p w14:paraId="6F219F29">
      <w:pPr>
        <w:pStyle w:val="11"/>
        <w:spacing w:line="380" w:lineRule="exact"/>
        <w:jc w:val="center"/>
        <w:rPr>
          <w:rFonts w:hint="eastAsia" w:hAnsi="宋体" w:cs="宋体"/>
          <w:b/>
          <w:bCs/>
          <w:sz w:val="32"/>
          <w:szCs w:val="32"/>
        </w:rPr>
      </w:pPr>
    </w:p>
    <w:p w14:paraId="5E171178">
      <w:pPr>
        <w:pStyle w:val="11"/>
        <w:spacing w:line="380" w:lineRule="exact"/>
        <w:jc w:val="center"/>
        <w:rPr>
          <w:rFonts w:hint="eastAsia" w:hAnsi="宋体" w:cs="宋体"/>
          <w:b/>
          <w:bCs/>
          <w:sz w:val="32"/>
          <w:szCs w:val="32"/>
        </w:rPr>
      </w:pPr>
    </w:p>
    <w:p w14:paraId="05CC36B2">
      <w:pPr>
        <w:pStyle w:val="11"/>
        <w:spacing w:line="380" w:lineRule="exact"/>
        <w:jc w:val="center"/>
        <w:rPr>
          <w:rFonts w:hint="eastAsia" w:hAnsi="宋体" w:cs="宋体"/>
          <w:b/>
          <w:bCs/>
          <w:sz w:val="32"/>
          <w:szCs w:val="32"/>
        </w:rPr>
      </w:pPr>
    </w:p>
    <w:p w14:paraId="19075211">
      <w:pPr>
        <w:pStyle w:val="11"/>
        <w:spacing w:line="380" w:lineRule="exact"/>
        <w:jc w:val="center"/>
        <w:rPr>
          <w:rFonts w:hAnsi="宋体" w:cs="宋体"/>
        </w:rPr>
      </w:pPr>
      <w:r>
        <w:rPr>
          <w:rFonts w:hint="eastAsia" w:hAnsi="宋体" w:cs="宋体"/>
          <w:b/>
          <w:bCs/>
          <w:sz w:val="32"/>
          <w:szCs w:val="32"/>
        </w:rPr>
        <w:t>询价文件</w:t>
      </w:r>
    </w:p>
    <w:p w14:paraId="6E72A2BF">
      <w:pPr>
        <w:spacing w:line="460" w:lineRule="exact"/>
        <w:ind w:firstLine="420" w:firstLineChars="200"/>
        <w:rPr>
          <w:rFonts w:ascii="宋体" w:hAnsi="宋体" w:cs="宋体"/>
          <w:szCs w:val="21"/>
        </w:rPr>
      </w:pPr>
      <w:r>
        <w:rPr>
          <w:rFonts w:hint="eastAsia" w:ascii="宋体" w:hAnsi="宋体" w:cs="宋体"/>
          <w:szCs w:val="21"/>
        </w:rPr>
        <w:t>受江苏中吴常高新环保产业有限公司的委托，对其公司的</w:t>
      </w:r>
      <w:r>
        <w:rPr>
          <w:rFonts w:hint="eastAsia" w:ascii="宋体" w:hAnsi="宋体" w:cs="宋体"/>
          <w:szCs w:val="21"/>
          <w:lang w:eastAsia="zh-CN"/>
        </w:rPr>
        <w:t>园区消防车采购项目（三次）</w:t>
      </w:r>
      <w:r>
        <w:rPr>
          <w:rFonts w:hint="eastAsia" w:ascii="宋体" w:hAnsi="宋体" w:cs="宋体"/>
          <w:szCs w:val="21"/>
        </w:rPr>
        <w:t>进行询价采购。特邀请符合条件的供应商参加。</w:t>
      </w:r>
    </w:p>
    <w:p w14:paraId="02C1B970">
      <w:pPr>
        <w:widowControl/>
        <w:snapToGrid w:val="0"/>
        <w:spacing w:line="460" w:lineRule="exact"/>
        <w:jc w:val="left"/>
        <w:rPr>
          <w:rFonts w:ascii="宋体" w:hAnsi="宋体" w:cs="宋体"/>
          <w:kern w:val="0"/>
          <w:szCs w:val="21"/>
        </w:rPr>
      </w:pPr>
      <w:r>
        <w:rPr>
          <w:rFonts w:hint="eastAsia" w:ascii="宋体" w:hAnsi="宋体" w:cs="宋体"/>
          <w:kern w:val="0"/>
          <w:szCs w:val="21"/>
        </w:rPr>
        <w:t>一、采购项目内容及技术要求</w:t>
      </w:r>
    </w:p>
    <w:p w14:paraId="788DB2A8">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 xml:space="preserve">恒卓采询（2026）006号 </w:t>
      </w:r>
    </w:p>
    <w:p w14:paraId="4A512E07">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园区消防车采购项目（三次）</w:t>
      </w:r>
    </w:p>
    <w:p w14:paraId="751FD649">
      <w:pPr>
        <w:spacing w:line="460" w:lineRule="exact"/>
        <w:ind w:firstLine="422" w:firstLineChars="200"/>
        <w:jc w:val="left"/>
        <w:rPr>
          <w:rFonts w:ascii="宋体" w:hAnsi="宋体" w:cs="宋体"/>
          <w:szCs w:val="21"/>
        </w:rPr>
      </w:pPr>
      <w:r>
        <w:rPr>
          <w:rFonts w:hint="eastAsia" w:ascii="宋体" w:hAnsi="宋体" w:cs="宋体"/>
          <w:b/>
          <w:bCs/>
          <w:szCs w:val="21"/>
        </w:rPr>
        <w:t>采购预算/最高限价：</w:t>
      </w:r>
      <w:r>
        <w:rPr>
          <w:rFonts w:hint="eastAsia" w:ascii="宋体" w:hAnsi="宋体" w:cs="宋体"/>
          <w:b/>
          <w:bCs/>
          <w:lang w:eastAsia="zh-CN"/>
        </w:rPr>
        <w:t>49.5万元</w:t>
      </w:r>
      <w:r>
        <w:rPr>
          <w:rFonts w:hint="eastAsia" w:ascii="宋体" w:hAnsi="宋体" w:cs="宋体"/>
          <w:b/>
          <w:bCs/>
        </w:rPr>
        <w:t>，</w:t>
      </w:r>
      <w:r>
        <w:rPr>
          <w:rFonts w:hint="eastAsia" w:ascii="宋体" w:hAnsi="宋体" w:cs="宋体"/>
          <w:b/>
          <w:bCs/>
          <w:spacing w:val="2"/>
          <w:szCs w:val="21"/>
        </w:rPr>
        <w:t>投标报价不得超过最高限价，否则作无效响应处理。</w:t>
      </w:r>
    </w:p>
    <w:p w14:paraId="71EEB321">
      <w:pPr>
        <w:widowControl/>
        <w:snapToGrid w:val="0"/>
        <w:spacing w:line="460" w:lineRule="exact"/>
        <w:jc w:val="left"/>
        <w:rPr>
          <w:rFonts w:ascii="宋体" w:hAnsi="宋体" w:cs="宋体"/>
          <w:kern w:val="0"/>
          <w:szCs w:val="21"/>
        </w:rPr>
      </w:pPr>
      <w:r>
        <w:rPr>
          <w:rFonts w:hint="eastAsia" w:ascii="宋体" w:hAnsi="宋体" w:cs="宋体"/>
          <w:kern w:val="0"/>
          <w:szCs w:val="21"/>
        </w:rPr>
        <w:t>二、资格条件</w:t>
      </w:r>
    </w:p>
    <w:p w14:paraId="0B32B76B">
      <w:pPr>
        <w:spacing w:line="460" w:lineRule="exact"/>
        <w:ind w:firstLine="420" w:firstLineChars="200"/>
        <w:jc w:val="left"/>
        <w:rPr>
          <w:rFonts w:ascii="宋体" w:hAnsi="宋体" w:cs="宋体"/>
          <w:szCs w:val="21"/>
        </w:rPr>
      </w:pPr>
      <w:r>
        <w:rPr>
          <w:rFonts w:hint="eastAsia" w:ascii="宋体" w:hAnsi="宋体" w:cs="宋体"/>
          <w:szCs w:val="21"/>
        </w:rPr>
        <w:t>（一）具备《中华人民共和国政府采购法》第二十二条规定条件的法人；</w:t>
      </w:r>
    </w:p>
    <w:p w14:paraId="6F0817EC">
      <w:pPr>
        <w:spacing w:line="460" w:lineRule="exact"/>
        <w:ind w:firstLine="420" w:firstLineChars="200"/>
        <w:jc w:val="left"/>
        <w:rPr>
          <w:rFonts w:ascii="宋体" w:hAnsi="宋体" w:cs="宋体"/>
          <w:szCs w:val="21"/>
        </w:rPr>
      </w:pPr>
      <w:r>
        <w:rPr>
          <w:rFonts w:hint="eastAsia" w:ascii="宋体" w:hAnsi="宋体" w:cs="宋体"/>
          <w:szCs w:val="21"/>
        </w:rPr>
        <w:t xml:space="preserve">1. 具有独立承担民事责任的能力； </w:t>
      </w:r>
    </w:p>
    <w:p w14:paraId="7B3C5211">
      <w:pPr>
        <w:spacing w:line="460" w:lineRule="exact"/>
        <w:ind w:firstLine="420" w:firstLineChars="200"/>
        <w:jc w:val="left"/>
        <w:rPr>
          <w:rFonts w:ascii="宋体" w:hAnsi="宋体" w:cs="宋体"/>
          <w:szCs w:val="21"/>
        </w:rPr>
      </w:pPr>
      <w:r>
        <w:rPr>
          <w:rFonts w:hint="eastAsia" w:ascii="宋体" w:hAnsi="宋体" w:cs="宋体"/>
          <w:szCs w:val="21"/>
        </w:rPr>
        <w:t xml:space="preserve">2. 具有良好的商业信誉和健全的财务会计制度； </w:t>
      </w:r>
    </w:p>
    <w:p w14:paraId="04C1938D">
      <w:pPr>
        <w:spacing w:line="460" w:lineRule="exact"/>
        <w:ind w:firstLine="420" w:firstLineChars="200"/>
        <w:jc w:val="left"/>
        <w:rPr>
          <w:rFonts w:ascii="宋体" w:hAnsi="宋体" w:cs="宋体"/>
          <w:szCs w:val="21"/>
        </w:rPr>
      </w:pPr>
      <w:r>
        <w:rPr>
          <w:rFonts w:hint="eastAsia" w:ascii="宋体" w:hAnsi="宋体" w:cs="宋体"/>
          <w:szCs w:val="21"/>
        </w:rPr>
        <w:t xml:space="preserve">3. 具有履行合同所必须的设备和专业技术能力； </w:t>
      </w:r>
    </w:p>
    <w:p w14:paraId="6258DD72">
      <w:pPr>
        <w:spacing w:line="460" w:lineRule="exact"/>
        <w:ind w:firstLine="420" w:firstLineChars="200"/>
        <w:jc w:val="left"/>
        <w:rPr>
          <w:rFonts w:ascii="宋体" w:hAnsi="宋体" w:cs="宋体"/>
          <w:szCs w:val="21"/>
        </w:rPr>
      </w:pPr>
      <w:r>
        <w:rPr>
          <w:rFonts w:hint="eastAsia" w:ascii="宋体" w:hAnsi="宋体" w:cs="宋体"/>
          <w:szCs w:val="21"/>
        </w:rPr>
        <w:t xml:space="preserve">4.有依法缴纳税收和社会保障资金的良好记录； </w:t>
      </w:r>
    </w:p>
    <w:p w14:paraId="008BF5BB">
      <w:pPr>
        <w:spacing w:line="460" w:lineRule="exact"/>
        <w:ind w:firstLine="420" w:firstLineChars="200"/>
        <w:jc w:val="left"/>
        <w:rPr>
          <w:rFonts w:ascii="宋体" w:hAnsi="宋体" w:cs="宋体"/>
          <w:szCs w:val="21"/>
        </w:rPr>
      </w:pPr>
      <w:r>
        <w:rPr>
          <w:rFonts w:hint="eastAsia" w:ascii="宋体" w:hAnsi="宋体" w:cs="宋体"/>
          <w:szCs w:val="21"/>
        </w:rPr>
        <w:t>5.参加政府采购活动前三年内，在经营活动中没有重大违法记录；</w:t>
      </w:r>
    </w:p>
    <w:p w14:paraId="6E145EF6">
      <w:pPr>
        <w:spacing w:line="460" w:lineRule="exact"/>
        <w:ind w:firstLine="420" w:firstLineChars="200"/>
        <w:jc w:val="left"/>
        <w:rPr>
          <w:rFonts w:ascii="宋体" w:hAnsi="宋体" w:cs="宋体"/>
          <w:szCs w:val="21"/>
        </w:rPr>
      </w:pPr>
      <w:r>
        <w:rPr>
          <w:rFonts w:hint="eastAsia" w:ascii="宋体" w:hAnsi="宋体" w:cs="宋体"/>
          <w:szCs w:val="21"/>
        </w:rPr>
        <w:t>6.法律、行政法规规定的其他条件</w:t>
      </w:r>
    </w:p>
    <w:p w14:paraId="05D3FB1F">
      <w:pPr>
        <w:spacing w:line="460" w:lineRule="exact"/>
        <w:ind w:firstLine="420" w:firstLineChars="200"/>
        <w:jc w:val="left"/>
        <w:rPr>
          <w:rFonts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2B01B7B4">
      <w:pPr>
        <w:spacing w:line="460" w:lineRule="exact"/>
        <w:ind w:firstLine="420" w:firstLineChars="200"/>
        <w:jc w:val="left"/>
        <w:rPr>
          <w:rFonts w:ascii="宋体" w:hAnsi="宋体" w:cs="宋体"/>
          <w:szCs w:val="21"/>
        </w:rPr>
      </w:pPr>
      <w:r>
        <w:rPr>
          <w:rFonts w:hint="eastAsia" w:ascii="宋体" w:hAnsi="宋体" w:cs="宋体"/>
        </w:rPr>
        <w:t>（三）</w:t>
      </w:r>
      <w:r>
        <w:rPr>
          <w:rFonts w:hint="eastAsia" w:ascii="宋体" w:hAnsi="宋体" w:cs="宋体"/>
          <w:szCs w:val="21"/>
        </w:rPr>
        <w:t>具有营业执照副本</w:t>
      </w:r>
    </w:p>
    <w:p w14:paraId="4D29AB24">
      <w:pPr>
        <w:spacing w:line="460" w:lineRule="exact"/>
        <w:ind w:firstLine="420" w:firstLineChars="200"/>
        <w:jc w:val="left"/>
        <w:rPr>
          <w:rFonts w:ascii="宋体" w:hAnsi="宋体" w:cs="宋体"/>
          <w:szCs w:val="21"/>
        </w:rPr>
      </w:pPr>
      <w:r>
        <w:rPr>
          <w:rFonts w:hint="eastAsia" w:ascii="宋体" w:hAnsi="宋体" w:cs="宋体"/>
        </w:rPr>
        <w:t>（四）</w:t>
      </w:r>
      <w:r>
        <w:rPr>
          <w:rFonts w:hint="eastAsia" w:ascii="宋体" w:hAnsi="宋体" w:cs="宋体"/>
          <w:szCs w:val="21"/>
        </w:rPr>
        <w:t>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w:t>
      </w:r>
    </w:p>
    <w:p w14:paraId="4A369AA3">
      <w:pPr>
        <w:spacing w:line="460" w:lineRule="exact"/>
        <w:jc w:val="left"/>
        <w:rPr>
          <w:rFonts w:ascii="宋体" w:hAnsi="宋体" w:cs="宋体"/>
          <w:szCs w:val="21"/>
        </w:rPr>
      </w:pPr>
      <w:r>
        <w:rPr>
          <w:rFonts w:hint="eastAsia" w:ascii="宋体" w:hAnsi="宋体" w:cs="宋体"/>
          <w:szCs w:val="21"/>
        </w:rPr>
        <w:t>三、询价响应文件的组成及要求</w:t>
      </w:r>
    </w:p>
    <w:p w14:paraId="70EA730E">
      <w:pPr>
        <w:spacing w:line="460" w:lineRule="exact"/>
        <w:ind w:firstLine="420" w:firstLineChars="200"/>
        <w:jc w:val="left"/>
        <w:rPr>
          <w:rFonts w:ascii="宋体" w:hAnsi="宋体" w:cs="宋体"/>
          <w:szCs w:val="21"/>
        </w:rPr>
      </w:pPr>
      <w:r>
        <w:rPr>
          <w:rFonts w:hint="eastAsia" w:ascii="宋体" w:hAnsi="宋体" w:cs="宋体"/>
          <w:szCs w:val="21"/>
        </w:rPr>
        <w:t>（一）文件组成：</w:t>
      </w:r>
    </w:p>
    <w:p w14:paraId="30CA8E54">
      <w:pPr>
        <w:spacing w:line="460" w:lineRule="exact"/>
        <w:ind w:firstLine="420" w:firstLineChars="200"/>
        <w:jc w:val="left"/>
        <w:rPr>
          <w:rFonts w:ascii="宋体" w:hAnsi="宋体" w:cs="宋体"/>
          <w:szCs w:val="21"/>
        </w:rPr>
      </w:pPr>
      <w:r>
        <w:rPr>
          <w:rFonts w:hint="eastAsia" w:ascii="宋体" w:hAnsi="宋体" w:cs="宋体"/>
          <w:szCs w:val="21"/>
        </w:rPr>
        <w:t>1.投标函</w:t>
      </w:r>
    </w:p>
    <w:p w14:paraId="7FF5275B">
      <w:pPr>
        <w:spacing w:line="4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val="zh-CN"/>
        </w:rPr>
        <w:t>承诺函</w:t>
      </w:r>
    </w:p>
    <w:p w14:paraId="4290A13C">
      <w:pPr>
        <w:spacing w:line="460" w:lineRule="exact"/>
        <w:ind w:firstLine="420" w:firstLineChars="200"/>
        <w:jc w:val="left"/>
        <w:rPr>
          <w:rFonts w:ascii="宋体" w:hAnsi="宋体" w:cs="宋体"/>
          <w:szCs w:val="21"/>
          <w:lang w:val="zh-CN"/>
        </w:rPr>
      </w:pPr>
      <w:r>
        <w:rPr>
          <w:rFonts w:hint="eastAsia" w:ascii="宋体" w:hAnsi="宋体" w:cs="宋体"/>
          <w:szCs w:val="21"/>
        </w:rPr>
        <w:t>3.法定代表人身份证明复印件；授权委托书、代理人身份证复印件（如果有授权委托情况的，必须提供）（后附法定代表人授权委托书格式）</w:t>
      </w:r>
    </w:p>
    <w:p w14:paraId="1B9B8738">
      <w:pPr>
        <w:spacing w:line="460" w:lineRule="exact"/>
        <w:ind w:firstLine="422" w:firstLineChars="200"/>
        <w:jc w:val="left"/>
        <w:rPr>
          <w:rFonts w:ascii="宋体" w:hAnsi="宋体" w:cs="宋体"/>
          <w:b/>
          <w:bCs/>
          <w:szCs w:val="21"/>
        </w:rPr>
      </w:pPr>
      <w:r>
        <w:rPr>
          <w:rFonts w:hint="eastAsia" w:ascii="宋体" w:hAnsi="宋体" w:cs="宋体"/>
          <w:b/>
          <w:bCs/>
          <w:szCs w:val="21"/>
        </w:rPr>
        <w:t>4.营业执照副本复印件加盖公章；</w:t>
      </w:r>
    </w:p>
    <w:p w14:paraId="34B196CD">
      <w:pPr>
        <w:spacing w:line="460" w:lineRule="exact"/>
        <w:ind w:firstLine="420" w:firstLineChars="200"/>
        <w:jc w:val="left"/>
        <w:rPr>
          <w:rFonts w:ascii="宋体" w:hAnsi="宋体" w:cs="宋体"/>
          <w:szCs w:val="21"/>
        </w:rPr>
      </w:pPr>
      <w:r>
        <w:rPr>
          <w:rFonts w:hint="eastAsia" w:ascii="宋体" w:hAnsi="宋体" w:cs="宋体"/>
          <w:szCs w:val="21"/>
        </w:rPr>
        <w:t>5.未被“信用中国”网站（www.creditchina.gov.cn）、中国政府采购网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、政府采购严重失信行为记录名单（以开标后现场查询结果为准）；</w:t>
      </w:r>
    </w:p>
    <w:p w14:paraId="46C0547E">
      <w:pPr>
        <w:spacing w:line="460" w:lineRule="exact"/>
        <w:ind w:firstLine="420" w:firstLineChars="200"/>
        <w:jc w:val="left"/>
        <w:rPr>
          <w:rFonts w:ascii="宋体" w:hAnsi="宋体" w:cs="宋体"/>
          <w:szCs w:val="21"/>
        </w:rPr>
      </w:pPr>
      <w:r>
        <w:rPr>
          <w:rFonts w:hint="eastAsia" w:ascii="宋体" w:hAnsi="宋体" w:cs="宋体"/>
          <w:szCs w:val="21"/>
        </w:rPr>
        <w:t>（二）技术</w:t>
      </w:r>
      <w:r>
        <w:rPr>
          <w:rFonts w:hint="eastAsia" w:ascii="宋体" w:hAnsi="宋体" w:cs="宋体"/>
          <w:szCs w:val="21"/>
          <w:lang w:val="en-US" w:eastAsia="zh-CN"/>
        </w:rPr>
        <w:t>/商务</w:t>
      </w:r>
      <w:r>
        <w:rPr>
          <w:rFonts w:hint="eastAsia" w:ascii="宋体" w:hAnsi="宋体" w:cs="宋体"/>
          <w:szCs w:val="21"/>
        </w:rPr>
        <w:t>部分</w:t>
      </w:r>
    </w:p>
    <w:p w14:paraId="5CE45435">
      <w:pPr>
        <w:spacing w:line="460" w:lineRule="exact"/>
        <w:ind w:firstLine="422" w:firstLineChars="200"/>
        <w:jc w:val="left"/>
        <w:rPr>
          <w:rFonts w:ascii="宋体" w:hAnsi="宋体" w:cs="宋体"/>
          <w:b/>
          <w:bCs/>
          <w:szCs w:val="21"/>
        </w:rPr>
      </w:pPr>
      <w:r>
        <w:rPr>
          <w:rFonts w:hint="eastAsia" w:ascii="宋体" w:hAnsi="宋体" w:cs="宋体"/>
          <w:b/>
          <w:bCs/>
          <w:szCs w:val="21"/>
        </w:rPr>
        <w:t>1.</w:t>
      </w:r>
      <w:r>
        <w:rPr>
          <w:rFonts w:hint="eastAsia" w:ascii="宋体" w:hAnsi="宋体" w:cs="宋体"/>
          <w:b/>
          <w:bCs/>
          <w:szCs w:val="21"/>
          <w:lang w:val="zh-CN"/>
        </w:rPr>
        <w:t>偏离表；</w:t>
      </w:r>
    </w:p>
    <w:p w14:paraId="0501D294">
      <w:pPr>
        <w:spacing w:line="460" w:lineRule="exact"/>
        <w:ind w:firstLine="422" w:firstLineChars="200"/>
        <w:jc w:val="left"/>
        <w:rPr>
          <w:rFonts w:hint="eastAsia" w:ascii="宋体" w:hAnsi="宋体" w:eastAsia="宋体" w:cs="宋体"/>
          <w:b/>
          <w:bCs/>
          <w:szCs w:val="21"/>
          <w:lang w:val="zh-CN"/>
        </w:rPr>
      </w:pPr>
      <w:r>
        <w:rPr>
          <w:rFonts w:hint="eastAsia" w:ascii="宋体" w:hAnsi="宋体" w:cs="宋体"/>
          <w:b/>
          <w:bCs/>
          <w:szCs w:val="21"/>
        </w:rPr>
        <w:t>2.</w:t>
      </w:r>
      <w:r>
        <w:rPr>
          <w:rFonts w:hint="eastAsia" w:ascii="宋体" w:hAnsi="宋体" w:eastAsia="宋体" w:cs="宋体"/>
          <w:b/>
          <w:bCs/>
          <w:szCs w:val="21"/>
          <w:lang w:val="zh-CN"/>
        </w:rPr>
        <w:t>质量保证、</w:t>
      </w:r>
      <w:r>
        <w:rPr>
          <w:rFonts w:hint="eastAsia" w:ascii="宋体" w:hAnsi="宋体" w:eastAsia="宋体" w:cs="宋体"/>
          <w:b/>
          <w:bCs/>
          <w:szCs w:val="21"/>
          <w:lang w:val="en-US" w:eastAsia="zh-CN"/>
        </w:rPr>
        <w:t>售后</w:t>
      </w:r>
      <w:r>
        <w:rPr>
          <w:rFonts w:hint="eastAsia" w:ascii="宋体" w:hAnsi="宋体" w:eastAsia="宋体" w:cs="宋体"/>
          <w:b/>
          <w:bCs/>
          <w:szCs w:val="21"/>
          <w:lang w:val="zh-CN"/>
        </w:rPr>
        <w:t>服务承诺书；</w:t>
      </w:r>
    </w:p>
    <w:p w14:paraId="7EB8C325">
      <w:pPr>
        <w:spacing w:line="460" w:lineRule="exact"/>
        <w:ind w:firstLine="422" w:firstLineChars="200"/>
        <w:jc w:val="left"/>
        <w:rPr>
          <w:rFonts w:ascii="宋体" w:hAnsi="宋体" w:cs="宋体"/>
          <w:b/>
          <w:bCs/>
          <w:szCs w:val="21"/>
        </w:rPr>
      </w:pPr>
      <w:r>
        <w:rPr>
          <w:rFonts w:hint="eastAsia" w:ascii="宋体" w:hAnsi="宋体" w:cs="宋体"/>
          <w:b/>
          <w:bCs/>
          <w:szCs w:val="21"/>
        </w:rPr>
        <w:t>3.供应商管理关系或控股关系信息情况表；</w:t>
      </w:r>
    </w:p>
    <w:p w14:paraId="418A60C7">
      <w:pPr>
        <w:spacing w:line="460" w:lineRule="exact"/>
        <w:ind w:firstLine="422" w:firstLineChars="200"/>
        <w:jc w:val="left"/>
        <w:rPr>
          <w:rFonts w:hint="eastAsia" w:ascii="宋体" w:hAnsi="宋体" w:eastAsia="宋体" w:cs="宋体"/>
          <w:b/>
          <w:bCs/>
          <w:szCs w:val="21"/>
          <w:lang w:eastAsia="zh-CN"/>
        </w:rPr>
      </w:pPr>
      <w:r>
        <w:rPr>
          <w:rFonts w:hint="eastAsia" w:ascii="宋体" w:hAnsi="宋体" w:cs="宋体"/>
          <w:b/>
          <w:bCs/>
          <w:szCs w:val="21"/>
        </w:rPr>
        <w:t>4.</w:t>
      </w:r>
      <w:r>
        <w:rPr>
          <w:rFonts w:hint="eastAsia" w:ascii="宋体" w:hAnsi="宋体" w:eastAsia="宋体" w:cs="宋体"/>
          <w:b/>
          <w:bCs/>
          <w:szCs w:val="21"/>
        </w:rPr>
        <w:t>投标保证金缴纳证明</w:t>
      </w:r>
      <w:r>
        <w:rPr>
          <w:rFonts w:hint="eastAsia" w:ascii="宋体" w:hAnsi="宋体" w:cs="宋体"/>
          <w:b/>
          <w:bCs/>
          <w:szCs w:val="21"/>
          <w:lang w:eastAsia="zh-CN"/>
        </w:rPr>
        <w:t>；</w:t>
      </w:r>
    </w:p>
    <w:p w14:paraId="5F500CE2">
      <w:pPr>
        <w:spacing w:line="460" w:lineRule="exact"/>
        <w:ind w:firstLine="420" w:firstLineChars="200"/>
        <w:jc w:val="left"/>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5.</w:t>
      </w:r>
      <w:r>
        <w:rPr>
          <w:rFonts w:hint="eastAsia" w:ascii="宋体" w:hAnsi="宋体" w:cs="宋体"/>
          <w:b w:val="0"/>
          <w:bCs w:val="0"/>
          <w:szCs w:val="21"/>
          <w:lang w:val="zh-CN"/>
        </w:rPr>
        <w:t>供应商认为需要提供的其他技术文件或资料等。</w:t>
      </w:r>
      <w:bookmarkStart w:id="48" w:name="_GoBack"/>
      <w:bookmarkEnd w:id="48"/>
    </w:p>
    <w:p w14:paraId="01ABF55A">
      <w:pPr>
        <w:spacing w:line="460" w:lineRule="exact"/>
        <w:ind w:firstLine="420" w:firstLineChars="200"/>
        <w:jc w:val="left"/>
        <w:rPr>
          <w:rFonts w:ascii="宋体" w:hAnsi="宋体" w:cs="宋体"/>
          <w:szCs w:val="21"/>
        </w:rPr>
      </w:pPr>
      <w:r>
        <w:rPr>
          <w:rFonts w:hint="eastAsia" w:ascii="宋体" w:hAnsi="宋体" w:cs="宋体"/>
          <w:szCs w:val="21"/>
        </w:rPr>
        <w:t>（三）报价部分</w:t>
      </w:r>
    </w:p>
    <w:p w14:paraId="04FAEB87">
      <w:pPr>
        <w:spacing w:line="460" w:lineRule="exact"/>
        <w:ind w:firstLine="420" w:firstLineChars="200"/>
        <w:jc w:val="left"/>
        <w:rPr>
          <w:rFonts w:hint="eastAsia" w:ascii="宋体" w:hAnsi="宋体" w:cs="宋体"/>
          <w:szCs w:val="21"/>
        </w:rPr>
      </w:pPr>
      <w:r>
        <w:rPr>
          <w:rFonts w:hint="eastAsia" w:ascii="宋体" w:hAnsi="宋体" w:cs="宋体"/>
          <w:szCs w:val="21"/>
        </w:rPr>
        <w:t>1.开标一览表、投标报价</w:t>
      </w:r>
      <w:r>
        <w:rPr>
          <w:rFonts w:hint="eastAsia" w:ascii="宋体" w:hAnsi="宋体" w:cs="宋体"/>
          <w:szCs w:val="21"/>
          <w:lang w:val="en-US" w:eastAsia="zh-CN"/>
        </w:rPr>
        <w:t>明细</w:t>
      </w:r>
      <w:r>
        <w:rPr>
          <w:rFonts w:hint="eastAsia" w:ascii="宋体" w:hAnsi="宋体" w:cs="宋体"/>
          <w:szCs w:val="21"/>
        </w:rPr>
        <w:t>表</w:t>
      </w:r>
    </w:p>
    <w:p w14:paraId="4B34E3AE">
      <w:pPr>
        <w:spacing w:line="460" w:lineRule="exact"/>
        <w:ind w:firstLine="422" w:firstLineChars="200"/>
        <w:jc w:val="left"/>
        <w:rPr>
          <w:rFonts w:ascii="宋体" w:hAnsi="宋体" w:cs="宋体"/>
          <w:b/>
          <w:bCs/>
          <w:szCs w:val="21"/>
        </w:rPr>
      </w:pPr>
      <w:r>
        <w:rPr>
          <w:rFonts w:hint="eastAsia" w:ascii="宋体" w:hAnsi="宋体" w:cs="宋体"/>
          <w:b/>
          <w:bCs/>
          <w:szCs w:val="21"/>
        </w:rPr>
        <w:t xml:space="preserve">  上述（一）-（三）项所有内容为必备材料，如有缺项为无效响应。</w:t>
      </w:r>
    </w:p>
    <w:p w14:paraId="5CF3E310">
      <w:pPr>
        <w:spacing w:line="460" w:lineRule="exact"/>
        <w:jc w:val="left"/>
        <w:rPr>
          <w:rFonts w:ascii="宋体" w:hAnsi="宋体" w:cs="宋体"/>
          <w:b/>
          <w:bCs/>
          <w:szCs w:val="21"/>
        </w:rPr>
      </w:pPr>
      <w:r>
        <w:rPr>
          <w:rFonts w:hint="eastAsia" w:ascii="宋体" w:hAnsi="宋体" w:cs="宋体"/>
          <w:b/>
          <w:bCs/>
          <w:szCs w:val="21"/>
        </w:rPr>
        <w:t>四、响应文件的制作应当符合以下要求，否则作为无效响应文件：</w:t>
      </w:r>
    </w:p>
    <w:p w14:paraId="633EEED1">
      <w:pPr>
        <w:spacing w:line="46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1E4CC672">
      <w:pPr>
        <w:spacing w:line="440" w:lineRule="exact"/>
        <w:ind w:firstLine="420" w:firstLineChars="200"/>
        <w:rPr>
          <w:rFonts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CC37E58">
      <w:pPr>
        <w:spacing w:line="440" w:lineRule="exact"/>
        <w:ind w:firstLine="420" w:firstLineChars="200"/>
        <w:rPr>
          <w:rFonts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7B989C90">
      <w:pPr>
        <w:spacing w:line="440" w:lineRule="exact"/>
        <w:ind w:firstLine="420" w:firstLineChars="200"/>
        <w:rPr>
          <w:rFonts w:ascii="宋体" w:hAnsi="宋体" w:cs="宋体"/>
          <w:szCs w:val="21"/>
        </w:rPr>
      </w:pPr>
      <w:r>
        <w:rPr>
          <w:rFonts w:hint="eastAsia" w:ascii="宋体" w:hAnsi="宋体" w:cs="宋体"/>
          <w:szCs w:val="21"/>
        </w:rPr>
        <w:t>4.竞标报价清晰准确，不存在影响其他竞标人评分的严重错误。</w:t>
      </w:r>
    </w:p>
    <w:p w14:paraId="3720B936">
      <w:pPr>
        <w:spacing w:line="440" w:lineRule="exact"/>
        <w:rPr>
          <w:rFonts w:ascii="宋体" w:hAnsi="宋体" w:cs="宋体"/>
          <w:szCs w:val="21"/>
        </w:rPr>
      </w:pPr>
      <w:r>
        <w:rPr>
          <w:rFonts w:hint="eastAsia" w:ascii="宋体" w:hAnsi="宋体" w:cs="宋体"/>
          <w:b/>
          <w:szCs w:val="21"/>
        </w:rPr>
        <w:t>五、响应文件的密封、装订与标志</w:t>
      </w:r>
    </w:p>
    <w:p w14:paraId="570253B1">
      <w:pPr>
        <w:spacing w:line="440" w:lineRule="exact"/>
        <w:ind w:firstLine="420" w:firstLineChars="200"/>
        <w:rPr>
          <w:rFonts w:ascii="宋体" w:hAnsi="宋体" w:cs="宋体"/>
          <w:szCs w:val="21"/>
        </w:rPr>
      </w:pPr>
      <w:r>
        <w:rPr>
          <w:rFonts w:hint="eastAsia" w:ascii="宋体" w:hAnsi="宋体" w:cs="宋体"/>
          <w:szCs w:val="21"/>
        </w:rPr>
        <w:t>1.竞标人应将响应文件正本、所有副本、U盘密封。不论竞标人中标与否，响应文件均不退回。</w:t>
      </w:r>
    </w:p>
    <w:p w14:paraId="5CC9D97F">
      <w:pPr>
        <w:spacing w:line="440" w:lineRule="exact"/>
        <w:ind w:firstLine="422" w:firstLineChars="200"/>
        <w:rPr>
          <w:rFonts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1C19F44E">
      <w:pPr>
        <w:spacing w:line="440" w:lineRule="exact"/>
        <w:ind w:firstLine="420" w:firstLineChars="200"/>
        <w:rPr>
          <w:rFonts w:ascii="宋体" w:hAnsi="宋体" w:cs="宋体"/>
          <w:szCs w:val="21"/>
        </w:rPr>
      </w:pPr>
      <w:r>
        <w:rPr>
          <w:rFonts w:hint="eastAsia" w:ascii="宋体" w:hAnsi="宋体" w:cs="宋体"/>
          <w:szCs w:val="21"/>
        </w:rPr>
        <w:t>3.竞标人违反上述规定的，其竞标文件将被作为无效响应文件，不予拆封和参加评审。</w:t>
      </w:r>
    </w:p>
    <w:p w14:paraId="1309C362">
      <w:pPr>
        <w:spacing w:line="440" w:lineRule="exact"/>
        <w:rPr>
          <w:rFonts w:ascii="宋体" w:hAnsi="宋体" w:cs="宋体"/>
          <w:b/>
          <w:szCs w:val="21"/>
        </w:rPr>
      </w:pPr>
      <w:r>
        <w:rPr>
          <w:rFonts w:hint="eastAsia" w:ascii="宋体" w:hAnsi="宋体" w:cs="宋体"/>
          <w:b/>
          <w:szCs w:val="21"/>
        </w:rPr>
        <w:t>六、响应文件提交截止时间及地点</w:t>
      </w:r>
    </w:p>
    <w:p w14:paraId="320DFB4D">
      <w:pPr>
        <w:spacing w:line="440" w:lineRule="exact"/>
        <w:ind w:firstLine="420" w:firstLineChars="200"/>
        <w:rPr>
          <w:rFonts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73DDA03F">
      <w:pPr>
        <w:spacing w:line="440" w:lineRule="exact"/>
        <w:ind w:firstLine="430" w:firstLineChars="200"/>
        <w:rPr>
          <w:rFonts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3709A8E8">
      <w:pPr>
        <w:spacing w:line="440" w:lineRule="exact"/>
        <w:rPr>
          <w:rFonts w:ascii="宋体" w:hAnsi="宋体" w:cs="宋体"/>
          <w:b/>
          <w:kern w:val="0"/>
          <w:szCs w:val="21"/>
        </w:rPr>
      </w:pPr>
      <w:r>
        <w:rPr>
          <w:rFonts w:hint="eastAsia" w:ascii="宋体" w:hAnsi="宋体" w:cs="宋体"/>
          <w:b/>
          <w:szCs w:val="21"/>
        </w:rPr>
        <w:t>七、废标、流标条款</w:t>
      </w:r>
    </w:p>
    <w:p w14:paraId="1905062C">
      <w:pPr>
        <w:spacing w:line="440" w:lineRule="exact"/>
        <w:ind w:firstLine="420" w:firstLineChars="200"/>
        <w:rPr>
          <w:rFonts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26F7B5CD">
      <w:pPr>
        <w:spacing w:line="440" w:lineRule="exact"/>
        <w:ind w:firstLine="420" w:firstLineChars="200"/>
        <w:rPr>
          <w:rFonts w:ascii="宋体" w:hAnsi="宋体" w:cs="宋体"/>
          <w:szCs w:val="21"/>
        </w:rPr>
      </w:pPr>
      <w:r>
        <w:rPr>
          <w:rFonts w:hint="eastAsia" w:ascii="宋体" w:hAnsi="宋体" w:cs="宋体"/>
          <w:szCs w:val="21"/>
        </w:rPr>
        <w:t>2.出现影响招标公正的违法、违规行为的；</w:t>
      </w:r>
    </w:p>
    <w:p w14:paraId="5BB7C542">
      <w:pPr>
        <w:spacing w:line="440" w:lineRule="exact"/>
        <w:ind w:firstLine="420" w:firstLineChars="200"/>
        <w:rPr>
          <w:rFonts w:ascii="宋体" w:hAnsi="宋体" w:cs="宋体"/>
          <w:szCs w:val="21"/>
        </w:rPr>
      </w:pPr>
      <w:r>
        <w:rPr>
          <w:rFonts w:hint="eastAsia" w:ascii="宋体" w:hAnsi="宋体" w:cs="宋体"/>
          <w:szCs w:val="21"/>
        </w:rPr>
        <w:t>3.评标委员会认定询价文件存在歧义、重大缺陷导致评审工作无法进行；</w:t>
      </w:r>
    </w:p>
    <w:p w14:paraId="4C89FAF2">
      <w:pPr>
        <w:spacing w:line="440" w:lineRule="exact"/>
        <w:ind w:firstLine="420" w:firstLineChars="200"/>
        <w:rPr>
          <w:rFonts w:ascii="宋体" w:hAnsi="宋体" w:cs="宋体"/>
          <w:szCs w:val="21"/>
        </w:rPr>
      </w:pPr>
      <w:r>
        <w:rPr>
          <w:rFonts w:hint="eastAsia" w:ascii="宋体" w:hAnsi="宋体" w:cs="宋体"/>
          <w:szCs w:val="21"/>
        </w:rPr>
        <w:t>4.因重大变故，招标任务取消的。</w:t>
      </w:r>
    </w:p>
    <w:p w14:paraId="2AA0D0B0">
      <w:pPr>
        <w:widowControl/>
        <w:snapToGrid w:val="0"/>
        <w:spacing w:line="460" w:lineRule="exact"/>
        <w:ind w:right="-153"/>
        <w:jc w:val="left"/>
        <w:rPr>
          <w:rFonts w:ascii="宋体" w:hAnsi="宋体" w:cs="宋体"/>
          <w:b/>
          <w:bCs/>
          <w:kern w:val="0"/>
          <w:szCs w:val="21"/>
        </w:rPr>
      </w:pPr>
      <w:r>
        <w:rPr>
          <w:rFonts w:hint="eastAsia" w:ascii="宋体" w:hAnsi="宋体" w:cs="宋体"/>
          <w:b/>
          <w:bCs/>
          <w:szCs w:val="21"/>
        </w:rPr>
        <w:t>八、综合说明</w:t>
      </w:r>
    </w:p>
    <w:p w14:paraId="7CB850F5">
      <w:pPr>
        <w:tabs>
          <w:tab w:val="left" w:pos="284"/>
        </w:tabs>
        <w:spacing w:line="440" w:lineRule="exact"/>
        <w:ind w:firstLine="420" w:firstLineChars="200"/>
        <w:rPr>
          <w:rFonts w:hint="eastAsia" w:ascii="宋体" w:hAnsi="宋体" w:cs="宋体"/>
          <w:color w:val="000000"/>
          <w:szCs w:val="21"/>
          <w:highlight w:val="none"/>
        </w:rPr>
      </w:pPr>
      <w:r>
        <w:rPr>
          <w:rFonts w:hint="eastAsia" w:ascii="宋体" w:hAnsi="宋体" w:cs="宋体"/>
          <w:kern w:val="0"/>
          <w:szCs w:val="21"/>
        </w:rPr>
        <w:t>1.本项目为</w:t>
      </w:r>
      <w:r>
        <w:rPr>
          <w:rFonts w:hint="eastAsia" w:ascii="宋体" w:hAnsi="宋体" w:eastAsia="宋体" w:cs="宋体"/>
          <w:b w:val="0"/>
          <w:bCs w:val="0"/>
          <w:color w:val="000000"/>
          <w:szCs w:val="21"/>
        </w:rPr>
        <w:t>投标总价</w:t>
      </w:r>
      <w:r>
        <w:rPr>
          <w:rFonts w:hint="eastAsia" w:ascii="宋体" w:hAnsi="宋体" w:eastAsia="宋体"/>
          <w:sz w:val="21"/>
          <w:szCs w:val="21"/>
          <w:highlight w:val="none"/>
          <w:lang w:val="en-US" w:eastAsia="zh-CN"/>
        </w:rPr>
        <w:t>应</w:t>
      </w:r>
      <w:r>
        <w:rPr>
          <w:rFonts w:hint="eastAsia" w:ascii="宋体" w:hAnsi="宋体" w:eastAsia="宋体"/>
          <w:sz w:val="21"/>
          <w:szCs w:val="21"/>
          <w:highlight w:val="none"/>
        </w:rPr>
        <w:t>包括所投产品（含附属配套设施设备、器材）及其备品、备件和专用工具费用、税费及包装、运输</w:t>
      </w:r>
      <w:r>
        <w:rPr>
          <w:rFonts w:hint="eastAsia" w:ascii="宋体" w:hAnsi="宋体" w:eastAsia="宋体"/>
          <w:sz w:val="21"/>
          <w:szCs w:val="21"/>
          <w:highlight w:val="none"/>
          <w:lang w:val="en-US" w:eastAsia="zh-CN"/>
        </w:rPr>
        <w:t>费</w:t>
      </w:r>
      <w:r>
        <w:rPr>
          <w:rFonts w:hint="eastAsia" w:ascii="宋体" w:hAnsi="宋体" w:eastAsia="宋体"/>
          <w:sz w:val="21"/>
          <w:szCs w:val="21"/>
          <w:highlight w:val="none"/>
        </w:rPr>
        <w:t>、</w:t>
      </w:r>
      <w:r>
        <w:rPr>
          <w:rFonts w:hint="eastAsia"/>
        </w:rPr>
        <w:t>第一年保险（交强险和商业险，受益人是使用方）</w:t>
      </w:r>
      <w:r>
        <w:rPr>
          <w:rFonts w:hint="eastAsia" w:ascii="宋体" w:hAnsi="宋体" w:eastAsia="宋体"/>
          <w:sz w:val="21"/>
          <w:szCs w:val="21"/>
          <w:highlight w:val="none"/>
        </w:rPr>
        <w:t>、现场吊装、检测验收、安装调试、验收及相关费用、协助车辆上牌、技术支持与培训、售后服务与维保及相关劳务支出等工作所发生的全部费用以及</w:t>
      </w:r>
      <w:r>
        <w:rPr>
          <w:rFonts w:hint="eastAsia" w:ascii="宋体" w:hAnsi="宋体"/>
          <w:sz w:val="21"/>
          <w:szCs w:val="21"/>
          <w:highlight w:val="none"/>
          <w:lang w:val="en-US" w:eastAsia="zh-CN"/>
        </w:rPr>
        <w:t>供应商</w:t>
      </w:r>
      <w:r>
        <w:rPr>
          <w:rFonts w:hint="eastAsia" w:ascii="宋体" w:hAnsi="宋体" w:eastAsia="宋体"/>
          <w:sz w:val="21"/>
          <w:szCs w:val="21"/>
          <w:highlight w:val="none"/>
        </w:rPr>
        <w:t>利润、税金和政策性文件规定及合同包含的所有风险、责任等各项应有费用。</w:t>
      </w:r>
      <w:r>
        <w:rPr>
          <w:rFonts w:hint="eastAsia" w:ascii="宋体" w:hAnsi="宋体" w:eastAsia="宋体" w:cs="宋体"/>
          <w:b w:val="0"/>
          <w:bCs w:val="0"/>
          <w:color w:val="000000"/>
          <w:szCs w:val="21"/>
          <w:highlight w:val="none"/>
          <w:lang w:val="en-US" w:eastAsia="zh-CN"/>
        </w:rPr>
        <w:t>同时</w:t>
      </w:r>
      <w:r>
        <w:rPr>
          <w:rFonts w:hint="eastAsia" w:ascii="宋体" w:hAnsi="宋体" w:cs="宋体"/>
          <w:b w:val="0"/>
          <w:bCs w:val="0"/>
          <w:color w:val="000000"/>
          <w:szCs w:val="21"/>
          <w:highlight w:val="none"/>
          <w:lang w:val="en-US" w:eastAsia="zh-CN"/>
        </w:rPr>
        <w:t>询价</w:t>
      </w:r>
      <w:r>
        <w:rPr>
          <w:rFonts w:hint="eastAsia" w:ascii="宋体" w:hAnsi="宋体" w:eastAsia="宋体" w:cs="宋体"/>
          <w:b w:val="0"/>
          <w:bCs w:val="0"/>
          <w:color w:val="000000"/>
          <w:szCs w:val="21"/>
          <w:highlight w:val="none"/>
          <w:lang w:val="en-US" w:eastAsia="zh-CN"/>
        </w:rPr>
        <w:t>文件所确定的招标范围内的全部服务内容及</w:t>
      </w:r>
      <w:r>
        <w:rPr>
          <w:rFonts w:hint="eastAsia" w:ascii="宋体" w:hAnsi="宋体"/>
          <w:sz w:val="21"/>
          <w:szCs w:val="21"/>
          <w:highlight w:val="none"/>
          <w:lang w:val="en-US" w:eastAsia="zh-CN"/>
        </w:rPr>
        <w:t>供应商</w:t>
      </w:r>
      <w:r>
        <w:rPr>
          <w:rFonts w:hint="eastAsia" w:ascii="宋体" w:hAnsi="宋体" w:eastAsia="宋体" w:cs="宋体"/>
          <w:b w:val="0"/>
          <w:bCs w:val="0"/>
          <w:color w:val="000000"/>
          <w:szCs w:val="21"/>
          <w:highlight w:val="none"/>
          <w:lang w:val="en-US" w:eastAsia="zh-CN"/>
        </w:rPr>
        <w:t>认为需要的其他费用等均须包含在报价中，</w:t>
      </w:r>
      <w:r>
        <w:rPr>
          <w:rFonts w:hint="eastAsia" w:ascii="宋体" w:hAnsi="宋体" w:cs="宋体"/>
          <w:b w:val="0"/>
          <w:bCs w:val="0"/>
          <w:color w:val="000000"/>
          <w:szCs w:val="21"/>
          <w:highlight w:val="none"/>
          <w:lang w:val="en-US" w:eastAsia="zh-CN"/>
        </w:rPr>
        <w:t>采购人</w:t>
      </w:r>
      <w:r>
        <w:rPr>
          <w:rFonts w:hint="eastAsia" w:ascii="宋体" w:hAnsi="宋体" w:cs="宋体"/>
          <w:szCs w:val="21"/>
          <w:highlight w:val="none"/>
        </w:rPr>
        <w:t>不再支付其他任何费用。</w:t>
      </w:r>
      <w:r>
        <w:rPr>
          <w:rFonts w:hint="eastAsia" w:ascii="宋体" w:hAnsi="宋体" w:cs="宋体"/>
          <w:color w:val="000000"/>
          <w:szCs w:val="21"/>
          <w:highlight w:val="none"/>
        </w:rPr>
        <w:t>除非合同条款中另有规定，否则，</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所报价格在合同投标、实施期间不因市场变化因素而变动。</w:t>
      </w:r>
    </w:p>
    <w:p w14:paraId="7D673917">
      <w:pPr>
        <w:tabs>
          <w:tab w:val="left" w:pos="284"/>
        </w:tabs>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2.请贵单位按上述要求编制询价响应文件盖章密封，并于</w:t>
      </w:r>
      <w:r>
        <w:rPr>
          <w:rFonts w:hint="eastAsia" w:ascii="宋体" w:hAnsi="宋体" w:cs="宋体"/>
          <w:b/>
          <w:bCs/>
          <w:highlight w:val="none"/>
        </w:rPr>
        <w:t>202</w:t>
      </w:r>
      <w:r>
        <w:rPr>
          <w:rFonts w:hint="eastAsia" w:ascii="宋体" w:hAnsi="宋体" w:cs="宋体"/>
          <w:b/>
          <w:bCs/>
          <w:highlight w:val="none"/>
          <w:lang w:val="en-US" w:eastAsia="zh-CN"/>
        </w:rPr>
        <w:t>6</w:t>
      </w:r>
      <w:r>
        <w:rPr>
          <w:rFonts w:hint="eastAsia" w:ascii="宋体" w:hAnsi="宋体" w:cs="宋体"/>
          <w:b/>
          <w:bCs/>
          <w:highlight w:val="none"/>
        </w:rPr>
        <w:t>年</w:t>
      </w:r>
      <w:r>
        <w:rPr>
          <w:rFonts w:hint="eastAsia" w:ascii="宋体" w:hAnsi="宋体" w:cs="宋体"/>
          <w:b/>
          <w:bCs/>
          <w:highlight w:val="none"/>
          <w:lang w:val="en-US" w:eastAsia="zh-CN"/>
        </w:rPr>
        <w:t>02</w:t>
      </w:r>
      <w:r>
        <w:rPr>
          <w:rFonts w:hint="eastAsia" w:ascii="宋体" w:hAnsi="宋体" w:cs="宋体"/>
          <w:b/>
          <w:bCs/>
          <w:highlight w:val="none"/>
        </w:rPr>
        <w:t>月</w:t>
      </w:r>
      <w:r>
        <w:rPr>
          <w:rFonts w:hint="eastAsia" w:ascii="宋体" w:hAnsi="宋体" w:cs="宋体"/>
          <w:b/>
          <w:bCs/>
          <w:highlight w:val="none"/>
          <w:lang w:val="en-US" w:eastAsia="zh-CN"/>
        </w:rPr>
        <w:t>09</w:t>
      </w:r>
      <w:r>
        <w:rPr>
          <w:rFonts w:hint="eastAsia" w:ascii="宋体" w:hAnsi="宋体" w:cs="宋体"/>
          <w:b/>
          <w:bCs/>
          <w:highlight w:val="none"/>
        </w:rPr>
        <w:t>日1</w:t>
      </w:r>
      <w:r>
        <w:rPr>
          <w:rFonts w:hint="eastAsia" w:ascii="宋体" w:hAnsi="宋体" w:cs="宋体"/>
          <w:b/>
          <w:bCs/>
          <w:highlight w:val="none"/>
          <w:lang w:val="en-US" w:eastAsia="zh-CN"/>
        </w:rPr>
        <w:t>4</w:t>
      </w:r>
      <w:r>
        <w:rPr>
          <w:rFonts w:hint="eastAsia" w:ascii="宋体" w:hAnsi="宋体" w:cs="宋体"/>
          <w:b/>
          <w:bCs/>
          <w:highlight w:val="none"/>
        </w:rPr>
        <w:t>：</w:t>
      </w:r>
      <w:r>
        <w:rPr>
          <w:rFonts w:hint="eastAsia" w:ascii="宋体" w:hAnsi="宋体" w:cs="宋体"/>
          <w:b/>
          <w:bCs/>
          <w:highlight w:val="none"/>
          <w:lang w:val="en-US" w:eastAsia="zh-CN"/>
        </w:rPr>
        <w:t>3</w:t>
      </w:r>
      <w:r>
        <w:rPr>
          <w:rFonts w:hint="eastAsia" w:ascii="宋体" w:hAnsi="宋体" w:cs="宋体"/>
          <w:b/>
          <w:bCs/>
          <w:highlight w:val="none"/>
        </w:rPr>
        <w:t>0</w:t>
      </w:r>
      <w:r>
        <w:rPr>
          <w:rFonts w:hint="eastAsia" w:ascii="宋体" w:hAnsi="宋体" w:cs="宋体"/>
          <w:b/>
          <w:bCs/>
          <w:kern w:val="0"/>
          <w:szCs w:val="21"/>
          <w:highlight w:val="none"/>
        </w:rPr>
        <w:t>前</w:t>
      </w:r>
      <w:r>
        <w:rPr>
          <w:rFonts w:hint="eastAsia" w:ascii="宋体" w:hAnsi="宋体" w:cs="宋体"/>
          <w:kern w:val="0"/>
          <w:szCs w:val="21"/>
          <w:highlight w:val="none"/>
        </w:rPr>
        <w:t>送交至江苏恒卓工程管理咨询有限公司。不按询价文件组成要求制作报价文件并签署的或过时递交文件的，均为无效文件。本项目将于</w:t>
      </w:r>
      <w:r>
        <w:rPr>
          <w:rFonts w:hint="eastAsia" w:ascii="宋体" w:hAnsi="宋体" w:cs="宋体"/>
          <w:b/>
          <w:bCs/>
          <w:highlight w:val="none"/>
        </w:rPr>
        <w:t>202</w:t>
      </w:r>
      <w:r>
        <w:rPr>
          <w:rFonts w:hint="eastAsia" w:ascii="宋体" w:hAnsi="宋体" w:cs="宋体"/>
          <w:b/>
          <w:bCs/>
          <w:highlight w:val="none"/>
          <w:lang w:val="en-US" w:eastAsia="zh-CN"/>
        </w:rPr>
        <w:t>6</w:t>
      </w:r>
      <w:r>
        <w:rPr>
          <w:rFonts w:hint="eastAsia" w:ascii="宋体" w:hAnsi="宋体" w:cs="宋体"/>
          <w:b/>
          <w:bCs/>
          <w:highlight w:val="none"/>
        </w:rPr>
        <w:t>年</w:t>
      </w:r>
      <w:r>
        <w:rPr>
          <w:rFonts w:hint="eastAsia" w:ascii="宋体" w:hAnsi="宋体" w:cs="宋体"/>
          <w:b/>
          <w:bCs/>
          <w:highlight w:val="none"/>
          <w:lang w:val="en-US" w:eastAsia="zh-CN"/>
        </w:rPr>
        <w:t>02</w:t>
      </w:r>
      <w:r>
        <w:rPr>
          <w:rFonts w:hint="eastAsia" w:ascii="宋体" w:hAnsi="宋体" w:cs="宋体"/>
          <w:b/>
          <w:bCs/>
          <w:highlight w:val="none"/>
        </w:rPr>
        <w:t>月</w:t>
      </w:r>
      <w:r>
        <w:rPr>
          <w:rFonts w:hint="eastAsia" w:ascii="宋体" w:hAnsi="宋体" w:cs="宋体"/>
          <w:b/>
          <w:bCs/>
          <w:highlight w:val="none"/>
          <w:lang w:val="en-US" w:eastAsia="zh-CN"/>
        </w:rPr>
        <w:t>09</w:t>
      </w:r>
      <w:r>
        <w:rPr>
          <w:rFonts w:hint="eastAsia" w:ascii="宋体" w:hAnsi="宋体" w:cs="宋体"/>
          <w:b/>
          <w:bCs/>
          <w:highlight w:val="none"/>
        </w:rPr>
        <w:t>日1</w:t>
      </w:r>
      <w:r>
        <w:rPr>
          <w:rFonts w:hint="eastAsia" w:ascii="宋体" w:hAnsi="宋体" w:cs="宋体"/>
          <w:b/>
          <w:bCs/>
          <w:highlight w:val="none"/>
          <w:lang w:val="en-US" w:eastAsia="zh-CN"/>
        </w:rPr>
        <w:t>4</w:t>
      </w:r>
      <w:r>
        <w:rPr>
          <w:rFonts w:hint="eastAsia" w:ascii="宋体" w:hAnsi="宋体" w:cs="宋体"/>
          <w:b/>
          <w:bCs/>
          <w:highlight w:val="none"/>
        </w:rPr>
        <w:t>：</w:t>
      </w:r>
      <w:r>
        <w:rPr>
          <w:rFonts w:hint="eastAsia" w:ascii="宋体" w:hAnsi="宋体" w:cs="宋体"/>
          <w:b/>
          <w:bCs/>
          <w:highlight w:val="none"/>
          <w:lang w:val="en-US" w:eastAsia="zh-CN"/>
        </w:rPr>
        <w:t>3</w:t>
      </w:r>
      <w:r>
        <w:rPr>
          <w:rFonts w:hint="eastAsia" w:ascii="宋体" w:hAnsi="宋体" w:cs="宋体"/>
          <w:b/>
          <w:bCs/>
          <w:highlight w:val="none"/>
        </w:rPr>
        <w:t>0</w:t>
      </w:r>
      <w:r>
        <w:rPr>
          <w:rFonts w:hint="eastAsia" w:ascii="宋体" w:hAnsi="宋体" w:cs="宋体"/>
          <w:b/>
          <w:bCs/>
          <w:kern w:val="0"/>
          <w:szCs w:val="21"/>
          <w:highlight w:val="none"/>
        </w:rPr>
        <w:t>前</w:t>
      </w:r>
      <w:r>
        <w:rPr>
          <w:rFonts w:hint="eastAsia" w:ascii="宋体" w:hAnsi="宋体" w:cs="宋体"/>
          <w:kern w:val="0"/>
          <w:szCs w:val="21"/>
          <w:highlight w:val="none"/>
        </w:rPr>
        <w:t>在江苏恒卓工程管理咨询有限公司开始评标。</w:t>
      </w:r>
    </w:p>
    <w:p w14:paraId="277D899B">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3.成交原则：在符合采购需求、质量和服务相等且报价未超过采购预算的前提下，以提出最低报价的响应单位为成交供应商。若最低报价相同，则</w:t>
      </w:r>
      <w:r>
        <w:rPr>
          <w:rFonts w:hint="eastAsia" w:ascii="宋体" w:hAnsi="宋体" w:cs="宋体"/>
          <w:szCs w:val="21"/>
          <w:highlight w:val="none"/>
        </w:rPr>
        <w:t>依次</w:t>
      </w:r>
      <w:r>
        <w:rPr>
          <w:rStyle w:val="50"/>
          <w:rFonts w:hint="eastAsia" w:hAnsi="宋体" w:cs="宋体"/>
          <w:szCs w:val="21"/>
          <w:highlight w:val="none"/>
        </w:rPr>
        <w:t>按技术指标高优先、质量保证</w:t>
      </w:r>
      <w:r>
        <w:rPr>
          <w:rFonts w:hint="eastAsia" w:ascii="宋体" w:hAnsi="宋体" w:cs="宋体"/>
          <w:szCs w:val="21"/>
          <w:highlight w:val="none"/>
        </w:rPr>
        <w:t>期长优先、交货期短优先、故障响应时间短优先的顺序排列</w:t>
      </w:r>
      <w:r>
        <w:rPr>
          <w:rFonts w:hint="eastAsia" w:ascii="宋体" w:hAnsi="宋体" w:cs="宋体"/>
          <w:kern w:val="0"/>
          <w:szCs w:val="21"/>
          <w:highlight w:val="none"/>
        </w:rPr>
        <w:t xml:space="preserve">选择成交供应商。                                                         </w:t>
      </w:r>
    </w:p>
    <w:p w14:paraId="11E58BA8">
      <w:pPr>
        <w:widowControl/>
        <w:snapToGrid w:val="0"/>
        <w:spacing w:line="460" w:lineRule="exact"/>
        <w:ind w:right="-154" w:firstLine="527" w:firstLineChars="250"/>
        <w:jc w:val="left"/>
        <w:rPr>
          <w:rFonts w:hint="eastAsia" w:ascii="宋体" w:hAnsi="宋体" w:cs="宋体"/>
          <w:b/>
          <w:bCs/>
          <w:kern w:val="0"/>
          <w:szCs w:val="21"/>
          <w:highlight w:val="none"/>
        </w:rPr>
      </w:pPr>
      <w:r>
        <w:rPr>
          <w:rFonts w:hint="eastAsia" w:ascii="宋体" w:hAnsi="宋体" w:cs="宋体"/>
          <w:b/>
          <w:bCs/>
          <w:kern w:val="0"/>
          <w:szCs w:val="21"/>
          <w:highlight w:val="none"/>
        </w:rPr>
        <w:t>4.投标保证金</w:t>
      </w:r>
    </w:p>
    <w:p w14:paraId="58880DCE">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.1投标保证金是投标文件的一个组成部分，投标人须按规定从公司账户缴纳。在开标时，未按要求缴纳保证金的投标无效，无效投标不予参加评审。</w:t>
      </w:r>
    </w:p>
    <w:p w14:paraId="15CB743D">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.2未中标的供应商保证金将在公示有效期</w:t>
      </w:r>
      <w:r>
        <w:rPr>
          <w:rFonts w:hint="eastAsia" w:ascii="宋体" w:hAnsi="宋体" w:eastAsia="宋体" w:cs="宋体"/>
          <w:szCs w:val="21"/>
          <w:highlight w:val="none"/>
          <w:lang w:val="en-US" w:eastAsia="zh-CN"/>
        </w:rPr>
        <w:t>结束</w:t>
      </w:r>
      <w:r>
        <w:rPr>
          <w:rFonts w:hint="eastAsia" w:ascii="宋体" w:hAnsi="宋体" w:eastAsia="宋体" w:cs="宋体"/>
          <w:szCs w:val="21"/>
          <w:highlight w:val="none"/>
        </w:rPr>
        <w:t>后五个工作日内无息退回。未中标单位须自行将保证金收据背书单位名称、开户行及账号、联系人及电话后至综合办办理退款事宜。</w:t>
      </w:r>
    </w:p>
    <w:p w14:paraId="7DE4A7AD">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.3中标人的投标保证金将在其合同签约完毕（合同须由代理机构备案）后五个工作日内无息退还。</w:t>
      </w:r>
    </w:p>
    <w:p w14:paraId="0DC51915">
      <w:pPr>
        <w:pStyle w:val="66"/>
        <w:spacing w:line="440" w:lineRule="exact"/>
        <w:ind w:firstLine="420" w:firstLineChars="200"/>
        <w:rPr>
          <w:rFonts w:hint="eastAsia" w:ascii="宋体" w:hAnsi="宋体" w:eastAsia="宋体" w:cs="宋体"/>
          <w:b/>
          <w:bCs/>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.4投标人出现下列情况之一的，取消其中标资格，</w:t>
      </w:r>
      <w:r>
        <w:rPr>
          <w:rFonts w:hint="eastAsia" w:ascii="宋体" w:hAnsi="宋体" w:eastAsia="宋体" w:cs="宋体"/>
          <w:b/>
          <w:bCs/>
          <w:szCs w:val="21"/>
          <w:highlight w:val="none"/>
        </w:rPr>
        <w:t>并没收其投标保证金：</w:t>
      </w:r>
    </w:p>
    <w:p w14:paraId="22676906">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.4.1投标人在投标有效期内撤回其投标文件；</w:t>
      </w:r>
    </w:p>
    <w:p w14:paraId="00C08F6B">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.4.2中标人未能在招标文件规定的期限提交履约担保；</w:t>
      </w:r>
    </w:p>
    <w:p w14:paraId="08463558">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.4.3中标人无正当理由拒绝签订合同或者由于投标人的原因导致中标无效的；</w:t>
      </w:r>
    </w:p>
    <w:p w14:paraId="4482AF53">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.4.4投标人提供的有关资料、资格证明文件被确认是不真实的或投标人之间被证实有串通（统一哄抬价格）、欺诈行为；</w:t>
      </w:r>
    </w:p>
    <w:p w14:paraId="77EC69C5">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.4.</w:t>
      </w:r>
      <w:r>
        <w:rPr>
          <w:rFonts w:hint="eastAsia" w:ascii="宋体" w:hAnsi="宋体" w:cs="宋体"/>
          <w:szCs w:val="21"/>
          <w:highlight w:val="none"/>
          <w:lang w:eastAsia="zh-CN"/>
        </w:rPr>
        <w:t>4</w:t>
      </w:r>
      <w:r>
        <w:rPr>
          <w:rFonts w:hint="eastAsia" w:ascii="宋体" w:hAnsi="宋体" w:eastAsia="宋体" w:cs="宋体"/>
          <w:szCs w:val="21"/>
          <w:highlight w:val="none"/>
        </w:rPr>
        <w:t>投标人被证明有妨碍其他人公平竞争、损害代理机构或者其他投标人合法权益的；</w:t>
      </w:r>
    </w:p>
    <w:p w14:paraId="049A7A52">
      <w:pPr>
        <w:pStyle w:val="66"/>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4</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法律法规认定的其他情形。</w:t>
      </w:r>
    </w:p>
    <w:p w14:paraId="3C028BC1">
      <w:pPr>
        <w:widowControl/>
        <w:snapToGrid w:val="0"/>
        <w:spacing w:line="460" w:lineRule="exact"/>
        <w:ind w:right="-154" w:firstLine="527" w:firstLineChars="250"/>
        <w:jc w:val="left"/>
        <w:rPr>
          <w:rFonts w:ascii="宋体" w:hAnsi="宋体" w:cs="宋体"/>
          <w:b/>
          <w:bCs/>
          <w:kern w:val="0"/>
          <w:szCs w:val="21"/>
          <w:highlight w:val="none"/>
        </w:rPr>
      </w:pPr>
      <w:r>
        <w:rPr>
          <w:rFonts w:hint="eastAsia" w:ascii="宋体" w:hAnsi="宋体" w:cs="宋体"/>
          <w:b/>
          <w:bCs/>
          <w:kern w:val="0"/>
          <w:szCs w:val="21"/>
          <w:highlight w:val="none"/>
        </w:rPr>
        <w:t>5.履约保证金金额</w:t>
      </w:r>
    </w:p>
    <w:p w14:paraId="34A9C90A">
      <w:pPr>
        <w:spacing w:line="440" w:lineRule="exact"/>
        <w:ind w:firstLine="420" w:firstLineChars="200"/>
        <w:rPr>
          <w:rFonts w:ascii="宋体" w:hAnsi="宋体" w:cs="宋体"/>
          <w:szCs w:val="21"/>
          <w:highlight w:val="none"/>
        </w:rPr>
      </w:pPr>
      <w:r>
        <w:rPr>
          <w:rFonts w:hint="eastAsia" w:ascii="宋体" w:hAnsi="宋体" w:cs="宋体"/>
          <w:szCs w:val="21"/>
          <w:highlight w:val="none"/>
        </w:rPr>
        <w:t>5.1中标单位应按规定提交履约保证金。</w:t>
      </w:r>
    </w:p>
    <w:p w14:paraId="33B7D6E8">
      <w:pPr>
        <w:spacing w:line="440" w:lineRule="exact"/>
        <w:ind w:firstLine="420" w:firstLineChars="200"/>
        <w:rPr>
          <w:rFonts w:ascii="宋体" w:hAnsi="宋体" w:cs="宋体"/>
          <w:szCs w:val="21"/>
          <w:highlight w:val="none"/>
        </w:rPr>
      </w:pPr>
      <w:r>
        <w:rPr>
          <w:rFonts w:hint="eastAsia" w:ascii="宋体" w:hAnsi="宋体" w:cs="宋体"/>
          <w:szCs w:val="21"/>
          <w:highlight w:val="none"/>
        </w:rPr>
        <w:t>5.2中标单位必须在合同签订前向采购人缴纳金额为中标合同价10%的履约保证金，也可自主选择以支票、汇票、本票、银行保函等非现金形式缴纳或提交。</w:t>
      </w:r>
    </w:p>
    <w:p w14:paraId="5E9BA962">
      <w:pPr>
        <w:spacing w:line="440" w:lineRule="exact"/>
        <w:ind w:firstLine="420" w:firstLineChars="200"/>
        <w:rPr>
          <w:rFonts w:ascii="宋体" w:hAnsi="宋体" w:cs="宋体"/>
          <w:szCs w:val="21"/>
          <w:highlight w:val="none"/>
        </w:rPr>
      </w:pPr>
      <w:r>
        <w:rPr>
          <w:rFonts w:hint="eastAsia" w:ascii="宋体" w:hAnsi="宋体" w:cs="宋体"/>
          <w:szCs w:val="21"/>
          <w:highlight w:val="none"/>
        </w:rPr>
        <w:t>5.3履约保证金在合同履行结束后30日内无息返还。</w:t>
      </w:r>
    </w:p>
    <w:p w14:paraId="0DA8F92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 xml:space="preserve">6.参加询价的供应商若认为询价函的资格要求和技术要求有倾向性或不公正性，可在 </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02</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07</w:t>
      </w:r>
      <w:r>
        <w:rPr>
          <w:rFonts w:hint="eastAsia" w:ascii="宋体" w:hAnsi="宋体" w:cs="宋体"/>
          <w:b/>
          <w:bCs/>
          <w:kern w:val="0"/>
          <w:szCs w:val="21"/>
          <w:highlight w:val="none"/>
        </w:rPr>
        <w:t>日20：30之前</w:t>
      </w:r>
      <w:r>
        <w:rPr>
          <w:rFonts w:hint="eastAsia" w:ascii="宋体" w:hAnsi="宋体" w:cs="宋体"/>
          <w:b/>
          <w:bCs/>
          <w:kern w:val="0"/>
          <w:szCs w:val="21"/>
          <w:highlight w:val="none"/>
        </w:rPr>
        <w:t>以书面形式或邮件形式（994093050@qq.com）</w:t>
      </w:r>
      <w:r>
        <w:rPr>
          <w:rFonts w:hint="eastAsia" w:ascii="宋体" w:hAnsi="宋体" w:cs="宋体"/>
          <w:kern w:val="0"/>
          <w:szCs w:val="21"/>
          <w:highlight w:val="none"/>
        </w:rPr>
        <w:t>向我公司提出。对于没有提出澄清要求又参与了该项目的供应商将被视为完全认同该询价函，询价响应文件递交截止期后不再受理针对询价函的相关质疑和投诉。</w:t>
      </w:r>
    </w:p>
    <w:p w14:paraId="3DF04D04">
      <w:pPr>
        <w:overflowPunct w:val="0"/>
        <w:autoSpaceDE w:val="0"/>
        <w:autoSpaceDN w:val="0"/>
        <w:adjustRightInd w:val="0"/>
        <w:spacing w:line="440" w:lineRule="exact"/>
        <w:ind w:firstLine="422" w:firstLineChars="200"/>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lang w:eastAsia="zh-CN"/>
        </w:rPr>
        <w:t>成交</w:t>
      </w:r>
      <w:r>
        <w:rPr>
          <w:rFonts w:hint="eastAsia" w:hAnsi="宋体" w:cs="宋体"/>
          <w:b/>
          <w:bCs/>
          <w:color w:val="auto"/>
          <w:szCs w:val="21"/>
          <w:highlight w:val="none"/>
        </w:rPr>
        <w:t>候选人公示</w:t>
      </w:r>
      <w:r>
        <w:rPr>
          <w:rFonts w:hint="eastAsia" w:ascii="宋体" w:hAnsi="宋体" w:cs="宋体"/>
          <w:b/>
          <w:color w:val="auto"/>
          <w:kern w:val="0"/>
          <w:szCs w:val="21"/>
          <w:highlight w:val="none"/>
        </w:rPr>
        <w:t>及</w:t>
      </w:r>
      <w:r>
        <w:rPr>
          <w:rFonts w:hint="eastAsia" w:ascii="宋体" w:hAnsi="宋体" w:cs="宋体"/>
          <w:b/>
          <w:color w:val="auto"/>
          <w:kern w:val="0"/>
          <w:szCs w:val="21"/>
          <w:highlight w:val="none"/>
          <w:lang w:eastAsia="zh-CN"/>
        </w:rPr>
        <w:t>成交</w:t>
      </w:r>
      <w:r>
        <w:rPr>
          <w:rFonts w:hint="eastAsia" w:ascii="宋体" w:hAnsi="宋体" w:cs="宋体"/>
          <w:b/>
          <w:color w:val="auto"/>
          <w:kern w:val="0"/>
          <w:szCs w:val="21"/>
          <w:highlight w:val="none"/>
        </w:rPr>
        <w:t>结果</w:t>
      </w:r>
      <w:r>
        <w:rPr>
          <w:rFonts w:hint="eastAsia" w:ascii="宋体" w:hAnsi="宋体" w:cs="宋体"/>
          <w:b/>
          <w:color w:val="auto"/>
          <w:kern w:val="0"/>
          <w:szCs w:val="21"/>
          <w:highlight w:val="none"/>
          <w:lang w:val="en-US" w:eastAsia="zh-CN"/>
        </w:rPr>
        <w:t>公告</w:t>
      </w:r>
    </w:p>
    <w:p w14:paraId="2A769A35">
      <w:pPr>
        <w:overflowPunct w:val="0"/>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.1 代理机构将</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lang w:val="en-US" w:eastAsia="zh-CN"/>
        </w:rPr>
        <w:t>候选人公示及成交结果公告</w:t>
      </w:r>
      <w:r>
        <w:rPr>
          <w:rFonts w:hint="eastAsia" w:ascii="宋体" w:hAnsi="宋体" w:cs="宋体"/>
          <w:b/>
          <w:bCs/>
          <w:color w:val="auto"/>
          <w:kern w:val="0"/>
          <w:szCs w:val="21"/>
          <w:highlight w:val="none"/>
        </w:rPr>
        <w:t>在江苏恒卓工程管理咨询有限公司网、江苏省环保集团数字化采购平台（电子采购平台）、中国招标投标公共服务平台上予以公告。</w:t>
      </w:r>
    </w:p>
    <w:p w14:paraId="73FDCB18">
      <w:pPr>
        <w:overflowPunct w:val="0"/>
        <w:autoSpaceDE w:val="0"/>
        <w:autoSpaceDN w:val="0"/>
        <w:adjustRightInd w:val="0"/>
        <w:spacing w:line="440" w:lineRule="exact"/>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eastAsia="zh-CN"/>
        </w:rPr>
        <w:t>7.2若有充分证据证明，成交人出现下列情况之一的，一经查实，将被取消成交资格：</w:t>
      </w:r>
    </w:p>
    <w:p w14:paraId="5B787827">
      <w:pPr>
        <w:overflowPunct w:val="0"/>
        <w:autoSpaceDE w:val="0"/>
        <w:autoSpaceDN w:val="0"/>
        <w:adjustRightInd w:val="0"/>
        <w:spacing w:line="440" w:lineRule="exact"/>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eastAsia="zh-CN"/>
        </w:rPr>
        <w:t>7.2.1提供虚假材料谋取成交的；</w:t>
      </w:r>
    </w:p>
    <w:p w14:paraId="001C9C11">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7.2.2向采购人、代理机构行贿或者提供其他不正当利益的。</w:t>
      </w:r>
    </w:p>
    <w:p w14:paraId="764E949F">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7.2.3属于本文件规定的无效条件，但在评标过程中又未被评委会发现的。</w:t>
      </w:r>
    </w:p>
    <w:p w14:paraId="57C577DD">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7.2.4与采购人或者其他投标单位恶意串通的。</w:t>
      </w:r>
    </w:p>
    <w:p w14:paraId="664E3AA8">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7.2.5采取不正当手段诋毁、排挤其他投标单位的。</w:t>
      </w:r>
    </w:p>
    <w:p w14:paraId="34F94CF6">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7.2.6不符合法律、法规的规定的。</w:t>
      </w:r>
    </w:p>
    <w:p w14:paraId="190FD2B6">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7.</w:t>
      </w:r>
      <w:r>
        <w:rPr>
          <w:rFonts w:hint="eastAsia" w:ascii="宋体" w:hAnsi="宋体" w:cs="宋体"/>
          <w:kern w:val="0"/>
          <w:szCs w:val="21"/>
          <w:lang w:val="en-US" w:eastAsia="zh-CN"/>
        </w:rPr>
        <w:t>3</w:t>
      </w:r>
      <w:r>
        <w:rPr>
          <w:rFonts w:hint="eastAsia" w:ascii="宋体" w:hAnsi="宋体" w:cs="宋体"/>
          <w:kern w:val="0"/>
          <w:szCs w:val="21"/>
          <w:lang w:eastAsia="zh-CN"/>
        </w:rPr>
        <w:t>成交</w:t>
      </w:r>
      <w:r>
        <w:rPr>
          <w:rFonts w:hint="eastAsia" w:ascii="宋体" w:hAnsi="宋体" w:cs="宋体"/>
          <w:kern w:val="0"/>
          <w:szCs w:val="21"/>
          <w:lang w:val="en-US" w:eastAsia="zh-CN"/>
        </w:rPr>
        <w:t>候选人</w:t>
      </w:r>
      <w:r>
        <w:rPr>
          <w:rFonts w:hint="eastAsia" w:ascii="宋体" w:hAnsi="宋体" w:cs="宋体"/>
          <w:kern w:val="0"/>
          <w:szCs w:val="21"/>
          <w:lang w:eastAsia="zh-CN"/>
        </w:rPr>
        <w:t>公示期满后发布</w:t>
      </w:r>
      <w:r>
        <w:rPr>
          <w:rFonts w:hint="eastAsia" w:ascii="宋体" w:hAnsi="宋体" w:cs="宋体"/>
          <w:kern w:val="0"/>
          <w:szCs w:val="21"/>
          <w:lang w:val="en-US" w:eastAsia="zh-CN"/>
        </w:rPr>
        <w:t>成交</w:t>
      </w:r>
      <w:r>
        <w:rPr>
          <w:rFonts w:hint="eastAsia" w:ascii="宋体" w:hAnsi="宋体" w:cs="宋体"/>
          <w:kern w:val="0"/>
          <w:szCs w:val="21"/>
          <w:lang w:eastAsia="zh-CN"/>
        </w:rPr>
        <w:t>结果公示。</w:t>
      </w:r>
    </w:p>
    <w:p w14:paraId="7D4D22D7">
      <w:pPr>
        <w:pStyle w:val="6"/>
        <w:overflowPunct w:val="0"/>
        <w:spacing w:line="400" w:lineRule="exact"/>
        <w:ind w:firstLine="422" w:firstLineChars="200"/>
        <w:rPr>
          <w:rFonts w:hint="eastAsia" w:hAnsi="宋体" w:cs="宋体"/>
          <w:b/>
          <w:sz w:val="21"/>
          <w:szCs w:val="21"/>
        </w:rPr>
      </w:pPr>
      <w:r>
        <w:rPr>
          <w:rFonts w:hint="eastAsia" w:hAnsi="宋体" w:cs="宋体"/>
          <w:b/>
          <w:sz w:val="21"/>
          <w:szCs w:val="21"/>
          <w:lang w:val="en-US" w:eastAsia="zh-CN"/>
        </w:rPr>
        <w:t>8.</w:t>
      </w:r>
      <w:r>
        <w:rPr>
          <w:rFonts w:hint="eastAsia" w:hAnsi="宋体" w:cs="宋体"/>
          <w:b/>
          <w:sz w:val="21"/>
          <w:szCs w:val="21"/>
        </w:rPr>
        <w:t>异议</w:t>
      </w:r>
    </w:p>
    <w:p w14:paraId="1F486011">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8.1 竞标人或者其他利害关系人对询价文件有异议的，应在公告规定的时间前提出。采购人应当自收到异议之日起3日内作出答复；作出答复前，应当暂停招标投标活动。</w:t>
      </w:r>
    </w:p>
    <w:p w14:paraId="08ADBC72">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8.2 竞标人对开标有异议的，应当在开标现场提出，采购人应当当场作出答复，并制作记录。</w:t>
      </w:r>
    </w:p>
    <w:p w14:paraId="7F32F13D">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8.4 竞标人提出书面异议必须有理、有据，不得恶意异议或提交虚假异议。否则，一经查实，代理机构有权依据有关规定，报请招标监管部门对该竞标人进行相应的处罚。</w:t>
      </w:r>
    </w:p>
    <w:p w14:paraId="31EC6133">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8.5 未参加投标活动的竞标人或在投标活动中自身权益未受到损害的竞标人所提出的异议不予受理。</w:t>
      </w:r>
    </w:p>
    <w:p w14:paraId="4F360BA4">
      <w:pPr>
        <w:overflowPunct w:val="0"/>
        <w:autoSpaceDE w:val="0"/>
        <w:autoSpaceDN w:val="0"/>
        <w:adjustRightInd w:val="0"/>
        <w:spacing w:line="440" w:lineRule="exact"/>
        <w:ind w:firstLine="420" w:firstLineChars="200"/>
        <w:rPr>
          <w:rFonts w:hint="eastAsia" w:ascii="宋体" w:hAnsi="宋体" w:cs="宋体"/>
          <w:kern w:val="0"/>
          <w:szCs w:val="21"/>
          <w:lang w:eastAsia="zh-CN"/>
        </w:rPr>
      </w:pPr>
      <w:r>
        <w:rPr>
          <w:rFonts w:hint="eastAsia" w:ascii="宋体" w:hAnsi="宋体" w:cs="宋体"/>
          <w:kern w:val="0"/>
          <w:szCs w:val="21"/>
          <w:lang w:eastAsia="zh-CN"/>
        </w:rPr>
        <w:t>8.6 成交候选人</w:t>
      </w:r>
      <w:r>
        <w:rPr>
          <w:rFonts w:hint="eastAsia" w:ascii="宋体" w:hAnsi="宋体" w:cs="宋体"/>
          <w:kern w:val="0"/>
          <w:szCs w:val="21"/>
          <w:lang w:val="en-US" w:eastAsia="zh-CN"/>
        </w:rPr>
        <w:t>公示</w:t>
      </w:r>
      <w:r>
        <w:rPr>
          <w:rFonts w:hint="eastAsia" w:ascii="宋体" w:hAnsi="宋体" w:cs="宋体"/>
          <w:kern w:val="0"/>
          <w:szCs w:val="21"/>
          <w:lang w:eastAsia="zh-CN"/>
        </w:rPr>
        <w:t>将在江苏恒卓工程管理咨询有限公司官网、江苏省环保集团数字化采购平台及中国招标投标公共服务平台同步公示，公示期为3个日历天。公示期内，参与本项目的</w:t>
      </w:r>
      <w:r>
        <w:rPr>
          <w:rFonts w:hint="eastAsia" w:ascii="宋体" w:hAnsi="宋体" w:cs="宋体"/>
          <w:kern w:val="0"/>
          <w:szCs w:val="21"/>
          <w:lang w:val="en-US" w:eastAsia="zh-CN"/>
        </w:rPr>
        <w:t>竞标人</w:t>
      </w:r>
      <w:r>
        <w:rPr>
          <w:rFonts w:hint="eastAsia" w:ascii="宋体" w:hAnsi="宋体" w:cs="宋体"/>
          <w:kern w:val="0"/>
          <w:szCs w:val="21"/>
          <w:lang w:eastAsia="zh-CN"/>
        </w:rPr>
        <w:t>可依法提出异议。若因有效异议导致成交结果被依法变更或取消，代理机构不承担由此对原成交候选人产生的任何责任。逾期提出的异议将不予受理。</w:t>
      </w:r>
    </w:p>
    <w:p w14:paraId="31EFF4E5">
      <w:pPr>
        <w:overflowPunct w:val="0"/>
        <w:autoSpaceDE w:val="0"/>
        <w:autoSpaceDN w:val="0"/>
        <w:adjustRightInd w:val="0"/>
        <w:spacing w:line="440" w:lineRule="exact"/>
        <w:ind w:firstLine="422" w:firstLineChars="200"/>
        <w:rPr>
          <w:rFonts w:hint="eastAsia" w:ascii="宋体" w:hAnsi="宋体" w:eastAsia="宋体" w:cs="宋体"/>
          <w:b/>
          <w:kern w:val="0"/>
          <w:szCs w:val="21"/>
          <w:lang w:eastAsia="zh-CN"/>
        </w:rPr>
      </w:pPr>
      <w:r>
        <w:rPr>
          <w:rFonts w:hint="eastAsia" w:ascii="宋体" w:hAnsi="宋体" w:cs="宋体"/>
          <w:b/>
          <w:kern w:val="0"/>
          <w:szCs w:val="21"/>
          <w:lang w:val="en-US" w:eastAsia="zh-CN"/>
        </w:rPr>
        <w:t>9.</w:t>
      </w:r>
      <w:r>
        <w:rPr>
          <w:rFonts w:hint="eastAsia" w:ascii="宋体" w:hAnsi="宋体" w:cs="宋体"/>
          <w:b/>
          <w:kern w:val="0"/>
          <w:szCs w:val="21"/>
          <w:lang w:eastAsia="zh-CN"/>
        </w:rPr>
        <w:t>中标（成交）通知书</w:t>
      </w:r>
    </w:p>
    <w:p w14:paraId="11CD5AB5">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 xml:space="preserve">.1 </w:t>
      </w:r>
      <w:r>
        <w:rPr>
          <w:rFonts w:hint="eastAsia" w:ascii="宋体" w:hAnsi="宋体" w:cs="宋体"/>
          <w:kern w:val="0"/>
          <w:szCs w:val="21"/>
          <w:lang w:eastAsia="zh-CN"/>
        </w:rPr>
        <w:t>成交结果</w:t>
      </w:r>
      <w:r>
        <w:rPr>
          <w:rFonts w:hint="eastAsia" w:ascii="宋体" w:hAnsi="宋体" w:cs="宋体"/>
          <w:kern w:val="0"/>
          <w:szCs w:val="21"/>
        </w:rPr>
        <w:t>确定后，代理机构将向</w:t>
      </w:r>
      <w:r>
        <w:rPr>
          <w:rFonts w:hint="eastAsia" w:ascii="宋体" w:hAnsi="宋体" w:cs="宋体"/>
          <w:kern w:val="0"/>
          <w:szCs w:val="21"/>
          <w:lang w:eastAsia="zh-CN"/>
        </w:rPr>
        <w:t>成交单位</w:t>
      </w:r>
      <w:r>
        <w:rPr>
          <w:rFonts w:hint="eastAsia" w:ascii="宋体" w:hAnsi="宋体" w:cs="宋体"/>
          <w:kern w:val="0"/>
          <w:szCs w:val="21"/>
        </w:rPr>
        <w:t>发出</w:t>
      </w:r>
      <w:r>
        <w:rPr>
          <w:rFonts w:hint="eastAsia" w:ascii="宋体" w:hAnsi="宋体" w:cs="宋体"/>
          <w:kern w:val="0"/>
          <w:szCs w:val="21"/>
          <w:lang w:eastAsia="zh-CN"/>
        </w:rPr>
        <w:t>中标（成交）通知书</w:t>
      </w:r>
      <w:r>
        <w:rPr>
          <w:rFonts w:hint="eastAsia" w:ascii="宋体" w:hAnsi="宋体" w:cs="宋体"/>
          <w:kern w:val="0"/>
          <w:szCs w:val="21"/>
        </w:rPr>
        <w:t>。</w:t>
      </w:r>
    </w:p>
    <w:p w14:paraId="7AE9166D">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 xml:space="preserve">.2 </w:t>
      </w:r>
      <w:r>
        <w:rPr>
          <w:rFonts w:hint="eastAsia" w:ascii="宋体" w:hAnsi="宋体" w:cs="宋体"/>
          <w:kern w:val="0"/>
          <w:szCs w:val="21"/>
          <w:lang w:eastAsia="zh-CN"/>
        </w:rPr>
        <w:t>中标（成交）通知书</w:t>
      </w:r>
      <w:r>
        <w:rPr>
          <w:rFonts w:hint="eastAsia" w:ascii="宋体" w:hAnsi="宋体" w:cs="宋体"/>
          <w:kern w:val="0"/>
          <w:szCs w:val="21"/>
        </w:rPr>
        <w:t>对</w:t>
      </w:r>
      <w:r>
        <w:rPr>
          <w:rFonts w:hint="eastAsia" w:ascii="宋体" w:hAnsi="宋体" w:cs="宋体"/>
          <w:kern w:val="0"/>
          <w:szCs w:val="21"/>
          <w:lang w:eastAsia="zh-CN"/>
        </w:rPr>
        <w:t>采购人</w:t>
      </w:r>
      <w:r>
        <w:rPr>
          <w:rFonts w:hint="eastAsia" w:ascii="宋体" w:hAnsi="宋体" w:cs="宋体"/>
          <w:kern w:val="0"/>
          <w:szCs w:val="21"/>
        </w:rPr>
        <w:t>和</w:t>
      </w:r>
      <w:r>
        <w:rPr>
          <w:rFonts w:hint="eastAsia" w:ascii="宋体" w:hAnsi="宋体" w:cs="宋体"/>
          <w:kern w:val="0"/>
          <w:szCs w:val="21"/>
          <w:lang w:eastAsia="zh-CN"/>
        </w:rPr>
        <w:t>成交单位</w:t>
      </w:r>
      <w:r>
        <w:rPr>
          <w:rFonts w:hint="eastAsia" w:ascii="宋体" w:hAnsi="宋体" w:cs="宋体"/>
          <w:kern w:val="0"/>
          <w:szCs w:val="21"/>
        </w:rPr>
        <w:t>具有法律约束力。</w:t>
      </w:r>
      <w:r>
        <w:rPr>
          <w:rFonts w:hint="eastAsia" w:ascii="宋体" w:hAnsi="宋体" w:cs="宋体"/>
          <w:kern w:val="0"/>
          <w:szCs w:val="21"/>
          <w:lang w:eastAsia="zh-CN"/>
        </w:rPr>
        <w:t>中标（成交）通知书</w:t>
      </w:r>
      <w:r>
        <w:rPr>
          <w:rFonts w:hint="eastAsia" w:ascii="宋体" w:hAnsi="宋体" w:cs="宋体"/>
          <w:kern w:val="0"/>
          <w:szCs w:val="21"/>
        </w:rPr>
        <w:t>发出后，</w:t>
      </w:r>
      <w:r>
        <w:rPr>
          <w:rFonts w:hint="eastAsia" w:ascii="宋体" w:hAnsi="宋体" w:cs="宋体"/>
          <w:kern w:val="0"/>
          <w:szCs w:val="21"/>
          <w:lang w:eastAsia="zh-CN"/>
        </w:rPr>
        <w:t>采购人</w:t>
      </w:r>
      <w:r>
        <w:rPr>
          <w:rFonts w:hint="eastAsia" w:ascii="宋体" w:hAnsi="宋体" w:cs="宋体"/>
          <w:kern w:val="0"/>
          <w:szCs w:val="21"/>
        </w:rPr>
        <w:t>改变</w:t>
      </w:r>
      <w:r>
        <w:rPr>
          <w:rFonts w:hint="eastAsia" w:ascii="宋体" w:hAnsi="宋体" w:cs="宋体"/>
          <w:kern w:val="0"/>
          <w:szCs w:val="21"/>
          <w:lang w:eastAsia="zh-CN"/>
        </w:rPr>
        <w:t>成交结果</w:t>
      </w:r>
      <w:r>
        <w:rPr>
          <w:rFonts w:hint="eastAsia" w:ascii="宋体" w:hAnsi="宋体" w:cs="宋体"/>
          <w:kern w:val="0"/>
          <w:szCs w:val="21"/>
        </w:rPr>
        <w:t>或者</w:t>
      </w:r>
      <w:r>
        <w:rPr>
          <w:rFonts w:hint="eastAsia" w:ascii="宋体" w:hAnsi="宋体" w:cs="宋体"/>
          <w:kern w:val="0"/>
          <w:szCs w:val="21"/>
          <w:lang w:eastAsia="zh-CN"/>
        </w:rPr>
        <w:t>成交单位</w:t>
      </w:r>
      <w:r>
        <w:rPr>
          <w:rFonts w:hint="eastAsia" w:ascii="宋体" w:hAnsi="宋体" w:cs="宋体"/>
          <w:kern w:val="0"/>
          <w:szCs w:val="21"/>
        </w:rPr>
        <w:t>放弃中标，均应当承担相应的法律责任，且不影响中标服务费的支付。</w:t>
      </w:r>
    </w:p>
    <w:p w14:paraId="0F9CF149">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.3 代理机构及</w:t>
      </w:r>
      <w:r>
        <w:rPr>
          <w:rFonts w:hint="eastAsia" w:ascii="宋体" w:hAnsi="宋体" w:cs="宋体"/>
          <w:kern w:val="0"/>
          <w:szCs w:val="21"/>
          <w:lang w:eastAsia="zh-CN"/>
        </w:rPr>
        <w:t>采购人</w:t>
      </w:r>
      <w:r>
        <w:rPr>
          <w:rFonts w:hint="eastAsia" w:ascii="宋体" w:hAnsi="宋体" w:cs="宋体"/>
          <w:kern w:val="0"/>
          <w:szCs w:val="21"/>
        </w:rPr>
        <w:t>对未</w:t>
      </w:r>
      <w:r>
        <w:rPr>
          <w:rFonts w:hint="eastAsia" w:ascii="宋体" w:hAnsi="宋体" w:cs="宋体"/>
          <w:kern w:val="0"/>
          <w:szCs w:val="21"/>
          <w:lang w:val="en-US" w:eastAsia="zh-CN"/>
        </w:rPr>
        <w:t>成交</w:t>
      </w:r>
      <w:r>
        <w:rPr>
          <w:rFonts w:hint="eastAsia" w:ascii="宋体" w:hAnsi="宋体" w:cs="宋体"/>
          <w:kern w:val="0"/>
          <w:szCs w:val="21"/>
        </w:rPr>
        <w:t>单位不承担解释未中标原因的义务。</w:t>
      </w:r>
    </w:p>
    <w:p w14:paraId="2E90016F">
      <w:pPr>
        <w:spacing w:line="460" w:lineRule="exact"/>
        <w:ind w:firstLine="420" w:firstLineChars="200"/>
        <w:rPr>
          <w:rFonts w:hint="eastAsia"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5"/>
        <w:tblW w:w="6019"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628"/>
      </w:tblGrid>
      <w:tr w14:paraId="6BE7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391" w:type="dxa"/>
          </w:tcPr>
          <w:p w14:paraId="2083F5B7">
            <w:pPr>
              <w:spacing w:line="460" w:lineRule="exact"/>
              <w:ind w:firstLine="945" w:firstLineChars="45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-4445</wp:posOffset>
                      </wp:positionV>
                      <wp:extent cx="1356995" cy="1645285"/>
                      <wp:effectExtent l="3810" t="3175" r="10795" b="12700"/>
                      <wp:wrapNone/>
                      <wp:docPr id="4" name="Line 47"/>
                      <wp:cNvGraphicFramePr/>
                      <a:graphic xmlns:a="http://schemas.openxmlformats.org/drawingml/2006/main">
                        <a:graphicData uri="http://schemas.microsoft.com/office/word/2010/wordprocessingShape">
                          <wps:wsp>
                            <wps:cNvCnPr/>
                            <wps:spPr>
                              <a:xfrm flipH="1" flipV="1">
                                <a:off x="0" y="0"/>
                                <a:ext cx="1356995" cy="16452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7" o:spid="_x0000_s1026" o:spt="20" style="position:absolute;left:0pt;flip:x y;margin-left:27pt;margin-top:-0.35pt;height:129.55pt;width:106.85pt;z-index:251663360;mso-width-relative:page;mso-height-relative:page;" filled="f" stroked="t" coordsize="21600,21600" o:gfxdata="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gKsHR1AAA&#10;AAgBAAAPAAAAAAAAAAEAIAAAACIAAABkcnMvZG93bnJldi54bWxQSwECFAAUAAAACACHTuJAjcmu&#10;dOkBAAD2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cs="宋体"/>
                <w:bCs/>
                <w:szCs w:val="21"/>
              </w:rPr>
              <mc:AlternateContent>
                <mc:Choice Requires="wps">
                  <w:drawing>
                    <wp:anchor distT="0" distB="0" distL="114300" distR="114300" simplePos="0" relativeHeight="251664384" behindDoc="0" locked="0" layoutInCell="1" allowOverlap="1">
                      <wp:simplePos x="0" y="0"/>
                      <wp:positionH relativeFrom="column">
                        <wp:posOffset>-112395</wp:posOffset>
                      </wp:positionH>
                      <wp:positionV relativeFrom="paragraph">
                        <wp:posOffset>-4445</wp:posOffset>
                      </wp:positionV>
                      <wp:extent cx="635" cy="0"/>
                      <wp:effectExtent l="0" t="4445" r="0" b="5080"/>
                      <wp:wrapNone/>
                      <wp:docPr id="5" name="Line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5" o:spid="_x0000_s1026" o:spt="20" style="position:absolute;left:0pt;margin-left:-8.85pt;margin-top:-0.35pt;height:0pt;width:0.05pt;z-index:251664384;mso-width-relative:page;mso-height-relative:page;" filled="f"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6JQU3TAAAABwEAAA8AAAAAAAAAAQAgAAAAIgAA&#10;AGRycy9kb3ducmV2LnhtbFBLAQIUABQAAAAIAIdO4kDSLf1W1AEAANg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cs="宋体"/>
                <w:bCs/>
                <w:szCs w:val="21"/>
              </w:rPr>
              <w:t>服</w:t>
            </w:r>
          </w:p>
          <w:p w14:paraId="2151EB12">
            <w:pPr>
              <w:spacing w:line="460" w:lineRule="exact"/>
              <w:ind w:firstLine="210" w:firstLineChars="100"/>
              <w:rPr>
                <w:rFonts w:hint="eastAsia" w:ascii="宋体" w:hAnsi="宋体" w:cs="宋体"/>
                <w:bCs/>
                <w:szCs w:val="21"/>
              </w:rPr>
            </w:pPr>
            <w:r>
              <w:rPr>
                <w:rFonts w:hint="eastAsia" w:ascii="宋体" w:hAnsi="宋体" w:cs="宋体"/>
                <w:bCs/>
                <w:szCs w:val="21"/>
              </w:rPr>
              <w:t>费　　　  务</w:t>
            </w:r>
          </w:p>
          <w:p w14:paraId="0C1EA389">
            <w:pPr>
              <w:spacing w:line="460" w:lineRule="exact"/>
              <w:ind w:firstLine="1050" w:firstLineChars="50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5408" behindDoc="0" locked="0" layoutInCell="1" allowOverlap="1">
                      <wp:simplePos x="0" y="0"/>
                      <wp:positionH relativeFrom="column">
                        <wp:posOffset>-82550</wp:posOffset>
                      </wp:positionH>
                      <wp:positionV relativeFrom="paragraph">
                        <wp:posOffset>90805</wp:posOffset>
                      </wp:positionV>
                      <wp:extent cx="1763395" cy="997585"/>
                      <wp:effectExtent l="2540" t="4445" r="1905" b="3810"/>
                      <wp:wrapNone/>
                      <wp:docPr id="6" name="Line 46"/>
                      <wp:cNvGraphicFramePr/>
                      <a:graphic xmlns:a="http://schemas.openxmlformats.org/drawingml/2006/main">
                        <a:graphicData uri="http://schemas.microsoft.com/office/word/2010/wordprocessingShape">
                          <wps:wsp>
                            <wps:cNvCnPr/>
                            <wps:spPr>
                              <a:xfrm flipH="1" flipV="1">
                                <a:off x="0" y="0"/>
                                <a:ext cx="1763395" cy="9975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flip:x y;margin-left:-6.5pt;margin-top:7.15pt;height:78.55pt;width:138.85pt;z-index:251665408;mso-width-relative:page;mso-height-relative:page;" filled="f" stroked="t" coordsize="21600,21600" o:gfxdata="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73+z1QAA&#10;AAoBAAAPAAAAAAAAAAEAIAAAACIAAABkcnMvZG93bnJldi54bWxQSwECFAAUAAAACACHTuJAoVz5&#10;H+gBAAD1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cs="宋体"/>
                <w:bCs/>
                <w:szCs w:val="21"/>
              </w:rPr>
              <w:t>　   类</w:t>
            </w:r>
          </w:p>
          <w:p w14:paraId="3F8CE382">
            <w:pPr>
              <w:spacing w:line="460" w:lineRule="exact"/>
              <w:ind w:firstLine="1050" w:firstLineChars="500"/>
              <w:rPr>
                <w:rFonts w:hint="eastAsia" w:ascii="宋体" w:hAnsi="宋体" w:cs="宋体"/>
                <w:bCs/>
                <w:szCs w:val="21"/>
              </w:rPr>
            </w:pPr>
            <w:r>
              <w:rPr>
                <w:rFonts w:hint="eastAsia" w:ascii="宋体" w:hAnsi="宋体" w:cs="宋体"/>
                <w:bCs/>
                <w:szCs w:val="21"/>
              </w:rPr>
              <w:t>率　    型</w:t>
            </w:r>
          </w:p>
          <w:p w14:paraId="76906D4B">
            <w:pPr>
              <w:spacing w:line="460" w:lineRule="exact"/>
              <w:ind w:firstLine="1050" w:firstLineChars="500"/>
              <w:rPr>
                <w:rFonts w:hint="eastAsia" w:ascii="宋体" w:hAnsi="宋体" w:cs="宋体"/>
                <w:bCs/>
                <w:szCs w:val="21"/>
              </w:rPr>
            </w:pPr>
            <w:r>
              <w:rPr>
                <w:rFonts w:hint="eastAsia" w:ascii="宋体" w:hAnsi="宋体" w:cs="宋体"/>
                <w:bCs/>
                <w:szCs w:val="21"/>
              </w:rPr>
              <w:t>　　　　</w:t>
            </w:r>
          </w:p>
          <w:p w14:paraId="249C6656">
            <w:pPr>
              <w:spacing w:line="460" w:lineRule="exact"/>
              <w:rPr>
                <w:rFonts w:hint="eastAsia" w:ascii="宋体" w:hAnsi="宋体" w:cs="宋体"/>
                <w:bCs/>
                <w:szCs w:val="21"/>
              </w:rPr>
            </w:pPr>
            <w:r>
              <w:rPr>
                <w:rFonts w:hint="eastAsia" w:ascii="宋体" w:hAnsi="宋体" w:cs="宋体"/>
                <w:bCs/>
                <w:szCs w:val="21"/>
              </w:rPr>
              <w:t>中标金额（万元）</w:t>
            </w:r>
          </w:p>
        </w:tc>
        <w:tc>
          <w:tcPr>
            <w:tcW w:w="2628" w:type="dxa"/>
            <w:vAlign w:val="center"/>
          </w:tcPr>
          <w:p w14:paraId="6203660E">
            <w:pPr>
              <w:spacing w:line="460" w:lineRule="exact"/>
              <w:jc w:val="center"/>
              <w:rPr>
                <w:rFonts w:hint="eastAsia" w:ascii="宋体" w:hAnsi="宋体" w:cs="宋体"/>
                <w:bCs/>
                <w:szCs w:val="21"/>
              </w:rPr>
            </w:pPr>
            <w:r>
              <w:rPr>
                <w:rFonts w:hint="eastAsia" w:ascii="宋体" w:hAnsi="宋体" w:cs="宋体"/>
                <w:bCs/>
                <w:szCs w:val="21"/>
              </w:rPr>
              <w:t>货物招标</w:t>
            </w:r>
          </w:p>
        </w:tc>
      </w:tr>
      <w:tr w14:paraId="3A98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36108D80">
            <w:pPr>
              <w:spacing w:line="460" w:lineRule="exact"/>
              <w:jc w:val="center"/>
              <w:rPr>
                <w:rFonts w:hint="eastAsia" w:ascii="宋体" w:hAnsi="宋体" w:cs="宋体"/>
                <w:szCs w:val="21"/>
              </w:rPr>
            </w:pPr>
            <w:r>
              <w:rPr>
                <w:rFonts w:hint="eastAsia" w:ascii="宋体" w:hAnsi="宋体" w:cs="宋体"/>
                <w:szCs w:val="21"/>
              </w:rPr>
              <w:t>100（含，下同）以下</w:t>
            </w:r>
          </w:p>
        </w:tc>
        <w:tc>
          <w:tcPr>
            <w:tcW w:w="2628" w:type="dxa"/>
          </w:tcPr>
          <w:p w14:paraId="7EB31F27">
            <w:pPr>
              <w:spacing w:line="460" w:lineRule="exact"/>
              <w:jc w:val="center"/>
              <w:rPr>
                <w:rFonts w:hint="eastAsia" w:ascii="宋体" w:hAnsi="宋体" w:cs="宋体"/>
                <w:szCs w:val="21"/>
              </w:rPr>
            </w:pPr>
            <w:r>
              <w:rPr>
                <w:rFonts w:hint="eastAsia" w:ascii="宋体" w:hAnsi="宋体" w:cs="宋体"/>
                <w:szCs w:val="21"/>
              </w:rPr>
              <w:t>1.5%</w:t>
            </w:r>
          </w:p>
        </w:tc>
      </w:tr>
      <w:tr w14:paraId="1F9D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3A546791">
            <w:pPr>
              <w:spacing w:line="460" w:lineRule="exact"/>
              <w:jc w:val="center"/>
              <w:rPr>
                <w:rFonts w:hint="eastAsia" w:ascii="宋体" w:hAnsi="宋体" w:cs="宋体"/>
                <w:szCs w:val="21"/>
              </w:rPr>
            </w:pPr>
            <w:r>
              <w:rPr>
                <w:rFonts w:hint="eastAsia" w:ascii="宋体" w:hAnsi="宋体" w:cs="宋体"/>
                <w:szCs w:val="21"/>
              </w:rPr>
              <w:t>100-500</w:t>
            </w:r>
          </w:p>
        </w:tc>
        <w:tc>
          <w:tcPr>
            <w:tcW w:w="2628" w:type="dxa"/>
          </w:tcPr>
          <w:p w14:paraId="3FCB1A4A">
            <w:pPr>
              <w:spacing w:line="460" w:lineRule="exact"/>
              <w:jc w:val="center"/>
              <w:rPr>
                <w:rFonts w:hint="eastAsia" w:ascii="宋体" w:hAnsi="宋体" w:cs="宋体"/>
                <w:szCs w:val="21"/>
              </w:rPr>
            </w:pPr>
            <w:r>
              <w:rPr>
                <w:rFonts w:hint="eastAsia" w:ascii="宋体" w:hAnsi="宋体" w:cs="宋体"/>
                <w:szCs w:val="21"/>
              </w:rPr>
              <w:t>1.1%</w:t>
            </w:r>
          </w:p>
        </w:tc>
      </w:tr>
      <w:tr w14:paraId="3CF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72DB34EB">
            <w:pPr>
              <w:spacing w:line="460" w:lineRule="exact"/>
              <w:jc w:val="center"/>
              <w:rPr>
                <w:rFonts w:hint="eastAsia" w:ascii="宋体" w:hAnsi="宋体" w:cs="宋体"/>
                <w:szCs w:val="21"/>
              </w:rPr>
            </w:pPr>
            <w:r>
              <w:rPr>
                <w:rFonts w:hint="eastAsia" w:ascii="宋体" w:hAnsi="宋体" w:cs="宋体"/>
                <w:szCs w:val="21"/>
              </w:rPr>
              <w:t xml:space="preserve"> 500-1000</w:t>
            </w:r>
          </w:p>
        </w:tc>
        <w:tc>
          <w:tcPr>
            <w:tcW w:w="2628" w:type="dxa"/>
          </w:tcPr>
          <w:p w14:paraId="6C117D2A">
            <w:pPr>
              <w:spacing w:line="460" w:lineRule="exact"/>
              <w:jc w:val="center"/>
              <w:rPr>
                <w:rFonts w:hint="eastAsia" w:ascii="宋体" w:hAnsi="宋体" w:cs="宋体"/>
                <w:szCs w:val="21"/>
              </w:rPr>
            </w:pPr>
            <w:r>
              <w:rPr>
                <w:rFonts w:hint="eastAsia" w:ascii="宋体" w:hAnsi="宋体" w:cs="宋体"/>
                <w:szCs w:val="21"/>
              </w:rPr>
              <w:t>0.8%</w:t>
            </w:r>
          </w:p>
        </w:tc>
      </w:tr>
      <w:tr w14:paraId="0418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1" w:type="dxa"/>
          </w:tcPr>
          <w:p w14:paraId="70CF0663">
            <w:pPr>
              <w:spacing w:line="460" w:lineRule="exact"/>
              <w:jc w:val="center"/>
              <w:rPr>
                <w:rFonts w:hint="eastAsia" w:ascii="宋体" w:hAnsi="宋体" w:cs="宋体"/>
                <w:szCs w:val="21"/>
              </w:rPr>
            </w:pPr>
            <w:r>
              <w:rPr>
                <w:rFonts w:hint="eastAsia" w:ascii="宋体" w:hAnsi="宋体" w:cs="宋体"/>
                <w:szCs w:val="21"/>
              </w:rPr>
              <w:t>……</w:t>
            </w:r>
          </w:p>
        </w:tc>
        <w:tc>
          <w:tcPr>
            <w:tcW w:w="2628" w:type="dxa"/>
          </w:tcPr>
          <w:p w14:paraId="2CDADBC4">
            <w:pPr>
              <w:spacing w:line="460" w:lineRule="exact"/>
              <w:jc w:val="center"/>
              <w:rPr>
                <w:rFonts w:hint="eastAsia" w:ascii="宋体" w:hAnsi="宋体" w:cs="宋体"/>
                <w:szCs w:val="21"/>
              </w:rPr>
            </w:pPr>
            <w:r>
              <w:rPr>
                <w:rFonts w:hint="eastAsia" w:ascii="宋体" w:hAnsi="宋体" w:cs="宋体"/>
                <w:szCs w:val="21"/>
              </w:rPr>
              <w:t>……</w:t>
            </w:r>
          </w:p>
        </w:tc>
      </w:tr>
    </w:tbl>
    <w:p w14:paraId="483EC67D">
      <w:pPr>
        <w:spacing w:line="440" w:lineRule="exact"/>
        <w:ind w:firstLine="422" w:firstLineChars="200"/>
        <w:rPr>
          <w:rFonts w:hint="eastAsia" w:ascii="宋体" w:hAnsi="宋体" w:cs="宋体"/>
          <w:b/>
          <w:szCs w:val="21"/>
        </w:rPr>
      </w:pPr>
      <w:r>
        <w:rPr>
          <w:rFonts w:hint="eastAsia" w:ascii="宋体" w:hAnsi="宋体" w:cs="宋体"/>
          <w:b/>
          <w:szCs w:val="21"/>
          <w:lang w:val="en-US" w:eastAsia="zh-CN"/>
        </w:rPr>
        <w:t>11.</w:t>
      </w:r>
      <w:r>
        <w:rPr>
          <w:rFonts w:hint="eastAsia" w:ascii="宋体" w:hAnsi="宋体" w:cs="宋体"/>
          <w:b/>
          <w:szCs w:val="21"/>
        </w:rPr>
        <w:t>合同的签订</w:t>
      </w:r>
    </w:p>
    <w:p w14:paraId="0698A523">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.1</w:t>
      </w:r>
      <w:r>
        <w:rPr>
          <w:rFonts w:hint="eastAsia" w:ascii="宋体" w:hAnsi="宋体" w:cs="宋体"/>
          <w:szCs w:val="21"/>
          <w:lang w:eastAsia="zh-CN"/>
        </w:rPr>
        <w:t>成交单位</w:t>
      </w:r>
      <w:r>
        <w:rPr>
          <w:rFonts w:hint="eastAsia" w:ascii="宋体" w:hAnsi="宋体" w:cs="宋体"/>
          <w:szCs w:val="21"/>
        </w:rPr>
        <w:t>应按</w:t>
      </w:r>
      <w:r>
        <w:rPr>
          <w:rFonts w:hint="eastAsia" w:ascii="宋体" w:hAnsi="宋体" w:cs="宋体"/>
          <w:szCs w:val="21"/>
          <w:lang w:eastAsia="zh-CN"/>
        </w:rPr>
        <w:t>中标（成交）通知书</w:t>
      </w:r>
      <w:r>
        <w:rPr>
          <w:rFonts w:hint="eastAsia" w:ascii="宋体" w:hAnsi="宋体" w:cs="宋体"/>
          <w:szCs w:val="21"/>
        </w:rPr>
        <w:t>规定的时间、地点,按照</w:t>
      </w:r>
      <w:r>
        <w:rPr>
          <w:rFonts w:hint="eastAsia" w:ascii="宋体" w:hAnsi="宋体" w:cs="宋体"/>
          <w:szCs w:val="21"/>
          <w:lang w:eastAsia="zh-CN"/>
        </w:rPr>
        <w:t>询价文件</w:t>
      </w:r>
      <w:r>
        <w:rPr>
          <w:rFonts w:hint="eastAsia" w:ascii="宋体" w:hAnsi="宋体" w:cs="宋体"/>
          <w:szCs w:val="21"/>
        </w:rPr>
        <w:t>确定的事项与</w:t>
      </w:r>
      <w:r>
        <w:rPr>
          <w:rFonts w:hint="eastAsia" w:ascii="宋体" w:hAnsi="宋体" w:cs="宋体"/>
          <w:szCs w:val="21"/>
          <w:lang w:eastAsia="zh-CN"/>
        </w:rPr>
        <w:t>采购人</w:t>
      </w:r>
      <w:r>
        <w:rPr>
          <w:rFonts w:hint="eastAsia" w:ascii="宋体" w:hAnsi="宋体" w:cs="宋体"/>
          <w:szCs w:val="21"/>
        </w:rPr>
        <w:t>签订采购合同，且不得迟于</w:t>
      </w:r>
      <w:r>
        <w:rPr>
          <w:rFonts w:hint="eastAsia" w:ascii="宋体" w:hAnsi="宋体" w:cs="宋体"/>
          <w:szCs w:val="21"/>
          <w:lang w:eastAsia="zh-CN"/>
        </w:rPr>
        <w:t>中标（成交）通知书</w:t>
      </w:r>
      <w:r>
        <w:rPr>
          <w:rFonts w:hint="eastAsia" w:ascii="宋体" w:hAnsi="宋体" w:cs="宋体"/>
          <w:szCs w:val="21"/>
        </w:rPr>
        <w:t>发出之日起</w:t>
      </w:r>
      <w:r>
        <w:rPr>
          <w:rFonts w:hint="eastAsia" w:ascii="宋体" w:hAnsi="宋体" w:cs="宋体"/>
          <w:b/>
          <w:bCs/>
          <w:szCs w:val="21"/>
        </w:rPr>
        <w:t>三十日内</w:t>
      </w:r>
      <w:r>
        <w:rPr>
          <w:rFonts w:hint="eastAsia" w:ascii="宋体" w:hAnsi="宋体" w:cs="宋体"/>
          <w:szCs w:val="21"/>
        </w:rPr>
        <w:t>，由此给</w:t>
      </w:r>
      <w:r>
        <w:rPr>
          <w:rFonts w:hint="eastAsia" w:ascii="宋体" w:hAnsi="宋体" w:cs="宋体"/>
          <w:szCs w:val="21"/>
          <w:lang w:eastAsia="zh-CN"/>
        </w:rPr>
        <w:t>采购人</w:t>
      </w:r>
      <w:r>
        <w:rPr>
          <w:rFonts w:hint="eastAsia" w:ascii="宋体" w:hAnsi="宋体" w:cs="宋体"/>
          <w:szCs w:val="21"/>
        </w:rPr>
        <w:t>造成损失的，</w:t>
      </w:r>
      <w:r>
        <w:rPr>
          <w:rFonts w:hint="eastAsia" w:ascii="宋体" w:hAnsi="宋体" w:cs="宋体"/>
          <w:szCs w:val="21"/>
          <w:lang w:val="en-US" w:eastAsia="zh-CN"/>
        </w:rPr>
        <w:t>成交单位</w:t>
      </w:r>
      <w:r>
        <w:rPr>
          <w:rFonts w:hint="eastAsia" w:ascii="宋体" w:hAnsi="宋体" w:cs="宋体"/>
          <w:szCs w:val="21"/>
        </w:rPr>
        <w:t>还应承担赔偿责任。</w:t>
      </w:r>
    </w:p>
    <w:p w14:paraId="22AFEBC2">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.2</w:t>
      </w:r>
      <w:r>
        <w:rPr>
          <w:rFonts w:hint="eastAsia" w:ascii="宋体" w:hAnsi="宋体" w:cs="宋体"/>
          <w:szCs w:val="21"/>
          <w:lang w:eastAsia="zh-CN"/>
        </w:rPr>
        <w:t>询价文件</w:t>
      </w:r>
      <w:r>
        <w:rPr>
          <w:rFonts w:hint="eastAsia" w:ascii="宋体" w:hAnsi="宋体" w:cs="宋体"/>
          <w:szCs w:val="21"/>
        </w:rPr>
        <w:t>、</w:t>
      </w:r>
      <w:r>
        <w:rPr>
          <w:rFonts w:hint="eastAsia" w:ascii="宋体" w:hAnsi="宋体" w:cs="宋体"/>
          <w:szCs w:val="21"/>
          <w:lang w:eastAsia="zh-CN"/>
        </w:rPr>
        <w:t>成交单位</w:t>
      </w:r>
      <w:r>
        <w:rPr>
          <w:rFonts w:hint="eastAsia" w:ascii="宋体" w:hAnsi="宋体" w:cs="宋体"/>
          <w:szCs w:val="21"/>
        </w:rPr>
        <w:t>的投标文件及招标过程中有关澄清、承诺文件均应作为合同附件。</w:t>
      </w:r>
    </w:p>
    <w:p w14:paraId="5F9F1EE5">
      <w:pPr>
        <w:spacing w:line="440" w:lineRule="exact"/>
        <w:ind w:firstLine="420" w:firstLineChars="200"/>
        <w:rPr>
          <w:rFonts w:hint="eastAsia" w:ascii="宋体" w:hAnsi="宋体" w:cs="宋体"/>
          <w:szCs w:val="21"/>
        </w:rPr>
      </w:pPr>
      <w:r>
        <w:rPr>
          <w:rFonts w:hint="eastAsia" w:ascii="宋体" w:hAnsi="宋体" w:cs="宋体"/>
          <w:szCs w:val="21"/>
          <w:lang w:val="en-US" w:eastAsia="zh-CN"/>
        </w:rPr>
        <w:t>11.3</w:t>
      </w:r>
      <w:r>
        <w:rPr>
          <w:rFonts w:hint="eastAsia" w:ascii="宋体" w:hAnsi="宋体" w:cs="宋体"/>
          <w:szCs w:val="21"/>
        </w:rPr>
        <w:t>签订合同后，</w:t>
      </w:r>
      <w:r>
        <w:rPr>
          <w:rFonts w:hint="eastAsia" w:ascii="宋体" w:hAnsi="宋体" w:cs="宋体"/>
          <w:szCs w:val="21"/>
          <w:lang w:eastAsia="zh-CN"/>
        </w:rPr>
        <w:t>成交单位</w:t>
      </w:r>
      <w:r>
        <w:rPr>
          <w:rFonts w:hint="eastAsia" w:ascii="宋体" w:hAnsi="宋体" w:cs="宋体"/>
          <w:szCs w:val="21"/>
        </w:rPr>
        <w:t>不得将货物及其他相关服务进行转包。未经</w:t>
      </w:r>
      <w:r>
        <w:rPr>
          <w:rFonts w:hint="eastAsia" w:ascii="宋体" w:hAnsi="宋体" w:cs="宋体"/>
          <w:szCs w:val="21"/>
          <w:lang w:eastAsia="zh-CN"/>
        </w:rPr>
        <w:t>采购人</w:t>
      </w:r>
      <w:r>
        <w:rPr>
          <w:rFonts w:hint="eastAsia" w:ascii="宋体" w:hAnsi="宋体" w:cs="宋体"/>
          <w:szCs w:val="21"/>
        </w:rPr>
        <w:t>同意，</w:t>
      </w:r>
      <w:r>
        <w:rPr>
          <w:rFonts w:hint="eastAsia" w:ascii="宋体" w:hAnsi="宋体" w:cs="宋体"/>
          <w:szCs w:val="21"/>
          <w:lang w:eastAsia="zh-CN"/>
        </w:rPr>
        <w:t>成交单位</w:t>
      </w:r>
      <w:r>
        <w:rPr>
          <w:rFonts w:hint="eastAsia" w:ascii="宋体" w:hAnsi="宋体" w:cs="宋体"/>
          <w:szCs w:val="21"/>
        </w:rPr>
        <w:t>也不得采用分包的形式履行合同，否则</w:t>
      </w:r>
      <w:r>
        <w:rPr>
          <w:rFonts w:hint="eastAsia" w:ascii="宋体" w:hAnsi="宋体" w:cs="宋体"/>
          <w:szCs w:val="21"/>
          <w:lang w:eastAsia="zh-CN"/>
        </w:rPr>
        <w:t>采购人</w:t>
      </w:r>
      <w:r>
        <w:rPr>
          <w:rFonts w:hint="eastAsia" w:ascii="宋体" w:hAnsi="宋体" w:cs="宋体"/>
          <w:szCs w:val="21"/>
        </w:rPr>
        <w:t>有权终止合同。转包或分包造成</w:t>
      </w:r>
      <w:r>
        <w:rPr>
          <w:rFonts w:hint="eastAsia" w:ascii="宋体" w:hAnsi="宋体" w:cs="宋体"/>
          <w:szCs w:val="21"/>
          <w:lang w:eastAsia="zh-CN"/>
        </w:rPr>
        <w:t>采购人</w:t>
      </w:r>
      <w:r>
        <w:rPr>
          <w:rFonts w:hint="eastAsia" w:ascii="宋体" w:hAnsi="宋体" w:cs="宋体"/>
          <w:szCs w:val="21"/>
        </w:rPr>
        <w:t>损失的，</w:t>
      </w:r>
      <w:r>
        <w:rPr>
          <w:rFonts w:hint="eastAsia" w:ascii="宋体" w:hAnsi="宋体" w:cs="宋体"/>
          <w:szCs w:val="21"/>
          <w:lang w:eastAsia="zh-CN"/>
        </w:rPr>
        <w:t>成交单位</w:t>
      </w:r>
      <w:r>
        <w:rPr>
          <w:rFonts w:hint="eastAsia" w:ascii="宋体" w:hAnsi="宋体" w:cs="宋体"/>
          <w:szCs w:val="21"/>
        </w:rPr>
        <w:t>应承担相应赔偿责任。</w:t>
      </w:r>
    </w:p>
    <w:p w14:paraId="24B24EA5">
      <w:pPr>
        <w:spacing w:line="440" w:lineRule="exact"/>
        <w:ind w:firstLine="420" w:firstLineChars="200"/>
        <w:rPr>
          <w:rFonts w:hint="eastAsia" w:ascii="宋体" w:hAnsi="宋体" w:cs="宋体"/>
          <w:szCs w:val="21"/>
        </w:rPr>
      </w:pPr>
      <w:r>
        <w:rPr>
          <w:rFonts w:hint="eastAsia" w:ascii="宋体" w:hAnsi="宋体" w:cs="宋体"/>
          <w:szCs w:val="21"/>
        </w:rPr>
        <w:t>如乙方未经甲方书面同意擅自转包、分包，甲方有权单方解除合同并追溯既往全部损失，乙方应承担全部赔偿责任。</w:t>
      </w:r>
    </w:p>
    <w:p w14:paraId="40642694">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.4合同履行中，</w:t>
      </w:r>
      <w:r>
        <w:rPr>
          <w:rFonts w:hint="eastAsia" w:ascii="宋体" w:hAnsi="宋体" w:cs="宋体"/>
          <w:szCs w:val="21"/>
          <w:lang w:eastAsia="zh-CN"/>
        </w:rPr>
        <w:t>采购人</w:t>
      </w:r>
      <w:r>
        <w:rPr>
          <w:rFonts w:hint="eastAsia" w:ascii="宋体" w:hAnsi="宋体" w:cs="宋体"/>
          <w:szCs w:val="21"/>
        </w:rPr>
        <w:t>需追加与合同标的相同的货物和服务的，在不改变合同其他条款的前提下，可以与</w:t>
      </w:r>
      <w:r>
        <w:rPr>
          <w:rFonts w:hint="eastAsia" w:ascii="宋体" w:hAnsi="宋体" w:cs="宋体"/>
          <w:szCs w:val="21"/>
          <w:lang w:eastAsia="zh-CN"/>
        </w:rPr>
        <w:t>成交单位</w:t>
      </w:r>
      <w:r>
        <w:rPr>
          <w:rFonts w:hint="eastAsia" w:ascii="宋体" w:hAnsi="宋体" w:cs="宋体"/>
          <w:szCs w:val="21"/>
        </w:rPr>
        <w:t>协商签订补充合同，但所有补充合同的采购金额不超过原合同金额10%。</w:t>
      </w:r>
    </w:p>
    <w:p w14:paraId="6E09BA2D">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.5</w:t>
      </w:r>
      <w:r>
        <w:rPr>
          <w:rFonts w:hint="eastAsia" w:ascii="宋体" w:hAnsi="宋体" w:cs="宋体"/>
          <w:szCs w:val="21"/>
          <w:lang w:eastAsia="zh-CN"/>
        </w:rPr>
        <w:t>成交单位</w:t>
      </w:r>
      <w:r>
        <w:rPr>
          <w:rFonts w:hint="eastAsia" w:ascii="宋体" w:hAnsi="宋体" w:cs="宋体"/>
          <w:szCs w:val="21"/>
        </w:rPr>
        <w:t>因不可抗力导致无法按期签订合同的，应当在不可抗力发生之日起5日内提出，并提供书面证据，</w:t>
      </w:r>
      <w:r>
        <w:rPr>
          <w:rFonts w:hint="eastAsia" w:ascii="宋体" w:hAnsi="宋体" w:cs="宋体"/>
          <w:szCs w:val="21"/>
          <w:lang w:eastAsia="zh-CN"/>
        </w:rPr>
        <w:t>采购人</w:t>
      </w:r>
      <w:r>
        <w:rPr>
          <w:rFonts w:hint="eastAsia" w:ascii="宋体" w:hAnsi="宋体" w:cs="宋体"/>
          <w:szCs w:val="21"/>
        </w:rPr>
        <w:t>及</w:t>
      </w:r>
      <w:r>
        <w:rPr>
          <w:rFonts w:hint="eastAsia" w:ascii="宋体" w:hAnsi="宋体" w:cs="宋体"/>
          <w:szCs w:val="21"/>
          <w:lang w:eastAsia="zh-CN"/>
        </w:rPr>
        <w:t>成交单位</w:t>
      </w:r>
      <w:r>
        <w:rPr>
          <w:rFonts w:hint="eastAsia" w:ascii="宋体" w:hAnsi="宋体" w:cs="宋体"/>
          <w:szCs w:val="21"/>
        </w:rPr>
        <w:t>互不承担任何责任及损失。如</w:t>
      </w:r>
      <w:r>
        <w:rPr>
          <w:rFonts w:hint="eastAsia" w:ascii="宋体" w:hAnsi="宋体" w:cs="宋体"/>
          <w:szCs w:val="21"/>
          <w:lang w:eastAsia="zh-CN"/>
        </w:rPr>
        <w:t>成交单位</w:t>
      </w:r>
      <w:r>
        <w:rPr>
          <w:rFonts w:hint="eastAsia" w:ascii="宋体" w:hAnsi="宋体" w:cs="宋体"/>
          <w:szCs w:val="21"/>
        </w:rPr>
        <w:t>无正当理由未按期签订合同的，视为自动放弃中标资格，并承担违约责任，</w:t>
      </w:r>
      <w:r>
        <w:rPr>
          <w:rFonts w:hint="eastAsia" w:ascii="宋体" w:hAnsi="宋体" w:cs="宋体"/>
          <w:szCs w:val="21"/>
          <w:lang w:eastAsia="zh-CN"/>
        </w:rPr>
        <w:t>采购人</w:t>
      </w:r>
      <w:r>
        <w:rPr>
          <w:rFonts w:hint="eastAsia" w:ascii="宋体" w:hAnsi="宋体" w:cs="宋体"/>
          <w:szCs w:val="21"/>
        </w:rPr>
        <w:t>可以与排位在</w:t>
      </w:r>
      <w:r>
        <w:rPr>
          <w:rFonts w:hint="eastAsia" w:ascii="宋体" w:hAnsi="宋体" w:cs="宋体"/>
          <w:szCs w:val="21"/>
          <w:lang w:eastAsia="zh-CN"/>
        </w:rPr>
        <w:t>成交单位</w:t>
      </w:r>
      <w:r>
        <w:rPr>
          <w:rFonts w:hint="eastAsia" w:ascii="宋体" w:hAnsi="宋体" w:cs="宋体"/>
          <w:szCs w:val="21"/>
        </w:rPr>
        <w:t>之后第一位的</w:t>
      </w:r>
      <w:r>
        <w:rPr>
          <w:rFonts w:hint="eastAsia" w:ascii="宋体" w:hAnsi="宋体" w:cs="宋体"/>
          <w:szCs w:val="21"/>
          <w:lang w:eastAsia="zh-CN"/>
        </w:rPr>
        <w:t>成交候选人</w:t>
      </w:r>
      <w:r>
        <w:rPr>
          <w:rFonts w:hint="eastAsia" w:ascii="宋体" w:hAnsi="宋体" w:cs="宋体"/>
          <w:szCs w:val="21"/>
        </w:rPr>
        <w:t>签订合同或重新委托进行招标。</w:t>
      </w:r>
    </w:p>
    <w:p w14:paraId="5453F61D">
      <w:pPr>
        <w:spacing w:line="440" w:lineRule="exact"/>
        <w:ind w:firstLine="422" w:firstLineChars="200"/>
        <w:rPr>
          <w:rFonts w:hint="eastAsia" w:ascii="宋体" w:hAnsi="宋体" w:eastAsia="宋体" w:cs="宋体"/>
          <w:b/>
          <w:szCs w:val="21"/>
        </w:rPr>
      </w:pPr>
      <w:r>
        <w:rPr>
          <w:rFonts w:hint="eastAsia" w:ascii="宋体" w:hAnsi="宋体" w:eastAsia="宋体" w:cs="宋体"/>
          <w:b/>
          <w:kern w:val="2"/>
          <w:szCs w:val="21"/>
          <w:lang w:val="en-US" w:eastAsia="zh-CN"/>
        </w:rPr>
        <w:t>12</w:t>
      </w:r>
      <w:r>
        <w:rPr>
          <w:rFonts w:hint="eastAsia" w:ascii="宋体" w:hAnsi="宋体" w:eastAsia="宋体" w:cs="宋体"/>
          <w:b/>
          <w:kern w:val="2"/>
          <w:szCs w:val="21"/>
        </w:rPr>
        <w:t>.联系方式</w:t>
      </w:r>
    </w:p>
    <w:p w14:paraId="20FC8493">
      <w:pPr>
        <w:pStyle w:val="9"/>
        <w:tabs>
          <w:tab w:val="left" w:pos="525"/>
        </w:tabs>
        <w:snapToGrid w:val="0"/>
        <w:spacing w:line="460" w:lineRule="exact"/>
        <w:ind w:firstLine="0"/>
        <w:rPr>
          <w:rFonts w:hAnsi="宋体" w:cs="宋体"/>
          <w:spacing w:val="0"/>
          <w:kern w:val="0"/>
          <w:sz w:val="21"/>
          <w:szCs w:val="21"/>
        </w:rPr>
      </w:pPr>
      <w:r>
        <w:rPr>
          <w:rFonts w:hint="eastAsia" w:hAnsi="宋体" w:cs="宋体"/>
          <w:spacing w:val="0"/>
          <w:kern w:val="0"/>
          <w:sz w:val="21"/>
          <w:szCs w:val="21"/>
        </w:rPr>
        <w:tab/>
      </w:r>
      <w:r>
        <w:rPr>
          <w:rFonts w:hint="eastAsia" w:hAnsi="宋体" w:cs="宋体"/>
          <w:spacing w:val="0"/>
          <w:kern w:val="0"/>
          <w:sz w:val="21"/>
          <w:szCs w:val="21"/>
        </w:rPr>
        <w:t>（1）采购单位：江苏中吴常高新环保产业有限公司</w:t>
      </w:r>
    </w:p>
    <w:p w14:paraId="495330A5">
      <w:pPr>
        <w:widowControl/>
        <w:snapToGrid w:val="0"/>
        <w:spacing w:line="460" w:lineRule="exact"/>
        <w:ind w:right="-154" w:firstLine="525" w:firstLineChars="250"/>
        <w:jc w:val="left"/>
        <w:rPr>
          <w:rFonts w:hint="eastAsia" w:ascii="宋体" w:hAnsi="宋体" w:cs="宋体"/>
          <w:szCs w:val="21"/>
          <w:highlight w:val="none"/>
        </w:rPr>
      </w:pPr>
      <w:r>
        <w:rPr>
          <w:rFonts w:hint="eastAsia" w:ascii="宋体" w:hAnsi="宋体" w:cs="宋体"/>
          <w:kern w:val="0"/>
          <w:szCs w:val="21"/>
          <w:highlight w:val="none"/>
        </w:rPr>
        <w:t xml:space="preserve">    联系人：</w:t>
      </w:r>
      <w:r>
        <w:rPr>
          <w:rFonts w:hint="eastAsia" w:ascii="宋体" w:hAnsi="宋体" w:cs="宋体"/>
          <w:szCs w:val="21"/>
          <w:highlight w:val="none"/>
        </w:rPr>
        <w:t>王先生</w:t>
      </w:r>
      <w:r>
        <w:rPr>
          <w:rFonts w:hint="eastAsia" w:ascii="宋体" w:hAnsi="宋体" w:cs="宋体"/>
          <w:kern w:val="0"/>
          <w:szCs w:val="21"/>
          <w:highlight w:val="none"/>
        </w:rPr>
        <w:t xml:space="preserve">     电话：</w:t>
      </w:r>
      <w:r>
        <w:rPr>
          <w:rFonts w:hint="eastAsia" w:ascii="宋体" w:hAnsi="宋体" w:cs="宋体"/>
          <w:szCs w:val="21"/>
          <w:highlight w:val="none"/>
        </w:rPr>
        <w:t>18994990128　</w:t>
      </w:r>
    </w:p>
    <w:p w14:paraId="65E14EF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江苏恒卓工程管理咨询有限公司</w:t>
      </w:r>
    </w:p>
    <w:p w14:paraId="7EF419D9">
      <w:pPr>
        <w:widowControl/>
        <w:snapToGrid w:val="0"/>
        <w:spacing w:line="460" w:lineRule="exact"/>
        <w:ind w:right="-154" w:firstLine="945" w:firstLineChars="450"/>
        <w:jc w:val="left"/>
        <w:rPr>
          <w:rFonts w:ascii="宋体" w:hAnsi="宋体" w:cs="宋体"/>
          <w:kern w:val="0"/>
          <w:szCs w:val="21"/>
        </w:rPr>
      </w:pPr>
      <w:r>
        <w:rPr>
          <w:rFonts w:hint="eastAsia" w:ascii="宋体" w:hAnsi="宋体" w:cs="宋体"/>
          <w:kern w:val="0"/>
          <w:szCs w:val="21"/>
        </w:rPr>
        <w:t>联系人：曹工        电话：</w:t>
      </w:r>
      <w:r>
        <w:rPr>
          <w:rFonts w:hint="eastAsia" w:ascii="宋体" w:hAnsi="宋体" w:cs="宋体"/>
          <w:szCs w:val="21"/>
        </w:rPr>
        <w:t>0519-83999268</w:t>
      </w:r>
    </w:p>
    <w:p w14:paraId="0B6FC459">
      <w:pPr>
        <w:adjustRightInd w:val="0"/>
        <w:snapToGrid w:val="0"/>
        <w:spacing w:line="460" w:lineRule="exact"/>
        <w:rPr>
          <w:rFonts w:ascii="宋体" w:hAnsi="宋体" w:cs="宋体"/>
          <w:b/>
          <w:bCs/>
          <w:kern w:val="0"/>
          <w:szCs w:val="21"/>
        </w:rPr>
      </w:pPr>
      <w:r>
        <w:rPr>
          <w:rFonts w:hint="eastAsia" w:ascii="宋体" w:hAnsi="宋体" w:cs="宋体"/>
          <w:b/>
          <w:bCs/>
          <w:kern w:val="0"/>
          <w:szCs w:val="21"/>
        </w:rPr>
        <w:t>九、采购内容及基本要求</w:t>
      </w:r>
    </w:p>
    <w:p w14:paraId="672E84D0">
      <w:pPr>
        <w:adjustRightInd w:val="0"/>
        <w:snapToGrid w:val="0"/>
        <w:spacing w:line="440" w:lineRule="exact"/>
        <w:ind w:right="-315" w:rightChars="-150"/>
        <w:rPr>
          <w:rFonts w:hint="default" w:ascii="宋体" w:hAnsi="宋体" w:eastAsia="宋体" w:cs="宋体"/>
          <w:b/>
          <w:bCs/>
          <w:szCs w:val="21"/>
          <w:lang w:val="en-US" w:eastAsia="zh-CN"/>
        </w:rPr>
      </w:pPr>
      <w:bookmarkStart w:id="0" w:name="_Toc322436048"/>
      <w:bookmarkStart w:id="1" w:name="_Toc322435823"/>
      <w:bookmarkStart w:id="2" w:name="_Toc322435993"/>
      <w:bookmarkStart w:id="3" w:name="_Toc322436228"/>
      <w:bookmarkStart w:id="4" w:name="_Toc330998556"/>
      <w:bookmarkStart w:id="5" w:name="_Toc331061664"/>
      <w:r>
        <w:rPr>
          <w:rFonts w:hint="eastAsia" w:ascii="宋体" w:hAnsi="宋体" w:cs="宋体"/>
          <w:b/>
          <w:bCs/>
          <w:szCs w:val="21"/>
          <w:lang w:val="en-US" w:eastAsia="zh-CN"/>
        </w:rPr>
        <w:t>（一）项目参数及要求</w:t>
      </w:r>
    </w:p>
    <w:tbl>
      <w:tblPr>
        <w:tblStyle w:val="25"/>
        <w:tblW w:w="94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1"/>
        <w:gridCol w:w="2589"/>
        <w:gridCol w:w="2881"/>
        <w:gridCol w:w="2669"/>
      </w:tblGrid>
      <w:tr w14:paraId="545F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44B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泡沫消防车1辆</w:t>
            </w:r>
          </w:p>
        </w:tc>
      </w:tr>
      <w:tr w14:paraId="2312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2D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整车主要 参数</w:t>
            </w: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FD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载客</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6人</w:t>
            </w:r>
          </w:p>
        </w:tc>
      </w:tr>
      <w:tr w14:paraId="7D0C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40FB">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CB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载液量(kg)≥6吨</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0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泡沫2吨、 水≥4吨</w:t>
            </w:r>
          </w:p>
        </w:tc>
      </w:tr>
      <w:tr w14:paraId="1799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BAB6">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2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消防泵额定流量(L/s)/压力(MPa)</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9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40/1.0</w:t>
            </w:r>
          </w:p>
        </w:tc>
      </w:tr>
      <w:tr w14:paraId="08E5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C56A">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9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消防炮额定流量(L/s)</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75C8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A45E">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F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消防炮射程(m)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2414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72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底盘主要 参数</w:t>
            </w: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95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底盘品牌</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C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福田、东 风、五十铃、玉柴</w:t>
            </w:r>
          </w:p>
        </w:tc>
      </w:tr>
      <w:tr w14:paraId="7B8B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56D6">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D5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发动机额定功率(kw)</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E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≥120KW</w:t>
            </w:r>
          </w:p>
        </w:tc>
      </w:tr>
      <w:tr w14:paraId="772F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90BF">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39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排放</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2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国六</w:t>
            </w:r>
          </w:p>
        </w:tc>
      </w:tr>
      <w:tr w14:paraId="5E59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905A">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54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车辆长度(m)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9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6C3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71CC">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51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驱动型式</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0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r>
      <w:tr w14:paraId="521F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B33D">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45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最大总重量(kg)</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D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r>
      <w:tr w14:paraId="5798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70B6">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24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轴距(mm)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0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r>
      <w:tr w14:paraId="4E8C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8E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随车工具 及器材</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F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3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1688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1E52">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车辆使用说明书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B14">
            <w:pPr>
              <w:jc w:val="center"/>
              <w:rPr>
                <w:rFonts w:hint="eastAsia" w:ascii="宋体" w:hAnsi="宋体" w:eastAsia="宋体" w:cs="宋体"/>
                <w:i w:val="0"/>
                <w:iCs w:val="0"/>
                <w:color w:val="000000"/>
                <w:sz w:val="21"/>
                <w:szCs w:val="21"/>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6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w:t>
            </w:r>
          </w:p>
        </w:tc>
      </w:tr>
      <w:tr w14:paraId="2606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A20D">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8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底盘合格证书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F12C">
            <w:pPr>
              <w:jc w:val="center"/>
              <w:rPr>
                <w:rFonts w:hint="eastAsia" w:ascii="宋体" w:hAnsi="宋体" w:eastAsia="宋体" w:cs="宋体"/>
                <w:i w:val="0"/>
                <w:iCs w:val="0"/>
                <w:color w:val="000000"/>
                <w:sz w:val="21"/>
                <w:szCs w:val="21"/>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w:t>
            </w:r>
          </w:p>
        </w:tc>
      </w:tr>
      <w:tr w14:paraId="1940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C32B">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0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消防泵使用说明书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CA25">
            <w:pPr>
              <w:jc w:val="center"/>
              <w:rPr>
                <w:rFonts w:hint="eastAsia" w:ascii="宋体" w:hAnsi="宋体" w:eastAsia="宋体" w:cs="宋体"/>
                <w:i w:val="0"/>
                <w:iCs w:val="0"/>
                <w:color w:val="000000"/>
                <w:sz w:val="21"/>
                <w:szCs w:val="21"/>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A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w:t>
            </w:r>
          </w:p>
        </w:tc>
      </w:tr>
      <w:tr w14:paraId="7D31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DE23">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5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随车附件、工具</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0EF4">
            <w:pPr>
              <w:jc w:val="center"/>
              <w:rPr>
                <w:rFonts w:hint="eastAsia" w:ascii="宋体" w:hAnsi="宋体" w:eastAsia="宋体" w:cs="宋体"/>
                <w:i w:val="0"/>
                <w:iCs w:val="0"/>
                <w:color w:val="000000"/>
                <w:sz w:val="21"/>
                <w:szCs w:val="21"/>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14:paraId="165D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D9FF">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B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吸水管</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适配车辆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F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14:paraId="6C24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4B96">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D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滤水器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7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适配车辆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D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只</w:t>
            </w:r>
          </w:p>
        </w:tc>
      </w:tr>
      <w:tr w14:paraId="0823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7934">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8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分水器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6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FIII80/65×3- 1.6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6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2只</w:t>
            </w:r>
          </w:p>
        </w:tc>
      </w:tr>
      <w:tr w14:paraId="08BE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DF8B">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6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分水器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6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FII65/65×2-1.6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1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2只</w:t>
            </w:r>
          </w:p>
        </w:tc>
      </w:tr>
      <w:tr w14:paraId="6453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9848">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B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集水器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适配车辆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只</w:t>
            </w:r>
          </w:p>
        </w:tc>
      </w:tr>
      <w:tr w14:paraId="0469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88E7">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8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D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16-65-20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7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20盘</w:t>
            </w:r>
          </w:p>
        </w:tc>
      </w:tr>
      <w:tr w14:paraId="47FB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EF33">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C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3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16-80-20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5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10盘</w:t>
            </w:r>
          </w:p>
        </w:tc>
      </w:tr>
      <w:tr w14:paraId="3EAB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CC2A">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4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16-65-10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2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2根</w:t>
            </w:r>
          </w:p>
        </w:tc>
      </w:tr>
      <w:tr w14:paraId="6A19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934C">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1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异径接口</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内扣式65/80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E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4只</w:t>
            </w:r>
          </w:p>
        </w:tc>
      </w:tr>
      <w:tr w14:paraId="2304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2FB6">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正压式消防空气呼 吸器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1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配6.8L碳钎维气 瓶</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B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4套</w:t>
            </w:r>
          </w:p>
        </w:tc>
      </w:tr>
      <w:tr w14:paraId="26BD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CA0B">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0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水带包布</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7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8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2块</w:t>
            </w:r>
          </w:p>
        </w:tc>
      </w:tr>
      <w:tr w14:paraId="38C1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2E51">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7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水带挂钩</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1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4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4个</w:t>
            </w:r>
          </w:p>
        </w:tc>
      </w:tr>
      <w:tr w14:paraId="0760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E108">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F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地上消火栓扳手</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长375</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B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3把</w:t>
            </w:r>
          </w:p>
        </w:tc>
      </w:tr>
      <w:tr w14:paraId="2FC4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A826">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A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吸水管扳手</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E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适配车辆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6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1付</w:t>
            </w:r>
          </w:p>
        </w:tc>
      </w:tr>
      <w:tr w14:paraId="23F6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A5A8">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直流开关水枪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1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QZG3.5/7.5</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9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w:t>
            </w:r>
          </w:p>
        </w:tc>
      </w:tr>
      <w:tr w14:paraId="1CCE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EFFC">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开花水枪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3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QDH6.0/8</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0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w:t>
            </w:r>
          </w:p>
        </w:tc>
      </w:tr>
      <w:tr w14:paraId="05D3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5A05">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A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多功能水枪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D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流量5档调节</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w:t>
            </w:r>
          </w:p>
        </w:tc>
      </w:tr>
      <w:tr w14:paraId="47AC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8923">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B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伯努利排烟水枪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A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QLD6.0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A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w:t>
            </w:r>
          </w:p>
        </w:tc>
      </w:tr>
      <w:tr w14:paraId="513E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34443">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A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空气泡沫枪(含吸液管)</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A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PQ8</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4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w:t>
            </w:r>
          </w:p>
        </w:tc>
      </w:tr>
      <w:tr w14:paraId="0FC8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4D24">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4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铁锹</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7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长690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1把</w:t>
            </w:r>
          </w:p>
        </w:tc>
      </w:tr>
      <w:tr w14:paraId="36B0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F9D0">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4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铁铤</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4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长900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A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w:t>
            </w:r>
          </w:p>
        </w:tc>
      </w:tr>
      <w:tr w14:paraId="2D59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C3C7">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9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大力剪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C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长度75cm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4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326B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115C">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B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A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ABC4</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w:t>
            </w:r>
          </w:p>
        </w:tc>
      </w:tr>
      <w:tr w14:paraId="6E56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2E135">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消防斧</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9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长810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B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1把</w:t>
            </w:r>
          </w:p>
        </w:tc>
      </w:tr>
      <w:tr w14:paraId="5FD2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F955">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0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机动消防泵</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5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流量≥8L/s,吸水深度≥7m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B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r>
      <w:tr w14:paraId="5EAB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5824">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6%水成膜泡沫</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0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2吨</w:t>
            </w:r>
          </w:p>
        </w:tc>
      </w:tr>
    </w:tbl>
    <w:p w14:paraId="6F3E484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报价包含税费、运费、上牌等产生的费用；</w:t>
      </w:r>
    </w:p>
    <w:p w14:paraId="252E5C38">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供货厂家负责购买第一年保险</w:t>
      </w:r>
      <w:r>
        <w:rPr>
          <w:rFonts w:hint="eastAsia"/>
          <w:highlight w:val="none"/>
          <w:lang w:val="en-US" w:eastAsia="zh-CN"/>
        </w:rPr>
        <w:t>(（交强险和商业险（车损险，不少于300万第三者责任险，车上人员责任险）)，</w:t>
      </w:r>
      <w:r>
        <w:rPr>
          <w:rFonts w:hint="eastAsia" w:ascii="宋体" w:hAnsi="宋体" w:eastAsia="宋体" w:cs="宋体"/>
          <w:color w:val="auto"/>
          <w:sz w:val="21"/>
          <w:szCs w:val="21"/>
          <w:highlight w:val="none"/>
        </w:rPr>
        <w:t>受益人是使用方，以及上牌等事项，确保车辆交付即合法合规，可以正常使用；</w:t>
      </w:r>
    </w:p>
    <w:p w14:paraId="7316F299">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底盘</w:t>
      </w:r>
      <w:r>
        <w:rPr>
          <w:rFonts w:hint="eastAsia" w:ascii="宋体" w:hAnsi="宋体" w:eastAsia="宋体" w:cs="宋体"/>
          <w:b/>
          <w:bCs/>
          <w:color w:val="auto"/>
          <w:sz w:val="21"/>
          <w:szCs w:val="21"/>
          <w:highlight w:val="none"/>
        </w:rPr>
        <w:t>通过国家强制性产品认证；发动机排放符合GB17691 2018第六阶段限值的规定要求（国Ⅵ标准）；并已列入工信部汽车新产品公告目录。</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需提供相关证明材料扫描件加盖公章，否则视为无效响应</w:t>
      </w:r>
      <w:r>
        <w:rPr>
          <w:rFonts w:hint="eastAsia" w:ascii="宋体" w:hAnsi="宋体" w:cs="宋体"/>
          <w:b/>
          <w:bCs/>
          <w:color w:val="auto"/>
          <w:sz w:val="21"/>
          <w:szCs w:val="21"/>
          <w:highlight w:val="none"/>
          <w:lang w:eastAsia="zh-CN"/>
        </w:rPr>
        <w:t>）</w:t>
      </w:r>
    </w:p>
    <w:p w14:paraId="73DABA51">
      <w:pPr>
        <w:spacing w:line="440" w:lineRule="exact"/>
        <w:jc w:val="left"/>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报价方式</w:t>
      </w:r>
    </w:p>
    <w:p w14:paraId="079D55B2">
      <w:pPr>
        <w:spacing w:line="440" w:lineRule="exact"/>
        <w:ind w:left="-140" w:right="-1153" w:rightChars="-549" w:firstLine="420" w:firstLineChars="200"/>
        <w:jc w:val="left"/>
        <w:rPr>
          <w:rFonts w:hint="eastAsia" w:ascii="宋体" w:hAnsi="宋体" w:cs="宋体"/>
          <w:szCs w:val="21"/>
        </w:rPr>
      </w:pPr>
      <w:r>
        <w:rPr>
          <w:rFonts w:hint="eastAsia" w:ascii="宋体" w:hAnsi="宋体" w:cs="宋体"/>
          <w:szCs w:val="21"/>
        </w:rPr>
        <w:t>报价货币为人民币，评标时以人民币为准。</w:t>
      </w:r>
    </w:p>
    <w:p w14:paraId="01C0933C">
      <w:pPr>
        <w:spacing w:line="440" w:lineRule="exact"/>
        <w:jc w:val="left"/>
        <w:rPr>
          <w:rFonts w:hint="default" w:ascii="宋体" w:hAnsi="宋体" w:eastAsia="宋体" w:cs="宋体"/>
          <w:b/>
          <w:bCs/>
          <w:szCs w:val="21"/>
        </w:rPr>
      </w:pPr>
      <w:bookmarkStart w:id="6" w:name="_Toc184734514"/>
      <w:bookmarkStart w:id="7" w:name="_Toc161087396"/>
      <w:r>
        <w:rPr>
          <w:rFonts w:hint="eastAsia" w:ascii="宋体" w:hAnsi="宋体" w:cs="宋体"/>
          <w:b/>
          <w:bCs/>
          <w:szCs w:val="21"/>
          <w:lang w:eastAsia="zh-CN"/>
        </w:rPr>
        <w:t>（</w:t>
      </w:r>
      <w:r>
        <w:rPr>
          <w:rFonts w:hint="eastAsia" w:ascii="宋体" w:hAnsi="宋体" w:cs="宋体"/>
          <w:b/>
          <w:bCs/>
          <w:szCs w:val="21"/>
          <w:lang w:val="en-US" w:eastAsia="zh-CN"/>
        </w:rPr>
        <w:t>三</w:t>
      </w:r>
      <w:r>
        <w:rPr>
          <w:rFonts w:hint="eastAsia" w:ascii="宋体" w:hAnsi="宋体" w:cs="宋体"/>
          <w:b/>
          <w:bCs/>
          <w:szCs w:val="21"/>
          <w:lang w:eastAsia="zh-CN"/>
        </w:rPr>
        <w:t>）</w:t>
      </w:r>
      <w:r>
        <w:rPr>
          <w:rFonts w:hint="eastAsia" w:ascii="宋体" w:hAnsi="宋体" w:eastAsia="宋体" w:cs="宋体"/>
          <w:b/>
          <w:bCs/>
          <w:szCs w:val="21"/>
        </w:rPr>
        <w:t>投标货物要求及相关说明</w:t>
      </w:r>
    </w:p>
    <w:p w14:paraId="0FF70B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rPr>
        <w:t>技术要求</w:t>
      </w:r>
    </w:p>
    <w:p w14:paraId="76E5FA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卖方提供的货物及服务，必须符合合同附件要求的技术规格标准及中华人民共和国国家标准或行业标准和环保要求；如果没有提及适用标准，或中华人民共和国也没有相关标准的，则采用货物来源国适用的官方标准。这些标准必须是相关国家或行业机构发布的最新版本的标准。</w:t>
      </w:r>
    </w:p>
    <w:p w14:paraId="6467F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依据法律规定或直观观察等日常生活经验能够直接确认的事实，可以直接作为判断是否有质量问题的依据，无需鉴定；确需鉴定的，以国家消防装备质量监督检验中心出具的书面鉴定意见为准。货物符合质量标准的，鉴定费用由采购方承担；货物不符合质量标准的，鉴定费用由卖方承担，并且采购方有权追究卖方的责任。</w:t>
      </w:r>
    </w:p>
    <w:p w14:paraId="7349AD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rPr>
        <w:t>随车配件</w:t>
      </w:r>
    </w:p>
    <w:p w14:paraId="74FDA1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default" w:ascii="宋体" w:hAnsi="宋体" w:eastAsia="宋体" w:cs="宋体"/>
          <w:b w:val="0"/>
          <w:bCs w:val="0"/>
          <w:color w:val="auto"/>
          <w:sz w:val="21"/>
          <w:szCs w:val="21"/>
          <w:highlight w:val="none"/>
        </w:rPr>
        <w:t>随货免费提供底盘和上装部分及随货器材使用、保养、维修用的</w:t>
      </w:r>
      <w:r>
        <w:rPr>
          <w:rFonts w:hint="eastAsia" w:ascii="宋体" w:hAnsi="宋体" w:eastAsia="宋体" w:cs="宋体"/>
          <w:b w:val="0"/>
          <w:bCs w:val="0"/>
          <w:color w:val="auto"/>
          <w:sz w:val="21"/>
          <w:szCs w:val="21"/>
          <w:highlight w:val="none"/>
          <w:lang w:eastAsia="zh-CN"/>
        </w:rPr>
        <w:t>其他必须</w:t>
      </w:r>
      <w:r>
        <w:rPr>
          <w:rFonts w:hint="default" w:ascii="宋体" w:hAnsi="宋体" w:eastAsia="宋体" w:cs="宋体"/>
          <w:b w:val="0"/>
          <w:bCs w:val="0"/>
          <w:color w:val="auto"/>
          <w:sz w:val="21"/>
          <w:szCs w:val="21"/>
          <w:highlight w:val="none"/>
        </w:rPr>
        <w:t>配件、必备工具。</w:t>
      </w:r>
    </w:p>
    <w:p w14:paraId="64DBEF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rPr>
        <w:t>随货文件（按要求提供英文或原文、中文版各3套）</w:t>
      </w:r>
    </w:p>
    <w:p w14:paraId="639B84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底盘及发动机：操作手册、润滑计划、维修手册、保养手册、数据卡、标明</w:t>
      </w:r>
      <w:r>
        <w:rPr>
          <w:rFonts w:hint="eastAsia" w:ascii="宋体" w:hAnsi="宋体" w:eastAsia="宋体" w:cs="宋体"/>
          <w:b w:val="0"/>
          <w:bCs w:val="0"/>
          <w:color w:val="auto"/>
          <w:sz w:val="21"/>
          <w:szCs w:val="21"/>
          <w:highlight w:val="none"/>
          <w:lang w:eastAsia="zh-CN"/>
        </w:rPr>
        <w:t>车辆</w:t>
      </w:r>
      <w:r>
        <w:rPr>
          <w:rFonts w:hint="default" w:ascii="宋体" w:hAnsi="宋体" w:eastAsia="宋体" w:cs="宋体"/>
          <w:b w:val="0"/>
          <w:bCs w:val="0"/>
          <w:color w:val="auto"/>
          <w:sz w:val="21"/>
          <w:szCs w:val="21"/>
          <w:highlight w:val="none"/>
        </w:rPr>
        <w:t>总重量及型号的图表。</w:t>
      </w:r>
    </w:p>
    <w:p w14:paraId="212AB3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上装：操作手册、维修手册、零件目录，系统安装图表、上装总图（表）。</w:t>
      </w:r>
    </w:p>
    <w:p w14:paraId="5A22B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交货时提供所有设备和随车器材的使用说明书、电子版说明书。</w:t>
      </w:r>
    </w:p>
    <w:p w14:paraId="6210B5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交货时应提供设备的照片（前、后、左、右、顶）及主要技术参数。</w:t>
      </w:r>
    </w:p>
    <w:p w14:paraId="27C5D6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设备出厂检验证书、测试报告或记录（英文或原文、与原文相对应的中文翻译件）。</w:t>
      </w:r>
    </w:p>
    <w:p w14:paraId="7F2B45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发动机号码拓印件、底盘号码拓印件、车辆合格证（英文或原文、与原文相对应的中文翻译件）。</w:t>
      </w:r>
    </w:p>
    <w:p w14:paraId="14A85C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rPr>
        <w:t>车上阀门、开关、按钮等指示、标牌应标志中文。</w:t>
      </w:r>
    </w:p>
    <w:p w14:paraId="776278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default" w:ascii="宋体" w:hAnsi="宋体" w:eastAsia="宋体" w:cs="宋体"/>
          <w:b w:val="0"/>
          <w:bCs w:val="0"/>
          <w:color w:val="auto"/>
          <w:sz w:val="21"/>
          <w:szCs w:val="21"/>
          <w:highlight w:val="none"/>
        </w:rPr>
        <w:t>交接、培训、保修期、售后服务</w:t>
      </w:r>
    </w:p>
    <w:p w14:paraId="474622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交接清单（英文或原文、与原文相对应的中文翻译件）</w:t>
      </w:r>
      <w:r>
        <w:rPr>
          <w:rFonts w:hint="eastAsia" w:ascii="宋体" w:hAnsi="宋体" w:eastAsia="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货物交货地点统一由甲方指定目的地。</w:t>
      </w:r>
    </w:p>
    <w:p w14:paraId="4290EE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培训计划（中文版）：提供培训计划，培训时间为货到后不得超过15个工作日，培训用的文字和影视资料，影视资料需包含产品介绍、操作使用、维护保养、常见故障判断等内容。</w:t>
      </w:r>
    </w:p>
    <w:p w14:paraId="30488D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保修期：要求整车质保</w:t>
      </w: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rPr>
        <w:t>（招标文件具体技术要求另有说明的除外）</w:t>
      </w:r>
      <w:r>
        <w:rPr>
          <w:rFonts w:hint="default" w:ascii="宋体" w:hAnsi="宋体" w:eastAsia="宋体" w:cs="宋体"/>
          <w:b w:val="0"/>
          <w:bCs w:val="0"/>
          <w:color w:val="auto"/>
          <w:sz w:val="21"/>
          <w:szCs w:val="21"/>
          <w:highlight w:val="none"/>
        </w:rPr>
        <w:t>，免费保修期为自货物交验</w:t>
      </w:r>
      <w:r>
        <w:rPr>
          <w:rFonts w:hint="eastAsia" w:ascii="宋体" w:hAnsi="宋体" w:eastAsia="宋体" w:cs="宋体"/>
          <w:b w:val="0"/>
          <w:bCs w:val="0"/>
          <w:color w:val="auto"/>
          <w:sz w:val="21"/>
          <w:szCs w:val="21"/>
          <w:highlight w:val="none"/>
          <w:lang w:val="en-US" w:eastAsia="zh-CN"/>
        </w:rPr>
        <w:t>合格</w:t>
      </w:r>
      <w:r>
        <w:rPr>
          <w:rFonts w:hint="default" w:ascii="宋体" w:hAnsi="宋体" w:eastAsia="宋体" w:cs="宋体"/>
          <w:b w:val="0"/>
          <w:bCs w:val="0"/>
          <w:color w:val="auto"/>
          <w:sz w:val="21"/>
          <w:szCs w:val="21"/>
          <w:highlight w:val="none"/>
        </w:rPr>
        <w:t>后</w:t>
      </w:r>
      <w:r>
        <w:rPr>
          <w:rFonts w:hint="eastAsia" w:ascii="宋体" w:hAnsi="宋体" w:eastAsia="宋体" w:cs="宋体"/>
          <w:b w:val="0"/>
          <w:bCs w:val="0"/>
          <w:color w:val="auto"/>
          <w:sz w:val="21"/>
          <w:szCs w:val="21"/>
          <w:highlight w:val="none"/>
          <w:lang w:val="en-US" w:eastAsia="zh-CN"/>
        </w:rPr>
        <w:t>开始</w:t>
      </w:r>
      <w:r>
        <w:rPr>
          <w:rFonts w:hint="default" w:ascii="宋体" w:hAnsi="宋体" w:eastAsia="宋体" w:cs="宋体"/>
          <w:b w:val="0"/>
          <w:bCs w:val="0"/>
          <w:color w:val="auto"/>
          <w:sz w:val="21"/>
          <w:szCs w:val="21"/>
          <w:highlight w:val="none"/>
        </w:rPr>
        <w:t>计算，</w:t>
      </w:r>
      <w:r>
        <w:rPr>
          <w:rFonts w:hint="eastAsia" w:ascii="宋体" w:hAnsi="宋体" w:eastAsia="宋体" w:cs="宋体"/>
          <w:b w:val="0"/>
          <w:bCs w:val="0"/>
          <w:color w:val="auto"/>
          <w:sz w:val="21"/>
          <w:szCs w:val="21"/>
          <w:highlight w:val="none"/>
          <w:lang w:val="en-US" w:eastAsia="zh-CN"/>
        </w:rPr>
        <w:t>质保期内</w:t>
      </w:r>
      <w:r>
        <w:rPr>
          <w:rFonts w:hint="default" w:ascii="宋体" w:hAnsi="宋体" w:eastAsia="宋体" w:cs="宋体"/>
          <w:b w:val="0"/>
          <w:bCs w:val="0"/>
          <w:color w:val="auto"/>
          <w:sz w:val="21"/>
          <w:szCs w:val="21"/>
          <w:highlight w:val="none"/>
        </w:rPr>
        <w:t>产生设备的损坏和故障，由供应商负责免费更换或维修。</w:t>
      </w:r>
      <w:r>
        <w:rPr>
          <w:rFonts w:hint="default" w:ascii="宋体" w:hAnsi="宋体" w:eastAsia="宋体" w:cs="宋体"/>
          <w:b w:val="0"/>
          <w:bCs w:val="0"/>
          <w:color w:val="auto"/>
          <w:sz w:val="21"/>
          <w:szCs w:val="21"/>
          <w:highlight w:val="none"/>
          <w:lang w:val="en-US" w:eastAsia="zh-CN"/>
        </w:rPr>
        <w:t>更换的设备及零件应当重新计算保质期。</w:t>
      </w:r>
    </w:p>
    <w:p w14:paraId="019CBB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售后服务，</w:t>
      </w:r>
      <w:r>
        <w:rPr>
          <w:rFonts w:hint="eastAsia" w:ascii="宋体" w:hAnsi="宋体" w:cs="宋体"/>
          <w:b w:val="0"/>
          <w:bCs w:val="0"/>
          <w:color w:val="auto"/>
          <w:sz w:val="21"/>
          <w:szCs w:val="21"/>
          <w:highlight w:val="none"/>
          <w:lang w:eastAsia="zh-CN"/>
        </w:rPr>
        <w:t>供应商</w:t>
      </w:r>
      <w:r>
        <w:rPr>
          <w:rFonts w:hint="default" w:ascii="宋体" w:hAnsi="宋体" w:eastAsia="宋体" w:cs="宋体"/>
          <w:b w:val="0"/>
          <w:bCs w:val="0"/>
          <w:color w:val="auto"/>
          <w:sz w:val="21"/>
          <w:szCs w:val="21"/>
          <w:highlight w:val="none"/>
        </w:rPr>
        <w:t>需保证7*24小时售后服务热线开通，在接到</w:t>
      </w:r>
      <w:r>
        <w:rPr>
          <w:rFonts w:hint="eastAsia" w:ascii="宋体" w:hAnsi="宋体" w:cs="宋体"/>
          <w:b w:val="0"/>
          <w:bCs w:val="0"/>
          <w:color w:val="auto"/>
          <w:sz w:val="21"/>
          <w:szCs w:val="21"/>
          <w:highlight w:val="none"/>
          <w:lang w:eastAsia="zh-CN"/>
        </w:rPr>
        <w:t>采购人</w:t>
      </w:r>
      <w:r>
        <w:rPr>
          <w:rFonts w:hint="default" w:ascii="宋体" w:hAnsi="宋体" w:eastAsia="宋体" w:cs="宋体"/>
          <w:b w:val="0"/>
          <w:bCs w:val="0"/>
          <w:color w:val="auto"/>
          <w:sz w:val="21"/>
          <w:szCs w:val="21"/>
          <w:highlight w:val="none"/>
        </w:rPr>
        <w:t>报修电话以后，保证48小时内到达现场。</w:t>
      </w:r>
    </w:p>
    <w:p w14:paraId="0F8037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其他</w:t>
      </w:r>
    </w:p>
    <w:p w14:paraId="5588CE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凡涉及使用气瓶、电源、水带的接口必须与江苏省公安消防总队现有各类接口配套。</w:t>
      </w:r>
    </w:p>
    <w:p w14:paraId="7F32C6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整车所有设备应符合相互配套使用的要求</w:t>
      </w:r>
      <w:r>
        <w:rPr>
          <w:rFonts w:hint="eastAsia" w:ascii="宋体" w:hAnsi="宋体" w:eastAsia="宋体" w:cs="宋体"/>
          <w:b w:val="0"/>
          <w:bCs w:val="0"/>
          <w:color w:val="auto"/>
          <w:sz w:val="21"/>
          <w:szCs w:val="21"/>
          <w:highlight w:val="none"/>
        </w:rPr>
        <w:t>。</w:t>
      </w:r>
    </w:p>
    <w:p w14:paraId="6FAFD4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验收要求</w:t>
      </w:r>
    </w:p>
    <w:p w14:paraId="343B7C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1到货验收</w:t>
      </w:r>
    </w:p>
    <w:p w14:paraId="0EE38A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1.1 货物全部到达</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指定地点后，</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、中标人双方应派员共同对货物当场开箱进行外观验收，如中标人不能按</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通知按时到达现场又未告知正当理由的，</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有权单方开箱检验，相应检验结果对中标人有效。</w:t>
      </w:r>
    </w:p>
    <w:p w14:paraId="609B7E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1.2 中标人交付的货物应当完全符合合同所约定的货物、数量和规格要求。中标人提供的货物不符合合同约定的，</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有权拒收货物，并由中标人承担相应的违约责任及由此造成的相关损失。</w:t>
      </w:r>
    </w:p>
    <w:p w14:paraId="311732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1.3 中标人应将所提供货物的装箱清单、用户手册、原厂保修卡、随机资料及配件、随车工具、质量合格凭证等</w:t>
      </w:r>
      <w:r>
        <w:rPr>
          <w:rFonts w:hint="eastAsia" w:ascii="宋体" w:hAnsi="宋体" w:eastAsia="宋体" w:cs="宋体"/>
          <w:b w:val="0"/>
          <w:bCs w:val="0"/>
          <w:color w:val="auto"/>
          <w:sz w:val="21"/>
          <w:szCs w:val="21"/>
          <w:highlight w:val="none"/>
          <w:lang w:val="en-US" w:eastAsia="zh-CN"/>
        </w:rPr>
        <w:t>附随资料同步</w:t>
      </w:r>
      <w:r>
        <w:rPr>
          <w:rFonts w:hint="eastAsia" w:ascii="宋体" w:hAnsi="宋体" w:eastAsia="宋体" w:cs="宋体"/>
          <w:b w:val="0"/>
          <w:bCs w:val="0"/>
          <w:color w:val="auto"/>
          <w:sz w:val="21"/>
          <w:szCs w:val="21"/>
          <w:highlight w:val="none"/>
        </w:rPr>
        <w:t>交付给</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；中标人不能</w:t>
      </w:r>
      <w:r>
        <w:rPr>
          <w:rFonts w:hint="eastAsia" w:ascii="宋体" w:hAnsi="宋体" w:eastAsia="宋体" w:cs="宋体"/>
          <w:b w:val="0"/>
          <w:bCs w:val="0"/>
          <w:color w:val="auto"/>
          <w:sz w:val="21"/>
          <w:szCs w:val="21"/>
          <w:highlight w:val="none"/>
          <w:lang w:val="en-US" w:eastAsia="zh-CN"/>
        </w:rPr>
        <w:t>同步</w:t>
      </w:r>
      <w:r>
        <w:rPr>
          <w:rFonts w:hint="eastAsia" w:ascii="宋体" w:hAnsi="宋体" w:eastAsia="宋体" w:cs="宋体"/>
          <w:b w:val="0"/>
          <w:bCs w:val="0"/>
          <w:color w:val="auto"/>
          <w:sz w:val="21"/>
          <w:szCs w:val="21"/>
          <w:highlight w:val="none"/>
        </w:rPr>
        <w:t>完整交付上述规定的资料和工具的，视为未按合同约定交货</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rPr>
        <w:t>中标人负责补齐，因此导致逾期交付的，由中标人承担相应的违约责任及由此造成的相关损失</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规定时间内仍未补齐的，</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有权解除合同，并要求中标人承担对应的违约责任及</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由此造成的全部损失（包括但不限于</w:t>
      </w:r>
      <w:r>
        <w:rPr>
          <w:rFonts w:hint="eastAsia" w:ascii="宋体" w:hAnsi="宋体" w:eastAsia="宋体" w:cs="宋体"/>
          <w:szCs w:val="21"/>
          <w:highlight w:val="none"/>
        </w:rPr>
        <w:t>诉讼费、律师费、差旅费、评估费、拍卖费、财产保全费、保全保险费、强制执行费等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p>
    <w:p w14:paraId="0EEE0E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1.4 开箱验收的内容为核对到货情况：包装符合性；型号、数量及外观；货物所附技术资料、商务资料；货物组件及配置的型号、外观、数量；零配件、随车配套工具及辅助件的型号、外观、数量。</w:t>
      </w:r>
    </w:p>
    <w:p w14:paraId="3EBDE9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1.5 有关货物外观、规格、数量或重量的检验不应视为最终检验。</w:t>
      </w:r>
    </w:p>
    <w:p w14:paraId="5E750F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7.2</w:t>
      </w:r>
      <w:r>
        <w:rPr>
          <w:rFonts w:hint="eastAsia" w:ascii="宋体" w:hAnsi="宋体" w:eastAsia="宋体" w:cs="宋体"/>
          <w:b w:val="0"/>
          <w:bCs w:val="0"/>
          <w:color w:val="auto"/>
          <w:sz w:val="21"/>
          <w:szCs w:val="21"/>
          <w:highlight w:val="none"/>
        </w:rPr>
        <w:t>最终验收</w:t>
      </w:r>
    </w:p>
    <w:p w14:paraId="454B63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2.1 货物安装调试结束后，中标人应以书面方式及时通知</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对项目进行最终验收，验收合格的，由</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、中标人双方签署验收单并加盖单位公章。</w:t>
      </w:r>
    </w:p>
    <w:p w14:paraId="076AF3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2.2 货物最终验收包括：货物经过装卸、安装、调试后的外观、数量、型号；货物的材质；货物的性能；货物与投标文件或响应文件的符合度；检测报告齐全性等以及中标人承诺、</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eastAsia="zh-CN"/>
        </w:rPr>
        <w:t>的其他指标</w:t>
      </w:r>
      <w:r>
        <w:rPr>
          <w:rFonts w:hint="eastAsia" w:ascii="宋体" w:hAnsi="宋体" w:eastAsia="宋体" w:cs="宋体"/>
          <w:b w:val="0"/>
          <w:bCs w:val="0"/>
          <w:color w:val="auto"/>
          <w:sz w:val="21"/>
          <w:szCs w:val="21"/>
          <w:highlight w:val="none"/>
        </w:rPr>
        <w:t>。</w:t>
      </w:r>
    </w:p>
    <w:p w14:paraId="201649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2.3 如验收不合格或在质量保证期内发现货物是不合格的，包括货物有明显的或潜在的缺陷、使用不符合要求的材料、运行效果达不到要求等，</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有权提出书面异议，</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向中标人提出书面异议后，中标人应在</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书面异议限定的时间内根据</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的要求进行调换或采取其他</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同意的补救措施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由此产生的一切费用包括但不限于拆卸／搬运／运输／保管费用及责任等均由中标人承担。</w:t>
      </w:r>
      <w:r>
        <w:rPr>
          <w:rFonts w:hint="eastAsia" w:ascii="宋体" w:hAnsi="宋体" w:eastAsia="宋体" w:cs="宋体"/>
          <w:b w:val="0"/>
          <w:bCs w:val="0"/>
          <w:color w:val="auto"/>
          <w:sz w:val="21"/>
          <w:szCs w:val="21"/>
          <w:highlight w:val="none"/>
          <w:lang w:val="en-US" w:eastAsia="zh-CN"/>
        </w:rPr>
        <w:t>采取补救措施后仍不能解决问题的，</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有权解除合同，并要求中标人赔偿一切损失（包括但不限于</w:t>
      </w:r>
      <w:r>
        <w:rPr>
          <w:rFonts w:hint="eastAsia" w:ascii="宋体" w:hAnsi="宋体" w:eastAsia="宋体" w:cs="宋体"/>
          <w:szCs w:val="21"/>
          <w:highlight w:val="none"/>
        </w:rPr>
        <w:t>诉讼费、律师费、差旅费、评估费、拍卖费、财产保全费、保全保险费、强制执行费等</w:t>
      </w:r>
      <w:r>
        <w:rPr>
          <w:rFonts w:hint="eastAsia" w:ascii="宋体" w:hAnsi="宋体" w:eastAsia="宋体" w:cs="宋体"/>
          <w:b w:val="0"/>
          <w:bCs w:val="0"/>
          <w:color w:val="auto"/>
          <w:sz w:val="21"/>
          <w:szCs w:val="21"/>
          <w:highlight w:val="none"/>
          <w:lang w:val="en-US" w:eastAsia="zh-CN"/>
        </w:rPr>
        <w:t>）。</w:t>
      </w:r>
    </w:p>
    <w:p w14:paraId="3DBF49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2.4 验收标准应遵循国家相关标准、行业通行标准、厂方出厂标准、采购文件要求和中标人承诺、</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要求等</w:t>
      </w:r>
      <w:r>
        <w:rPr>
          <w:rFonts w:hint="eastAsia" w:ascii="宋体" w:hAnsi="宋体" w:eastAsia="宋体" w:cs="宋体"/>
          <w:b w:val="0"/>
          <w:bCs w:val="0"/>
          <w:color w:val="auto"/>
          <w:sz w:val="21"/>
          <w:szCs w:val="21"/>
          <w:highlight w:val="none"/>
          <w:lang w:val="en-US" w:eastAsia="zh-CN"/>
        </w:rPr>
        <w:t>(以较高者为准)</w:t>
      </w:r>
      <w:r>
        <w:rPr>
          <w:rFonts w:hint="eastAsia" w:ascii="宋体" w:hAnsi="宋体" w:eastAsia="宋体" w:cs="宋体"/>
          <w:b w:val="0"/>
          <w:bCs w:val="0"/>
          <w:color w:val="auto"/>
          <w:sz w:val="21"/>
          <w:szCs w:val="21"/>
          <w:highlight w:val="none"/>
        </w:rPr>
        <w:t>。</w:t>
      </w:r>
    </w:p>
    <w:p w14:paraId="6A8790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 xml:space="preserve">2.5 </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有权要求中标人提供采购原材料或货物的采购合同、票据或付款凭证，以核实中标人供货来源的真实性。</w:t>
      </w:r>
    </w:p>
    <w:p w14:paraId="4F49190E">
      <w:pPr>
        <w:keepNext w:val="0"/>
        <w:keepLines w:val="0"/>
        <w:pageBreakBefore w:val="0"/>
        <w:kinsoku/>
        <w:wordWrap/>
        <w:overflowPunct/>
        <w:topLinePunct w:val="0"/>
        <w:autoSpaceDE/>
        <w:autoSpaceDN/>
        <w:bidi w:val="0"/>
        <w:adjustRightInd/>
        <w:snapToGrid/>
        <w:spacing w:line="440" w:lineRule="exact"/>
        <w:textAlignment w:val="auto"/>
        <w:outlineLvl w:val="1"/>
        <w:rPr>
          <w:rFonts w:hint="default"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综合说明其他要求</w:t>
      </w:r>
    </w:p>
    <w:p w14:paraId="2FE3BE8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所投产品应明确所投产品的品牌、型号、规格和外形、尺寸及一些必须说明的技术参数，以及设备配置清单，同时明确生产厂家、型号规格等，并提供详细的技术参数及性能说明书。</w:t>
      </w:r>
    </w:p>
    <w:p w14:paraId="4B0FAC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根据招标文件中提出的全部技术规格与要求选择配置并列出所投设备的技术规格，</w:t>
      </w:r>
      <w:r>
        <w:rPr>
          <w:rFonts w:hint="eastAsia" w:ascii="宋体" w:hAnsi="宋体" w:eastAsia="宋体" w:cs="宋体"/>
          <w:b w:val="0"/>
          <w:bCs w:val="0"/>
          <w:color w:val="auto"/>
          <w:sz w:val="21"/>
          <w:szCs w:val="21"/>
          <w:highlight w:val="none"/>
          <w:lang w:eastAsia="zh-CN"/>
        </w:rPr>
        <w:t>如果</w:t>
      </w:r>
      <w:r>
        <w:rPr>
          <w:rFonts w:hint="eastAsia" w:ascii="宋体" w:hAnsi="宋体" w:eastAsia="宋体" w:cs="宋体"/>
          <w:b w:val="0"/>
          <w:bCs w:val="0"/>
          <w:color w:val="auto"/>
          <w:sz w:val="21"/>
          <w:szCs w:val="21"/>
          <w:highlight w:val="none"/>
        </w:rPr>
        <w:t>其中某些条款不响应时，应在投标文件中逐条列出，未列出的视同响应。</w:t>
      </w:r>
    </w:p>
    <w:p w14:paraId="51A956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3、交货日期：</w:t>
      </w:r>
      <w:r>
        <w:rPr>
          <w:rFonts w:hint="eastAsia" w:ascii="宋体" w:hAnsi="宋体" w:eastAsia="宋体" w:cs="宋体"/>
          <w:b w:val="0"/>
          <w:bCs w:val="0"/>
          <w:color w:val="auto"/>
          <w:sz w:val="21"/>
          <w:szCs w:val="21"/>
          <w:highlight w:val="none"/>
          <w:lang w:eastAsia="zh-CN"/>
        </w:rPr>
        <w:t>合同签订后45日内交付至甲方指定地点</w:t>
      </w:r>
    </w:p>
    <w:p w14:paraId="43E664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、交货地点：具体按照</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要求。</w:t>
      </w:r>
    </w:p>
    <w:p w14:paraId="2DC9E3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、知识产权：供方应保证</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免除且供方承担由于</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在其本国使用该设备或设备任何一部分时而引起第三方提出的侵犯专利权、商标权或工业设计权的起诉、行动、行政程序索赔、请求等以及</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为此而产生的损失和损害、费用和支出（包括律师费）。</w:t>
      </w:r>
    </w:p>
    <w:p w14:paraId="6084D2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、中标人应当遵守保密原则，对因订立和执行本合同过程中所了解或知悉或获取的对方的一切信息、国家秘密、商业秘密和个人隐私予以保密，在本合同服务期内及本合同解除或终止后均不得向</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以外的第三方提供保密信息，除非得到</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的同意或者属于法律、行政法规允许的范围。</w:t>
      </w:r>
    </w:p>
    <w:bookmarkEnd w:id="6"/>
    <w:bookmarkEnd w:id="7"/>
    <w:p w14:paraId="008C09CC">
      <w:pPr>
        <w:pStyle w:val="39"/>
        <w:spacing w:line="440" w:lineRule="exact"/>
        <w:jc w:val="both"/>
        <w:rPr>
          <w:rFonts w:hint="eastAsia" w:hAnsi="宋体"/>
          <w:b/>
          <w:bCs/>
          <w:color w:val="auto"/>
          <w:sz w:val="21"/>
          <w:szCs w:val="21"/>
          <w:highlight w:val="none"/>
        </w:rPr>
      </w:pPr>
      <w:r>
        <w:rPr>
          <w:rFonts w:hint="eastAsia" w:hAnsi="宋体"/>
          <w:b/>
          <w:bCs/>
          <w:color w:val="auto"/>
          <w:sz w:val="21"/>
          <w:szCs w:val="21"/>
          <w:highlight w:val="none"/>
          <w:lang w:val="en-US" w:eastAsia="zh-CN"/>
        </w:rPr>
        <w:t>十一</w:t>
      </w:r>
      <w:r>
        <w:rPr>
          <w:rFonts w:hint="eastAsia" w:hAnsi="宋体"/>
          <w:b/>
          <w:bCs/>
          <w:color w:val="auto"/>
          <w:sz w:val="21"/>
          <w:szCs w:val="21"/>
          <w:highlight w:val="none"/>
        </w:rPr>
        <w:t>付款方式：</w:t>
      </w:r>
    </w:p>
    <w:p w14:paraId="5408B493">
      <w:pPr>
        <w:spacing w:line="440" w:lineRule="exact"/>
        <w:ind w:firstLine="420" w:firstLineChars="200"/>
        <w:rPr>
          <w:rFonts w:hint="eastAsia" w:ascii="宋体" w:hAnsi="宋体" w:cs="宋体"/>
          <w:color w:val="000000"/>
          <w:szCs w:val="21"/>
        </w:rPr>
      </w:pPr>
      <w:bookmarkStart w:id="8" w:name="_Hlk191632056"/>
      <w:r>
        <w:rPr>
          <w:rFonts w:hint="eastAsia" w:ascii="宋体" w:hAnsi="宋体" w:cs="宋体"/>
          <w:color w:val="000000"/>
          <w:szCs w:val="21"/>
        </w:rPr>
        <w:t>（</w:t>
      </w:r>
      <w:r>
        <w:rPr>
          <w:rFonts w:hint="eastAsia" w:ascii="宋体" w:hAnsi="宋体" w:cs="宋体"/>
          <w:color w:val="000000"/>
          <w:szCs w:val="21"/>
          <w:lang w:val="en-US" w:eastAsia="zh-CN"/>
        </w:rPr>
        <w:t>一</w:t>
      </w:r>
      <w:r>
        <w:rPr>
          <w:rFonts w:hint="eastAsia" w:ascii="宋体" w:hAnsi="宋体" w:cs="宋体"/>
          <w:color w:val="000000"/>
          <w:szCs w:val="21"/>
        </w:rPr>
        <w:t>）支付方式：</w:t>
      </w:r>
      <w:bookmarkEnd w:id="8"/>
      <w:r>
        <w:rPr>
          <w:rFonts w:hint="eastAsia" w:ascii="宋体" w:hAnsi="宋体" w:cs="宋体"/>
          <w:color w:val="000000"/>
          <w:szCs w:val="21"/>
          <w:lang w:val="en-US" w:eastAsia="zh-CN"/>
        </w:rPr>
        <w:t>合同签订后30日内支付合同金额30%的预付款，交货完成并经采购人验收合格后30日内支付合同金额的65%,剩余5%在质保期满后30日内付清。</w:t>
      </w:r>
    </w:p>
    <w:p w14:paraId="40D1F2D2">
      <w:pPr>
        <w:spacing w:line="44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（三）考核办法：</w:t>
      </w:r>
      <w:r>
        <w:rPr>
          <w:rFonts w:hint="eastAsia" w:ascii="宋体" w:hAnsi="宋体" w:cs="宋体"/>
          <w:color w:val="000000"/>
          <w:szCs w:val="21"/>
          <w:lang w:eastAsia="zh-CN"/>
        </w:rPr>
        <w:t>（</w:t>
      </w:r>
      <w:r>
        <w:rPr>
          <w:rFonts w:hint="eastAsia" w:ascii="宋体" w:hAnsi="宋体" w:cs="宋体"/>
          <w:color w:val="000000"/>
          <w:szCs w:val="21"/>
          <w:lang w:val="en-US" w:eastAsia="zh-CN"/>
        </w:rPr>
        <w:t>考核表详见合同附件</w:t>
      </w:r>
      <w:r>
        <w:rPr>
          <w:rFonts w:hint="eastAsia" w:ascii="宋体" w:hAnsi="宋体" w:cs="宋体"/>
          <w:color w:val="000000"/>
          <w:szCs w:val="21"/>
          <w:lang w:eastAsia="zh-CN"/>
        </w:rPr>
        <w:t>）</w:t>
      </w:r>
    </w:p>
    <w:p w14:paraId="6F69191D">
      <w:pPr>
        <w:spacing w:line="460" w:lineRule="exact"/>
        <w:ind w:firstLine="420" w:firstLineChars="200"/>
        <w:rPr>
          <w:rFonts w:hint="eastAsia" w:ascii="宋体" w:hAnsi="宋体" w:eastAsia="宋体" w:cs="宋体"/>
          <w:szCs w:val="21"/>
        </w:rPr>
      </w:pPr>
      <w:r>
        <w:rPr>
          <w:rFonts w:hint="eastAsia" w:ascii="宋体" w:hAnsi="宋体" w:cs="宋体"/>
          <w:szCs w:val="21"/>
          <w:lang w:val="en-US" w:eastAsia="zh-CN"/>
        </w:rPr>
        <w:t>采购人</w:t>
      </w:r>
      <w:r>
        <w:rPr>
          <w:rFonts w:hint="eastAsia" w:ascii="宋体" w:hAnsi="宋体" w:eastAsia="宋体" w:cs="宋体"/>
          <w:szCs w:val="21"/>
        </w:rPr>
        <w:t>根据考核办法在本合同付款节点对服务质量进行评定，评定分数为90（不含）-100、80（不含）-90（含）、80（含以下）三个级别，节点付款需根据最终的评定结果分别乘以 1.0、0.9、0.8 的系数。</w:t>
      </w:r>
    </w:p>
    <w:p w14:paraId="4A33EFB9">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付款金额=合同金额*评定系数</w:t>
      </w:r>
    </w:p>
    <w:p w14:paraId="501A7A06">
      <w:pPr>
        <w:spacing w:line="460" w:lineRule="exact"/>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、评标办法</w:t>
      </w:r>
    </w:p>
    <w:p w14:paraId="2111584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本项目为询价项目，采用现场询价，确定中标（成交）单位原则：最低价评标法。</w:t>
      </w:r>
    </w:p>
    <w:bookmarkEnd w:id="0"/>
    <w:bookmarkEnd w:id="1"/>
    <w:bookmarkEnd w:id="2"/>
    <w:bookmarkEnd w:id="3"/>
    <w:bookmarkEnd w:id="4"/>
    <w:bookmarkEnd w:id="5"/>
    <w:p w14:paraId="7AD6B295">
      <w:pPr>
        <w:spacing w:line="420" w:lineRule="exact"/>
        <w:jc w:val="center"/>
        <w:rPr>
          <w:rFonts w:ascii="宋体" w:hAnsi="宋体" w:cs="宋体"/>
          <w:b/>
          <w:bCs/>
          <w:color w:val="auto"/>
          <w:kern w:val="0"/>
          <w:sz w:val="30"/>
          <w:szCs w:val="30"/>
          <w:highlight w:val="none"/>
        </w:rPr>
      </w:pPr>
    </w:p>
    <w:p w14:paraId="2D0F2D0B">
      <w:pPr>
        <w:spacing w:line="420" w:lineRule="exact"/>
        <w:jc w:val="center"/>
        <w:rPr>
          <w:rFonts w:ascii="宋体" w:hAnsi="宋体" w:cs="宋体"/>
          <w:b/>
          <w:bCs/>
          <w:color w:val="auto"/>
          <w:kern w:val="0"/>
          <w:sz w:val="30"/>
          <w:szCs w:val="30"/>
          <w:highlight w:val="none"/>
        </w:rPr>
      </w:pPr>
    </w:p>
    <w:p w14:paraId="4F0978A2">
      <w:pPr>
        <w:spacing w:line="420" w:lineRule="exact"/>
        <w:jc w:val="center"/>
        <w:rPr>
          <w:rFonts w:hint="eastAsia" w:ascii="宋体" w:hAnsi="宋体" w:cs="宋体"/>
          <w:b/>
          <w:bCs/>
          <w:color w:val="auto"/>
          <w:kern w:val="0"/>
          <w:sz w:val="30"/>
          <w:szCs w:val="30"/>
          <w:highlight w:val="none"/>
        </w:rPr>
      </w:pPr>
    </w:p>
    <w:p w14:paraId="2659A5AC">
      <w:pPr>
        <w:spacing w:line="420" w:lineRule="exact"/>
        <w:jc w:val="center"/>
        <w:rPr>
          <w:rFonts w:hint="eastAsia" w:ascii="宋体" w:hAnsi="宋体" w:cs="宋体"/>
          <w:b/>
          <w:bCs/>
          <w:color w:val="auto"/>
          <w:kern w:val="0"/>
          <w:sz w:val="30"/>
          <w:szCs w:val="30"/>
          <w:highlight w:val="none"/>
        </w:rPr>
      </w:pPr>
    </w:p>
    <w:p w14:paraId="5059CD38">
      <w:pPr>
        <w:spacing w:line="42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合同主要条款</w:t>
      </w:r>
    </w:p>
    <w:p w14:paraId="5DA0479E">
      <w:pPr>
        <w:widowControl/>
        <w:snapToGrid w:val="0"/>
        <w:spacing w:line="420" w:lineRule="exact"/>
        <w:ind w:right="-154"/>
        <w:jc w:val="left"/>
        <w:rPr>
          <w:rFonts w:ascii="宋体" w:hAnsi="宋体" w:cs="宋体"/>
          <w:color w:val="auto"/>
          <w:kern w:val="0"/>
          <w:szCs w:val="21"/>
          <w:highlight w:val="none"/>
        </w:rPr>
      </w:pPr>
    </w:p>
    <w:p w14:paraId="2E7A2F43">
      <w:pPr>
        <w:wordWrap w:val="0"/>
        <w:adjustRightInd w:val="0"/>
        <w:snapToGrid w:val="0"/>
        <w:ind w:right="723" w:firstLine="482"/>
        <w:jc w:val="right"/>
        <w:rPr>
          <w:rFonts w:hint="eastAsia" w:ascii="宋体" w:hAnsi="宋体" w:cs="宋体"/>
          <w:b/>
          <w:spacing w:val="40"/>
          <w:sz w:val="30"/>
          <w:szCs w:val="30"/>
        </w:rPr>
      </w:pPr>
      <w:r>
        <w:rPr>
          <w:rFonts w:hint="eastAsia" w:ascii="宋体" w:hAnsi="宋体" w:cs="宋体"/>
          <w:b/>
          <w:sz w:val="30"/>
          <w:szCs w:val="30"/>
        </w:rPr>
        <w:t xml:space="preserve">合同编号：   </w:t>
      </w:r>
    </w:p>
    <w:p w14:paraId="66196F88">
      <w:pPr>
        <w:spacing w:before="100" w:beforeAutospacing="1" w:after="100" w:afterAutospacing="1"/>
        <w:jc w:val="left"/>
        <w:rPr>
          <w:rFonts w:hint="eastAsia" w:ascii="宋体" w:hAnsi="宋体" w:cs="宋体"/>
          <w:b/>
          <w:bCs/>
          <w:sz w:val="28"/>
          <w:szCs w:val="28"/>
        </w:rPr>
      </w:pPr>
    </w:p>
    <w:p w14:paraId="75993948">
      <w:pPr>
        <w:spacing w:before="100" w:beforeAutospacing="1" w:after="100" w:afterAutospacing="1" w:line="360" w:lineRule="auto"/>
        <w:jc w:val="center"/>
        <w:rPr>
          <w:rFonts w:hint="eastAsia" w:ascii="宋体" w:hAnsi="宋体" w:cs="宋体"/>
          <w:b/>
          <w:bCs/>
          <w:sz w:val="32"/>
          <w:szCs w:val="32"/>
        </w:rPr>
      </w:pPr>
    </w:p>
    <w:p w14:paraId="6723A332">
      <w:pPr>
        <w:spacing w:before="100" w:beforeAutospacing="1" w:after="100" w:afterAutospacing="1" w:line="360" w:lineRule="auto"/>
        <w:jc w:val="center"/>
        <w:rPr>
          <w:rFonts w:hint="eastAsia" w:ascii="宋体" w:hAnsi="宋体" w:cs="宋体"/>
          <w:b/>
          <w:bCs/>
          <w:sz w:val="32"/>
          <w:szCs w:val="32"/>
        </w:rPr>
      </w:pPr>
      <w:r>
        <w:rPr>
          <w:rFonts w:hint="eastAsia" w:ascii="宋体" w:hAnsi="宋体" w:cs="宋体"/>
          <w:b/>
          <w:bCs/>
          <w:sz w:val="32"/>
          <w:szCs w:val="32"/>
          <w:lang w:eastAsia="zh-CN"/>
        </w:rPr>
        <w:t>园区消防车采购项目（三次）</w:t>
      </w:r>
      <w:r>
        <w:rPr>
          <w:rFonts w:hint="eastAsia" w:ascii="宋体" w:hAnsi="宋体" w:cs="宋体"/>
          <w:b/>
          <w:bCs/>
          <w:sz w:val="32"/>
          <w:szCs w:val="32"/>
        </w:rPr>
        <w:t>合同</w:t>
      </w:r>
    </w:p>
    <w:p w14:paraId="4A5BA9D4">
      <w:pPr>
        <w:adjustRightInd w:val="0"/>
        <w:snapToGrid w:val="0"/>
        <w:spacing w:line="360" w:lineRule="auto"/>
        <w:ind w:left="105" w:leftChars="50" w:firstLine="480"/>
        <w:jc w:val="left"/>
        <w:rPr>
          <w:rFonts w:hint="eastAsia" w:ascii="宋体" w:hAnsi="宋体" w:cs="宋体"/>
          <w:szCs w:val="21"/>
        </w:rPr>
      </w:pPr>
    </w:p>
    <w:p w14:paraId="689DD07E">
      <w:pPr>
        <w:adjustRightInd w:val="0"/>
        <w:snapToGrid w:val="0"/>
        <w:spacing w:line="360" w:lineRule="auto"/>
        <w:ind w:left="105" w:leftChars="50" w:firstLine="480"/>
        <w:jc w:val="left"/>
        <w:rPr>
          <w:rFonts w:hint="eastAsia" w:ascii="宋体" w:hAnsi="宋体" w:cs="宋体"/>
          <w:szCs w:val="21"/>
        </w:rPr>
      </w:pPr>
    </w:p>
    <w:p w14:paraId="7268DB24">
      <w:pPr>
        <w:adjustRightInd w:val="0"/>
        <w:snapToGrid w:val="0"/>
        <w:spacing w:line="360" w:lineRule="auto"/>
        <w:ind w:left="105" w:leftChars="50" w:firstLine="480"/>
        <w:jc w:val="left"/>
        <w:rPr>
          <w:rFonts w:hint="eastAsia" w:ascii="宋体" w:hAnsi="宋体" w:cs="宋体"/>
          <w:szCs w:val="21"/>
        </w:rPr>
      </w:pPr>
    </w:p>
    <w:p w14:paraId="2218053D">
      <w:pPr>
        <w:adjustRightInd w:val="0"/>
        <w:snapToGrid w:val="0"/>
        <w:spacing w:line="360" w:lineRule="auto"/>
        <w:ind w:left="105" w:leftChars="50" w:firstLine="480"/>
        <w:jc w:val="left"/>
        <w:rPr>
          <w:rFonts w:hint="eastAsia" w:ascii="宋体" w:hAnsi="宋体" w:cs="宋体"/>
          <w:szCs w:val="21"/>
        </w:rPr>
      </w:pPr>
    </w:p>
    <w:p w14:paraId="7D488AAB">
      <w:pPr>
        <w:adjustRightInd w:val="0"/>
        <w:snapToGrid w:val="0"/>
        <w:spacing w:line="360" w:lineRule="auto"/>
        <w:ind w:left="105" w:leftChars="50" w:firstLine="480"/>
        <w:jc w:val="left"/>
        <w:rPr>
          <w:rFonts w:hint="eastAsia" w:ascii="宋体" w:hAnsi="宋体" w:cs="宋体"/>
          <w:szCs w:val="21"/>
        </w:rPr>
      </w:pPr>
    </w:p>
    <w:p w14:paraId="667E7EE8">
      <w:pPr>
        <w:adjustRightInd w:val="0"/>
        <w:snapToGrid w:val="0"/>
        <w:spacing w:line="600" w:lineRule="auto"/>
        <w:ind w:firstLine="602" w:firstLineChars="200"/>
        <w:jc w:val="left"/>
        <w:rPr>
          <w:rFonts w:hint="eastAsia" w:ascii="宋体" w:hAnsi="宋体" w:cs="宋体"/>
          <w:b/>
          <w:sz w:val="28"/>
          <w:szCs w:val="28"/>
          <w:u w:val="single"/>
        </w:rPr>
      </w:pPr>
      <w:r>
        <w:rPr>
          <w:rFonts w:hint="eastAsia" w:ascii="宋体" w:hAnsi="宋体" w:cs="宋体"/>
          <w:b/>
          <w:sz w:val="30"/>
          <w:szCs w:val="30"/>
        </w:rPr>
        <w:t>项目名称：</w:t>
      </w:r>
      <w:r>
        <w:rPr>
          <w:rFonts w:hint="eastAsia" w:ascii="宋体" w:hAnsi="宋体" w:cs="宋体"/>
          <w:b/>
          <w:sz w:val="28"/>
          <w:szCs w:val="28"/>
          <w:u w:val="single"/>
        </w:rPr>
        <w:t xml:space="preserve">                                  </w:t>
      </w:r>
    </w:p>
    <w:p w14:paraId="5A9D8DC4">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甲    方</w:t>
      </w:r>
      <w:r>
        <w:rPr>
          <w:rFonts w:hint="eastAsia" w:ascii="宋体" w:hAnsi="宋体" w:cs="宋体"/>
          <w:sz w:val="30"/>
          <w:szCs w:val="30"/>
        </w:rPr>
        <w:t>：</w:t>
      </w:r>
      <w:r>
        <w:rPr>
          <w:rFonts w:hint="eastAsia" w:ascii="宋体" w:hAnsi="宋体" w:cs="宋体"/>
          <w:b/>
          <w:sz w:val="30"/>
          <w:szCs w:val="30"/>
          <w:u w:val="single"/>
        </w:rPr>
        <w:t xml:space="preserve">                                </w:t>
      </w:r>
    </w:p>
    <w:p w14:paraId="09CC5976">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 xml:space="preserve">乙   </w:t>
      </w:r>
      <w:r>
        <w:rPr>
          <w:rFonts w:hint="eastAsia" w:ascii="宋体" w:hAnsi="宋体" w:cs="宋体"/>
          <w:b/>
          <w:sz w:val="30"/>
          <w:szCs w:val="30"/>
        </w:rPr>
        <w:t xml:space="preserve"> 方</w:t>
      </w:r>
      <w:r>
        <w:rPr>
          <w:rFonts w:hint="eastAsia" w:ascii="宋体" w:hAnsi="宋体" w:cs="宋体"/>
          <w:sz w:val="30"/>
          <w:szCs w:val="30"/>
        </w:rPr>
        <w:t>：</w:t>
      </w:r>
      <w:r>
        <w:rPr>
          <w:rFonts w:hint="eastAsia" w:ascii="宋体" w:hAnsi="宋体" w:cs="宋体"/>
          <w:b/>
          <w:sz w:val="30"/>
          <w:szCs w:val="30"/>
          <w:u w:val="single"/>
        </w:rPr>
        <w:t xml:space="preserve">                               </w:t>
      </w:r>
    </w:p>
    <w:p w14:paraId="6FB03EE7">
      <w:pPr>
        <w:adjustRightInd w:val="0"/>
        <w:snapToGrid w:val="0"/>
        <w:spacing w:line="600" w:lineRule="auto"/>
        <w:ind w:firstLine="602" w:firstLineChars="200"/>
        <w:jc w:val="left"/>
        <w:rPr>
          <w:rFonts w:hint="eastAsia" w:ascii="宋体" w:hAnsi="宋体" w:cs="宋体"/>
          <w:b/>
          <w:bCs/>
          <w:sz w:val="30"/>
          <w:szCs w:val="30"/>
        </w:rPr>
      </w:pPr>
      <w:r>
        <w:rPr>
          <w:rFonts w:hint="eastAsia" w:ascii="宋体" w:hAnsi="宋体" w:cs="宋体"/>
          <w:b/>
          <w:sz w:val="30"/>
          <w:szCs w:val="30"/>
        </w:rPr>
        <w:t>签约日期</w:t>
      </w:r>
      <w:r>
        <w:rPr>
          <w:rFonts w:hint="eastAsia" w:ascii="宋体" w:hAnsi="宋体" w:cs="宋体"/>
          <w:sz w:val="30"/>
          <w:szCs w:val="30"/>
        </w:rPr>
        <w:t>：</w:t>
      </w:r>
      <w:r>
        <w:rPr>
          <w:rFonts w:hint="eastAsia" w:ascii="宋体" w:hAnsi="宋体" w:cs="宋体"/>
          <w:b/>
          <w:sz w:val="30"/>
          <w:szCs w:val="30"/>
          <w:u w:val="single"/>
        </w:rPr>
        <w:t xml:space="preserve">          年     月     日      </w:t>
      </w:r>
    </w:p>
    <w:p w14:paraId="07A18818">
      <w:pPr>
        <w:spacing w:line="220" w:lineRule="atLeast"/>
        <w:ind w:firstLine="602" w:firstLineChars="200"/>
        <w:rPr>
          <w:rFonts w:hint="eastAsia" w:ascii="宋体" w:hAnsi="宋体" w:cs="宋体"/>
          <w:sz w:val="30"/>
          <w:szCs w:val="30"/>
          <w:u w:val="single"/>
        </w:rPr>
      </w:pPr>
      <w:r>
        <w:rPr>
          <w:rFonts w:hint="eastAsia" w:ascii="宋体" w:hAnsi="宋体" w:cs="宋体"/>
          <w:b/>
          <w:sz w:val="30"/>
          <w:szCs w:val="30"/>
        </w:rPr>
        <w:t>签约地点</w:t>
      </w:r>
      <w:r>
        <w:rPr>
          <w:rFonts w:hint="eastAsia" w:ascii="宋体" w:hAnsi="宋体" w:cs="宋体"/>
          <w:bCs/>
          <w:sz w:val="30"/>
          <w:szCs w:val="30"/>
        </w:rPr>
        <w:t>：</w:t>
      </w:r>
      <w:r>
        <w:rPr>
          <w:rFonts w:hint="eastAsia" w:ascii="宋体" w:hAnsi="宋体" w:cs="宋体"/>
          <w:b/>
          <w:sz w:val="30"/>
          <w:szCs w:val="30"/>
          <w:u w:val="single"/>
        </w:rPr>
        <w:t xml:space="preserve"> 江苏省常州市                 </w:t>
      </w:r>
    </w:p>
    <w:p w14:paraId="0CF202BC">
      <w:pPr>
        <w:pStyle w:val="20"/>
        <w:tabs>
          <w:tab w:val="right" w:leader="dot" w:pos="9412"/>
        </w:tabs>
        <w:adjustRightInd w:val="0"/>
        <w:snapToGrid w:val="0"/>
        <w:spacing w:line="400" w:lineRule="exact"/>
        <w:ind w:firstLine="480"/>
        <w:rPr>
          <w:rFonts w:hint="eastAsia" w:ascii="宋体" w:hAnsi="宋体" w:cs="宋体"/>
          <w:szCs w:val="24"/>
        </w:rPr>
      </w:pPr>
      <w:r>
        <w:rPr>
          <w:rFonts w:hint="eastAsia" w:ascii="宋体" w:hAnsi="宋体" w:cs="宋体"/>
          <w:szCs w:val="24"/>
        </w:rPr>
        <w:t xml:space="preserve"> </w:t>
      </w:r>
    </w:p>
    <w:p w14:paraId="527AD28B">
      <w:pPr>
        <w:spacing w:line="440" w:lineRule="exact"/>
        <w:rPr>
          <w:color w:val="000000"/>
          <w:sz w:val="21"/>
          <w:szCs w:val="21"/>
        </w:rPr>
      </w:pPr>
      <w:r>
        <w:rPr>
          <w:rFonts w:hint="eastAsia" w:ascii="宋体" w:hAnsi="宋体" w:cs="宋体"/>
          <w:szCs w:val="24"/>
        </w:rPr>
        <w:br w:type="page"/>
      </w:r>
      <w:bookmarkStart w:id="9" w:name="_Hlk191633800"/>
      <w:r>
        <w:rPr>
          <w:rFonts w:hint="eastAsia"/>
          <w:color w:val="000000"/>
          <w:sz w:val="21"/>
          <w:szCs w:val="21"/>
        </w:rPr>
        <w:t>甲方：</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 xml:space="preserve">                           </w:t>
      </w:r>
    </w:p>
    <w:p w14:paraId="12D116DB">
      <w:pPr>
        <w:spacing w:line="440" w:lineRule="exact"/>
        <w:rPr>
          <w:color w:val="000000"/>
          <w:sz w:val="21"/>
          <w:szCs w:val="21"/>
        </w:rPr>
      </w:pPr>
      <w:r>
        <w:rPr>
          <w:rFonts w:hint="eastAsia"/>
          <w:color w:val="000000"/>
          <w:sz w:val="21"/>
          <w:szCs w:val="21"/>
        </w:rPr>
        <w:t>乙方：</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 xml:space="preserve">                        </w:t>
      </w:r>
    </w:p>
    <w:p w14:paraId="6ED48FB9">
      <w:pPr>
        <w:spacing w:line="440" w:lineRule="exact"/>
        <w:rPr>
          <w:rFonts w:hint="eastAsia"/>
          <w:color w:val="000000"/>
          <w:sz w:val="21"/>
          <w:szCs w:val="21"/>
        </w:rPr>
      </w:pPr>
    </w:p>
    <w:p w14:paraId="71E5B54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根据《中华人民共和国民法典》等法律法规的规定，甲乙双方按照</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eastAsia="zh-CN"/>
        </w:rPr>
        <w:t>中吴常高新2025年消防应急物资采购</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项目（项目编号</w:t>
      </w:r>
      <w:r>
        <w:rPr>
          <w:rFonts w:hint="eastAsia" w:ascii="宋体" w:hAnsi="宋体" w:eastAsia="宋体" w:cs="宋体"/>
          <w:color w:val="000000"/>
          <w:sz w:val="21"/>
          <w:szCs w:val="21"/>
          <w:u w:val="single"/>
        </w:rPr>
        <w:t>：</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招标</w:t>
      </w:r>
      <w:r>
        <w:rPr>
          <w:rFonts w:hint="eastAsia" w:ascii="宋体" w:hAnsi="宋体" w:eastAsia="宋体" w:cs="宋体"/>
          <w:color w:val="000000"/>
          <w:sz w:val="21"/>
          <w:szCs w:val="21"/>
        </w:rPr>
        <w:t>结果签订本合同。</w:t>
      </w:r>
    </w:p>
    <w:p w14:paraId="598FB05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第一条 定义</w:t>
      </w:r>
    </w:p>
    <w:p w14:paraId="07F60BB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除非另有特别解释或说明，本合同有关词语应按如下定义解释：</w:t>
      </w:r>
    </w:p>
    <w:p w14:paraId="6AF215D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1.1合同：甲方、乙方签署的与本项目相关的合同书、协议、附件、附录、其他文件和</w:t>
      </w:r>
      <w:r>
        <w:rPr>
          <w:rFonts w:hint="eastAsia" w:ascii="宋体" w:hAnsi="宋体" w:cs="宋体"/>
          <w:color w:val="000000"/>
          <w:sz w:val="21"/>
          <w:szCs w:val="21"/>
          <w:lang w:val="en-US" w:eastAsia="zh-CN"/>
        </w:rPr>
        <w:t>招标</w:t>
      </w:r>
      <w:r>
        <w:rPr>
          <w:rFonts w:hint="eastAsia" w:ascii="宋体" w:hAnsi="宋体" w:eastAsia="宋体" w:cs="宋体"/>
          <w:color w:val="000000"/>
          <w:sz w:val="21"/>
          <w:szCs w:val="21"/>
        </w:rPr>
        <w:t>过程中的全部文件。</w:t>
      </w:r>
    </w:p>
    <w:p w14:paraId="6E28704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1.2甲方：购买本合同项下货物并接受相关服务的国家机关、事业单位、团体组织。</w:t>
      </w:r>
    </w:p>
    <w:p w14:paraId="345F615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1.3乙方：提供本合同项下货物和服务的法人、其他组织或自然人。</w:t>
      </w:r>
    </w:p>
    <w:p w14:paraId="6F8D82A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1.4货物：根据合同规定乙方为完成本项目应向甲方提供的一切货物及备件、工具、手册、技术资料及其他</w:t>
      </w:r>
      <w:r>
        <w:rPr>
          <w:rFonts w:hint="eastAsia" w:ascii="宋体" w:hAnsi="宋体" w:eastAsia="宋体" w:cs="宋体"/>
          <w:color w:val="000000"/>
          <w:sz w:val="21"/>
          <w:szCs w:val="21"/>
          <w:lang w:val="en-US" w:eastAsia="zh-CN"/>
        </w:rPr>
        <w:t>附随</w:t>
      </w:r>
      <w:r>
        <w:rPr>
          <w:rFonts w:hint="eastAsia" w:ascii="宋体" w:hAnsi="宋体" w:eastAsia="宋体" w:cs="宋体"/>
          <w:color w:val="000000"/>
          <w:sz w:val="21"/>
          <w:szCs w:val="21"/>
        </w:rPr>
        <w:t>材料。</w:t>
      </w:r>
    </w:p>
    <w:p w14:paraId="03168E2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1.5服务：根据合同规定乙方承担的与货物有关的辅助服务，包括但不限于货物的运输、保险、伴随服务（如安装、调试、测试、提供技术指导和支持、培训等）、售后服务及其他所有应由乙方承担的类似义务。</w:t>
      </w:r>
    </w:p>
    <w:p w14:paraId="2EF87BEF">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合同总价：根据合同规定乙方在正确、及时、全面履行合同义务后甲方应支付给乙方的价款，包含了甲方购买货物及其相关服务的一切费用，包括但不限于货物本身的价值金额／乙方的利润／增值税及其他乙方应缴的税金／安装费／调试费／人工费／技术支持与培训／运输费用／保险费用／样品费用等一切费用，乙方不得以任何理由要求甲方支付合同总价以外的任何费用。</w:t>
      </w:r>
    </w:p>
    <w:p w14:paraId="722BFB9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第二条 组成本合同的文件</w:t>
      </w:r>
    </w:p>
    <w:p w14:paraId="47284B9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2.1下列</w:t>
      </w:r>
      <w:r>
        <w:rPr>
          <w:rFonts w:hint="eastAsia" w:ascii="宋体" w:hAnsi="宋体" w:cs="宋体"/>
          <w:color w:val="000000"/>
          <w:sz w:val="21"/>
          <w:szCs w:val="21"/>
          <w:lang w:val="en-US" w:eastAsia="zh-CN"/>
        </w:rPr>
        <w:t>招标</w:t>
      </w:r>
      <w:r>
        <w:rPr>
          <w:rFonts w:hint="eastAsia" w:ascii="宋体" w:hAnsi="宋体" w:eastAsia="宋体" w:cs="宋体"/>
          <w:color w:val="000000"/>
          <w:sz w:val="21"/>
          <w:szCs w:val="21"/>
        </w:rPr>
        <w:t>过程文件为本合同不可分割部分：</w:t>
      </w:r>
    </w:p>
    <w:p w14:paraId="6B14B03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①中标通知书；</w:t>
      </w:r>
    </w:p>
    <w:p w14:paraId="517CDA3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②</w:t>
      </w:r>
      <w:r>
        <w:rPr>
          <w:rFonts w:hint="eastAsia" w:ascii="宋体" w:hAnsi="宋体" w:cs="宋体"/>
          <w:color w:val="000000"/>
          <w:sz w:val="21"/>
          <w:szCs w:val="21"/>
          <w:lang w:val="en-US" w:eastAsia="zh-CN"/>
        </w:rPr>
        <w:t>询价</w:t>
      </w:r>
      <w:r>
        <w:rPr>
          <w:rFonts w:hint="eastAsia" w:ascii="宋体" w:hAnsi="宋体" w:eastAsia="宋体" w:cs="宋体"/>
          <w:color w:val="000000"/>
          <w:sz w:val="21"/>
          <w:szCs w:val="21"/>
        </w:rPr>
        <w:t>文件；</w:t>
      </w:r>
    </w:p>
    <w:p w14:paraId="317F054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③乙方的</w:t>
      </w:r>
      <w:r>
        <w:rPr>
          <w:rFonts w:hint="eastAsia" w:ascii="宋体" w:hAnsi="宋体" w:cs="宋体"/>
          <w:color w:val="000000"/>
          <w:sz w:val="21"/>
          <w:szCs w:val="21"/>
          <w:lang w:val="en-US" w:eastAsia="zh-CN"/>
        </w:rPr>
        <w:t>响应</w:t>
      </w:r>
      <w:r>
        <w:rPr>
          <w:rFonts w:hint="eastAsia" w:ascii="宋体" w:hAnsi="宋体" w:eastAsia="宋体" w:cs="宋体"/>
          <w:color w:val="000000"/>
          <w:sz w:val="21"/>
          <w:szCs w:val="21"/>
        </w:rPr>
        <w:t>文件；</w:t>
      </w:r>
    </w:p>
    <w:p w14:paraId="73A591D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④乙方在报价过程中所作的</w:t>
      </w:r>
      <w:r>
        <w:rPr>
          <w:rFonts w:hint="eastAsia" w:ascii="宋体" w:hAnsi="宋体" w:eastAsia="宋体" w:cs="宋体"/>
          <w:color w:val="000000"/>
          <w:sz w:val="21"/>
          <w:szCs w:val="21"/>
          <w:lang w:eastAsia="zh-CN"/>
        </w:rPr>
        <w:t>其他</w:t>
      </w:r>
      <w:r>
        <w:rPr>
          <w:rFonts w:hint="eastAsia" w:ascii="宋体" w:hAnsi="宋体" w:eastAsia="宋体" w:cs="宋体"/>
          <w:color w:val="000000"/>
          <w:sz w:val="21"/>
          <w:szCs w:val="21"/>
        </w:rPr>
        <w:t>承诺、声明、书面澄清等。</w:t>
      </w:r>
    </w:p>
    <w:p w14:paraId="4B3E8F6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2.2上述文件之间如果出现不一致的，以甲方文件确定的内容为准，但乙方文件的内容对甲方更有利的，适用乙方文件。</w:t>
      </w:r>
    </w:p>
    <w:p w14:paraId="5157B16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2.3乙方文件应当符合</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确定的原则，如果乙方文件中的表述，形式上符合招标文件原则，但具体内容对甲方不利、对乙方有利的，视为背离</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，不予适用。</w:t>
      </w:r>
    </w:p>
    <w:p w14:paraId="70A0CA3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第三条 合同货物</w:t>
      </w:r>
    </w:p>
    <w:p w14:paraId="6324B0A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合同货物清单详见</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；乙方负责按照合同要求向甲方提供前述清单中的货物。</w:t>
      </w:r>
      <w:r>
        <w:rPr>
          <w:rFonts w:hint="eastAsia" w:ascii="宋体" w:hAnsi="宋体" w:cs="宋体"/>
          <w:color w:val="000000"/>
          <w:sz w:val="21"/>
          <w:szCs w:val="21"/>
          <w:lang w:val="en-US" w:eastAsia="zh-CN"/>
        </w:rPr>
        <w:t>清单明细后附。</w:t>
      </w:r>
    </w:p>
    <w:p w14:paraId="7B454868">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第四条 合同总价</w:t>
      </w:r>
    </w:p>
    <w:p w14:paraId="78C2A4C1">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eastAsia="宋体" w:cs="宋体"/>
          <w:szCs w:val="22"/>
        </w:rPr>
      </w:pPr>
      <w:r>
        <w:rPr>
          <w:rFonts w:hint="eastAsia" w:ascii="宋体" w:hAnsi="宋体" w:eastAsia="宋体" w:cs="宋体"/>
          <w:color w:val="000000"/>
          <w:sz w:val="21"/>
          <w:szCs w:val="21"/>
        </w:rPr>
        <w:t>4.1合同总价按此次采购结果执行，</w:t>
      </w:r>
      <w:r>
        <w:rPr>
          <w:rFonts w:hint="eastAsia" w:ascii="宋体" w:hAnsi="宋体" w:eastAsia="宋体" w:cs="宋体"/>
          <w:color w:val="000000"/>
          <w:sz w:val="21"/>
          <w:szCs w:val="21"/>
          <w:lang w:val="en-US" w:eastAsia="zh-CN"/>
        </w:rPr>
        <w:t>含税价</w:t>
      </w:r>
      <w:r>
        <w:rPr>
          <w:rFonts w:hint="eastAsia" w:ascii="宋体" w:hAnsi="宋体" w:eastAsia="宋体" w:cs="宋体"/>
          <w:color w:val="000000"/>
          <w:sz w:val="21"/>
          <w:szCs w:val="21"/>
        </w:rPr>
        <w:t>为人民币</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元（大写</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不含税价</w:t>
      </w:r>
      <w:r>
        <w:rPr>
          <w:rFonts w:hint="eastAsia" w:ascii="宋体" w:hAnsi="宋体" w:eastAsia="宋体" w:cs="宋体"/>
          <w:color w:val="000000"/>
          <w:sz w:val="21"/>
          <w:szCs w:val="21"/>
          <w:lang w:eastAsia="zh-CN"/>
        </w:rPr>
        <w:t>为人民币</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    元（大写</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lang w:val="en-US" w:eastAsia="zh-CN"/>
        </w:rPr>
        <w:t>其中</w:t>
      </w:r>
      <w:r>
        <w:rPr>
          <w:rFonts w:hint="eastAsia" w:ascii="宋体" w:hAnsi="宋体" w:eastAsia="宋体" w:cs="宋体"/>
          <w:szCs w:val="22"/>
          <w:u w:val="single"/>
        </w:rPr>
        <w:t>税率  %，税额为    。</w:t>
      </w:r>
    </w:p>
    <w:p w14:paraId="18688884">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第五条 款项支付</w:t>
      </w:r>
    </w:p>
    <w:p w14:paraId="4188D3BC">
      <w:pPr>
        <w:spacing w:line="440" w:lineRule="exact"/>
        <w:ind w:firstLine="420" w:firstLineChars="200"/>
        <w:rPr>
          <w:rFonts w:hint="eastAsia" w:ascii="宋体" w:hAnsi="宋体" w:cs="宋体"/>
          <w:color w:val="000000"/>
          <w:szCs w:val="21"/>
          <w:highlight w:val="none"/>
          <w:lang w:eastAsia="zh-CN"/>
        </w:rPr>
      </w:pPr>
      <w:r>
        <w:rPr>
          <w:rFonts w:hint="eastAsia" w:ascii="宋体" w:hAnsi="宋体" w:eastAsia="宋体" w:cs="宋体"/>
          <w:color w:val="000000"/>
          <w:sz w:val="21"/>
          <w:szCs w:val="21"/>
          <w:highlight w:val="none"/>
        </w:rPr>
        <w:t>5.1</w:t>
      </w:r>
      <w:r>
        <w:rPr>
          <w:rFonts w:hint="eastAsia" w:ascii="宋体" w:hAnsi="宋体" w:eastAsia="宋体" w:cs="宋体"/>
          <w:color w:val="000000"/>
          <w:sz w:val="21"/>
          <w:szCs w:val="21"/>
          <w:highlight w:val="none"/>
          <w:lang w:val="en-US" w:eastAsia="zh-CN"/>
        </w:rPr>
        <w:t>支付方式：</w:t>
      </w:r>
      <w:r>
        <w:rPr>
          <w:rFonts w:hint="eastAsia" w:ascii="宋体" w:hAnsi="宋体" w:cs="宋体"/>
          <w:color w:val="000000"/>
          <w:szCs w:val="21"/>
          <w:highlight w:val="none"/>
          <w:lang w:eastAsia="zh-CN"/>
        </w:rPr>
        <w:t>合同签订后30日内支付合同金额30%的预付款，交货完成并经甲方验收合格后30日内支付合同金额的65%，剩余5%在质保期满后30日内付清（</w:t>
      </w:r>
      <w:r>
        <w:rPr>
          <w:rFonts w:hint="eastAsia" w:ascii="宋体" w:hAnsi="宋体" w:cs="宋体"/>
          <w:color w:val="000000"/>
          <w:szCs w:val="21"/>
          <w:highlight w:val="none"/>
          <w:lang w:val="en-US" w:eastAsia="zh-CN"/>
        </w:rPr>
        <w:t>每次付款前乙方须开具相应金额的增值税专用发票，否则延迟付款责任由乙方自行承担）</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甲方</w:t>
      </w:r>
      <w:r>
        <w:rPr>
          <w:rFonts w:hint="eastAsia" w:ascii="宋体" w:hAnsi="宋体" w:cs="宋体"/>
          <w:color w:val="000000"/>
          <w:szCs w:val="21"/>
          <w:highlight w:val="none"/>
          <w:lang w:eastAsia="zh-CN"/>
        </w:rPr>
        <w:t>根据考核办法在本合同付款节点对服务质量进行评定，评定分数为90（不含）-100、80（不含）-90（含）、80（含以下）三个级别，节点付款需根据最终的评定结果分别乘以 1.0、0.9、0.8 的系数。</w:t>
      </w:r>
    </w:p>
    <w:p w14:paraId="68B84538">
      <w:pPr>
        <w:spacing w:line="440" w:lineRule="exact"/>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付款金额=合同金额*评定系数</w:t>
      </w:r>
    </w:p>
    <w:p w14:paraId="46C219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本合同项下所有款项允许通过数字人民币支付，</w:t>
      </w:r>
      <w:r>
        <w:rPr>
          <w:rFonts w:hint="eastAsia" w:ascii="宋体" w:hAnsi="宋体" w:eastAsia="宋体" w:cs="宋体"/>
          <w:bCs/>
          <w:color w:val="000000"/>
          <w:sz w:val="21"/>
          <w:szCs w:val="21"/>
          <w:highlight w:val="none"/>
        </w:rPr>
        <w:t>包括但不限于数字人民币、现金、支票、汇票等</w:t>
      </w:r>
      <w:r>
        <w:rPr>
          <w:rFonts w:hint="eastAsia" w:ascii="宋体" w:hAnsi="宋体" w:eastAsia="宋体" w:cs="宋体"/>
          <w:color w:val="000000"/>
          <w:sz w:val="21"/>
          <w:szCs w:val="21"/>
          <w:highlight w:val="none"/>
        </w:rPr>
        <w:t>。</w:t>
      </w:r>
    </w:p>
    <w:p w14:paraId="5391A90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000000"/>
          <w:szCs w:val="21"/>
          <w:highlight w:val="none"/>
        </w:rPr>
      </w:pPr>
      <w:r>
        <w:rPr>
          <w:rFonts w:hint="eastAsia" w:ascii="宋体" w:hAnsi="宋体" w:cs="宋体"/>
          <w:b/>
          <w:color w:val="000000"/>
          <w:sz w:val="21"/>
          <w:szCs w:val="21"/>
          <w:highlight w:val="none"/>
          <w:lang w:val="en-US" w:eastAsia="zh-CN"/>
        </w:rPr>
        <w:t>5.3</w:t>
      </w:r>
      <w:r>
        <w:rPr>
          <w:rFonts w:hint="eastAsia" w:ascii="宋体" w:hAnsi="宋体" w:cs="宋体"/>
          <w:color w:val="000000"/>
          <w:szCs w:val="21"/>
          <w:highlight w:val="none"/>
        </w:rPr>
        <w:t>考核办法：</w:t>
      </w:r>
    </w:p>
    <w:p w14:paraId="1BAE31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val="en-US" w:eastAsia="zh-CN"/>
        </w:rPr>
        <w:t>甲方</w:t>
      </w:r>
      <w:r>
        <w:rPr>
          <w:rFonts w:hint="eastAsia" w:ascii="宋体" w:hAnsi="宋体" w:eastAsia="宋体" w:cs="宋体"/>
          <w:szCs w:val="21"/>
        </w:rPr>
        <w:t>根据考核办法在本合同付款节点对服务质量进行评定，评定分数为90（不含）-100、80（不含）-90（含）、80（含以下）三个级别，节点付款需根据最终的评定结果分别乘以 1.0、0.9、0.8 的系数。付款金额=合同金额*评定系数</w:t>
      </w:r>
      <w:r>
        <w:rPr>
          <w:rFonts w:hint="eastAsia" w:ascii="宋体" w:hAnsi="宋体" w:eastAsia="宋体" w:cs="宋体"/>
          <w:szCs w:val="21"/>
          <w:lang w:eastAsia="zh-CN"/>
        </w:rPr>
        <w:t>（</w:t>
      </w:r>
      <w:r>
        <w:rPr>
          <w:rFonts w:hint="eastAsia" w:ascii="宋体" w:hAnsi="宋体" w:eastAsia="宋体" w:cs="宋体"/>
          <w:szCs w:val="21"/>
          <w:lang w:val="en-US" w:eastAsia="zh-CN"/>
        </w:rPr>
        <w:t>具体考核内容详见合同附件1</w:t>
      </w:r>
      <w:r>
        <w:rPr>
          <w:rFonts w:hint="eastAsia" w:ascii="宋体" w:hAnsi="宋体" w:eastAsia="宋体" w:cs="宋体"/>
          <w:szCs w:val="21"/>
          <w:lang w:eastAsia="zh-CN"/>
        </w:rPr>
        <w:t>）</w:t>
      </w:r>
    </w:p>
    <w:p w14:paraId="7105319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第六条 权利保证</w:t>
      </w:r>
    </w:p>
    <w:p w14:paraId="6F270E3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6.1乙方保证对货物拥有完整的所有权，乙方须保证甲方在使用其提供的货物、服务的全部或其任何部分时不受到第三方提出的关于侵犯其所有权、版权、专利权、商标权或其他权利的指控或诉讼，一旦出现此类情况，乙方应负责与第三方交涉并承担可能发生的一切责任。</w:t>
      </w:r>
    </w:p>
    <w:p w14:paraId="7A934D2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6.2乙方保证货物均具备其所适用法律法规要求的、出售货物所应具备的所有许可、证明及其它文件和资料；如甲方要求提供任何货物的销售许可、证明、证书或其它文件，乙方保证在甲方书面通知后的七日之内将其提供给甲方，否则甲方有权解除本合同并追究乙方的法律责任。</w:t>
      </w:r>
    </w:p>
    <w:p w14:paraId="344901E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第七条 质量保证</w:t>
      </w:r>
    </w:p>
    <w:p w14:paraId="3621570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7.1乙方保证货物完全符合国家相关法律法规和质量标准的规定，不会有任何三无、假冒、伪劣或违禁、走私的物品。</w:t>
      </w:r>
    </w:p>
    <w:p w14:paraId="748E0E4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7.2本合同项下货物的提供，应为完整产品及功能的提供。乙方应保证货物是全新、未使用过的原装合格正品，并完全符合合同规定的质量、技术规格和性能的要求；对于合同未有规定，应当符合通常的同类货物质量标准的要求。乙方应保证其提供的货物在正确安装、正常使用和保养条件下，在其使用寿命内具有良好的性能。</w:t>
      </w:r>
    </w:p>
    <w:p w14:paraId="78DD85A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7.3乙方所提供货物的质量技术规格应与</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规定及投标或响应文件承诺的内容相一致；若技术规格中无相应说明，则按国家有关部门最新颁布的标准及规范为准。</w:t>
      </w:r>
    </w:p>
    <w:p w14:paraId="361CDE8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7.4货物经甲方验收后，乙方仍应对由于质量、卫生、设计、工艺或材料、运输安全等方面产生的各类缺陷承担全部责任。</w:t>
      </w:r>
    </w:p>
    <w:p w14:paraId="2BB2B3F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第八条 包装要求</w:t>
      </w:r>
    </w:p>
    <w:p w14:paraId="2E05D71F">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8.1除合同另有规定外，乙方提供的全部货物均应按标准的保护措施进行包装。该包装应适应于远距离运输、防潮、防震、防锈和防野蛮装卸，以确保货物安全无损运抵指定地点。由于乙方对合同货物包装不善、标记不明、防护措施不当或在合同货物装箱前保管不良，致使合同货物遭到损</w:t>
      </w:r>
      <w:r>
        <w:rPr>
          <w:rFonts w:hint="eastAsia" w:ascii="宋体" w:hAnsi="宋体" w:eastAsia="宋体" w:cs="宋体"/>
          <w:color w:val="000000"/>
          <w:sz w:val="21"/>
          <w:szCs w:val="21"/>
          <w:highlight w:val="none"/>
        </w:rPr>
        <w:t>坏或丢失，乙方应负责免费修理或更换，并承担由此给甲方造成的一切损失。</w:t>
      </w:r>
    </w:p>
    <w:p w14:paraId="0DE9C5D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8.2乙方提供货物的包装应当符合绿色包装原则，相应包装应当符合按照国家相关规范和标准，甲方需要时，乙方应当就货物包装符合上述规定出具检测报告。</w:t>
      </w:r>
    </w:p>
    <w:p w14:paraId="2084CF1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第九条 交货</w:t>
      </w:r>
    </w:p>
    <w:p w14:paraId="65643357">
      <w:pPr>
        <w:spacing w:line="360" w:lineRule="auto"/>
        <w:ind w:left="99" w:firstLine="420"/>
        <w:rPr>
          <w:rFonts w:hint="eastAsia" w:ascii="宋体" w:hAnsi="宋体" w:eastAsia="宋体" w:cs="宋体"/>
          <w:sz w:val="21"/>
          <w:szCs w:val="24"/>
          <w:highlight w:val="none"/>
        </w:rPr>
      </w:pPr>
      <w:r>
        <w:rPr>
          <w:rFonts w:hint="eastAsia" w:ascii="宋体" w:hAnsi="宋体" w:eastAsia="宋体" w:cs="宋体"/>
          <w:sz w:val="21"/>
          <w:szCs w:val="24"/>
          <w:highlight w:val="none"/>
          <w:lang w:val="en-US" w:eastAsia="zh-CN"/>
        </w:rPr>
        <w:t>9.1</w:t>
      </w:r>
      <w:r>
        <w:rPr>
          <w:rFonts w:hint="eastAsia" w:ascii="宋体" w:hAnsi="宋体" w:eastAsia="宋体" w:cs="宋体"/>
          <w:sz w:val="21"/>
          <w:szCs w:val="24"/>
          <w:highlight w:val="none"/>
        </w:rPr>
        <w:t>交付方式：所有合同货物均由乙方装运至甲方指定地点，所有货物的包装费用、运输费用及运输安全均由乙方负责。货物装运后由乙方办理保险</w:t>
      </w:r>
      <w:r>
        <w:rPr>
          <w:rFonts w:hint="eastAsia"/>
          <w:lang w:val="en-US" w:eastAsia="zh-CN"/>
        </w:rPr>
        <w:t>(（交强险和商业险（车损险，不少于300万第三者责任险，车上人员责任险）)，保险时间为保单生效后一年</w:t>
      </w:r>
      <w:r>
        <w:rPr>
          <w:rFonts w:hint="eastAsia" w:ascii="宋体" w:hAnsi="宋体" w:eastAsia="宋体" w:cs="宋体"/>
          <w:sz w:val="21"/>
          <w:szCs w:val="24"/>
          <w:highlight w:val="none"/>
        </w:rPr>
        <w:t>，费用已含在合同总价中。</w:t>
      </w:r>
    </w:p>
    <w:p w14:paraId="2F36208A">
      <w:pPr>
        <w:keepNext w:val="0"/>
        <w:keepLines w:val="0"/>
        <w:pageBreakBefore w:val="0"/>
        <w:widowControl/>
        <w:kinsoku/>
        <w:wordWrap/>
        <w:overflowPunct/>
        <w:topLinePunct w:val="0"/>
        <w:autoSpaceDE/>
        <w:autoSpaceDN/>
        <w:bidi w:val="0"/>
        <w:adjustRightInd/>
        <w:snapToGrid/>
        <w:spacing w:line="360" w:lineRule="auto"/>
        <w:ind w:left="99" w:firstLine="420" w:firstLineChars="0"/>
        <w:textAlignment w:val="auto"/>
        <w:outlineLvl w:val="9"/>
        <w:rPr>
          <w:rFonts w:hint="eastAsia" w:ascii="宋体" w:hAnsi="宋体" w:eastAsia="宋体" w:cs="宋体"/>
          <w:b w:val="0"/>
          <w:bCs w:val="0"/>
          <w:color w:val="auto"/>
          <w:sz w:val="21"/>
          <w:szCs w:val="21"/>
          <w:highlight w:val="yellow"/>
          <w:lang w:eastAsia="zh-CN"/>
        </w:rPr>
      </w:pPr>
      <w:r>
        <w:rPr>
          <w:rFonts w:hint="eastAsia" w:ascii="宋体" w:hAnsi="宋体" w:eastAsia="宋体" w:cs="宋体"/>
          <w:sz w:val="21"/>
          <w:szCs w:val="24"/>
          <w:highlight w:val="none"/>
          <w:lang w:val="en-US" w:eastAsia="zh-CN"/>
        </w:rPr>
        <w:t>9.2</w:t>
      </w:r>
      <w:r>
        <w:rPr>
          <w:rFonts w:hint="eastAsia" w:ascii="宋体" w:hAnsi="宋体" w:eastAsia="宋体" w:cs="宋体"/>
          <w:sz w:val="21"/>
          <w:szCs w:val="24"/>
          <w:highlight w:val="none"/>
        </w:rPr>
        <w:t>交货期限：</w:t>
      </w:r>
      <w:r>
        <w:rPr>
          <w:rFonts w:hint="eastAsia" w:ascii="宋体" w:hAnsi="宋体" w:eastAsia="宋体" w:cs="宋体"/>
          <w:sz w:val="21"/>
          <w:szCs w:val="24"/>
          <w:highlight w:val="none"/>
          <w:lang w:eastAsia="zh-CN"/>
        </w:rPr>
        <w:t>合同签订后45日内交付至甲方指定地点</w:t>
      </w:r>
      <w:r>
        <w:rPr>
          <w:rFonts w:hint="eastAsia" w:ascii="宋体" w:hAnsi="宋体" w:eastAsia="宋体" w:cs="宋体"/>
          <w:sz w:val="21"/>
          <w:szCs w:val="24"/>
          <w:highlight w:val="none"/>
        </w:rPr>
        <w:t>。</w:t>
      </w:r>
    </w:p>
    <w:p w14:paraId="1E1520E7">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9.3</w:t>
      </w:r>
      <w:r>
        <w:rPr>
          <w:rFonts w:hint="eastAsia" w:ascii="宋体" w:hAnsi="宋体" w:eastAsia="宋体" w:cs="宋体"/>
          <w:sz w:val="21"/>
          <w:szCs w:val="24"/>
          <w:highlight w:val="none"/>
        </w:rPr>
        <w:t>交货地点：</w:t>
      </w:r>
      <w:r>
        <w:rPr>
          <w:rFonts w:hint="eastAsia" w:ascii="宋体" w:hAnsi="宋体" w:eastAsia="宋体" w:cs="宋体"/>
          <w:sz w:val="21"/>
          <w:szCs w:val="24"/>
          <w:highlight w:val="none"/>
          <w:lang w:val="en-US" w:eastAsia="zh-CN"/>
        </w:rPr>
        <w:t>甲方指定地点</w:t>
      </w:r>
      <w:r>
        <w:rPr>
          <w:rFonts w:hint="eastAsia" w:ascii="宋体" w:hAnsi="宋体" w:eastAsia="宋体" w:cs="宋体"/>
          <w:sz w:val="21"/>
          <w:szCs w:val="24"/>
          <w:highlight w:val="none"/>
        </w:rPr>
        <w:t>。</w:t>
      </w:r>
    </w:p>
    <w:p w14:paraId="52F52BC9">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9.4</w:t>
      </w:r>
      <w:r>
        <w:rPr>
          <w:rFonts w:hint="eastAsia" w:ascii="宋体" w:hAnsi="宋体" w:eastAsia="宋体" w:cs="宋体"/>
          <w:sz w:val="21"/>
          <w:szCs w:val="24"/>
          <w:highlight w:val="none"/>
        </w:rPr>
        <w:t>乙方发货到甲方指定地点前，应先与甲方确认，并确定实际到场时间，乙方提前于甲方通知日期运货到现场，若发生有关现场额外的保管费等费用支出，均由乙方承担。若甲方根据现场进度，推迟货物进场时间，乙方不得因此提出任何费用增加的申请。</w:t>
      </w:r>
    </w:p>
    <w:p w14:paraId="3F1B52D7">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9.5</w:t>
      </w:r>
      <w:r>
        <w:rPr>
          <w:rFonts w:hint="eastAsia" w:ascii="宋体" w:hAnsi="宋体" w:eastAsia="宋体" w:cs="宋体"/>
          <w:sz w:val="21"/>
          <w:szCs w:val="24"/>
          <w:highlight w:val="none"/>
        </w:rPr>
        <w:t>所有货物的外观、包装、运输应按国家规定或部颁标准执行。任何由于乙方包装及保护措施不足或不当以及</w:t>
      </w:r>
      <w:r>
        <w:rPr>
          <w:rFonts w:hint="eastAsia" w:ascii="宋体" w:hAnsi="宋体" w:eastAsia="宋体" w:cs="宋体"/>
          <w:sz w:val="21"/>
          <w:szCs w:val="24"/>
          <w:highlight w:val="none"/>
          <w:lang w:eastAsia="zh-CN"/>
        </w:rPr>
        <w:t>其他</w:t>
      </w:r>
      <w:r>
        <w:rPr>
          <w:rFonts w:hint="eastAsia" w:ascii="宋体" w:hAnsi="宋体" w:eastAsia="宋体" w:cs="宋体"/>
          <w:sz w:val="21"/>
          <w:szCs w:val="24"/>
          <w:highlight w:val="none"/>
        </w:rPr>
        <w:t>原因造成的损坏或丢失，均由乙方负责修复或补缺。</w:t>
      </w:r>
    </w:p>
    <w:p w14:paraId="61AE510D">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9.6</w:t>
      </w:r>
      <w:r>
        <w:rPr>
          <w:rFonts w:hint="eastAsia" w:ascii="宋体" w:hAnsi="宋体" w:eastAsia="宋体" w:cs="宋体"/>
          <w:sz w:val="21"/>
          <w:szCs w:val="24"/>
          <w:highlight w:val="none"/>
        </w:rPr>
        <w:t>货物交货时，包装须完整无破损，乙方还必须提供以下材料：</w:t>
      </w:r>
    </w:p>
    <w:p w14:paraId="015AA5A7">
      <w:pPr>
        <w:spacing w:line="360" w:lineRule="auto"/>
        <w:ind w:firstLine="420"/>
        <w:rPr>
          <w:rFonts w:hint="default" w:ascii="宋体" w:hAnsi="宋体" w:eastAsia="宋体" w:cs="宋体"/>
          <w:sz w:val="21"/>
          <w:szCs w:val="24"/>
          <w:highlight w:val="none"/>
        </w:rPr>
      </w:pPr>
      <w:r>
        <w:rPr>
          <w:rFonts w:hint="eastAsia" w:ascii="宋体" w:hAnsi="宋体" w:eastAsia="宋体" w:cs="宋体"/>
          <w:sz w:val="21"/>
          <w:szCs w:val="24"/>
          <w:highlight w:val="none"/>
        </w:rPr>
        <w:t>A、货物装箱清单                    B、质量检验合格文件</w:t>
      </w:r>
    </w:p>
    <w:p w14:paraId="1C6243A6">
      <w:pPr>
        <w:spacing w:line="360" w:lineRule="auto"/>
        <w:ind w:firstLine="420"/>
        <w:rPr>
          <w:rFonts w:hint="default" w:ascii="宋体" w:hAnsi="宋体" w:eastAsia="宋体" w:cs="宋体"/>
          <w:sz w:val="21"/>
          <w:szCs w:val="24"/>
          <w:highlight w:val="none"/>
        </w:rPr>
      </w:pPr>
      <w:r>
        <w:rPr>
          <w:rFonts w:hint="eastAsia" w:ascii="宋体" w:hAnsi="宋体" w:eastAsia="宋体" w:cs="宋体"/>
          <w:sz w:val="21"/>
          <w:szCs w:val="24"/>
          <w:highlight w:val="none"/>
        </w:rPr>
        <w:t>C、中英文技术资料                  D、使用维修保养中文说明书</w:t>
      </w:r>
    </w:p>
    <w:p w14:paraId="3693FA94">
      <w:pPr>
        <w:spacing w:line="360" w:lineRule="auto"/>
        <w:ind w:firstLine="420"/>
        <w:rPr>
          <w:rFonts w:hint="default" w:ascii="宋体" w:hAnsi="宋体" w:eastAsia="宋体" w:cs="宋体"/>
          <w:sz w:val="21"/>
          <w:szCs w:val="24"/>
          <w:highlight w:val="none"/>
        </w:rPr>
      </w:pPr>
      <w:r>
        <w:rPr>
          <w:rFonts w:hint="eastAsia" w:ascii="宋体" w:hAnsi="宋体" w:eastAsia="宋体" w:cs="宋体"/>
          <w:sz w:val="21"/>
          <w:szCs w:val="24"/>
          <w:highlight w:val="none"/>
        </w:rPr>
        <w:t>E、</w:t>
      </w:r>
      <w:r>
        <w:rPr>
          <w:rFonts w:hint="eastAsia" w:ascii="宋体" w:hAnsi="宋体" w:eastAsia="宋体" w:cs="宋体"/>
          <w:sz w:val="21"/>
          <w:szCs w:val="24"/>
          <w:highlight w:val="none"/>
          <w:lang w:eastAsia="zh-CN"/>
        </w:rPr>
        <w:t>其他</w:t>
      </w:r>
      <w:r>
        <w:rPr>
          <w:rFonts w:hint="eastAsia" w:ascii="宋体" w:hAnsi="宋体" w:eastAsia="宋体" w:cs="宋体"/>
          <w:sz w:val="21"/>
          <w:szCs w:val="24"/>
          <w:highlight w:val="none"/>
        </w:rPr>
        <w:t>必备材料和必备工具等        F、保修单等</w:t>
      </w:r>
      <w:r>
        <w:rPr>
          <w:rFonts w:hint="eastAsia" w:ascii="宋体" w:hAnsi="宋体" w:eastAsia="宋体" w:cs="宋体"/>
          <w:sz w:val="21"/>
          <w:szCs w:val="24"/>
          <w:highlight w:val="none"/>
          <w:lang w:eastAsia="zh-CN"/>
        </w:rPr>
        <w:t>其他必须</w:t>
      </w:r>
      <w:r>
        <w:rPr>
          <w:rFonts w:hint="eastAsia" w:ascii="宋体" w:hAnsi="宋体" w:eastAsia="宋体" w:cs="宋体"/>
          <w:sz w:val="21"/>
          <w:szCs w:val="24"/>
          <w:highlight w:val="none"/>
        </w:rPr>
        <w:t>材料</w:t>
      </w:r>
    </w:p>
    <w:p w14:paraId="256F8406">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9.7</w:t>
      </w:r>
      <w:r>
        <w:rPr>
          <w:rFonts w:hint="eastAsia" w:ascii="宋体" w:hAnsi="宋体" w:eastAsia="宋体" w:cs="宋体"/>
          <w:sz w:val="21"/>
          <w:szCs w:val="24"/>
          <w:highlight w:val="none"/>
        </w:rPr>
        <w:t>如因甲方原因货物不能在规定时间内进场，乙方承诺免费提供货物寄存场所一个月，货物寄存于乙方仓库。如超过一个月时间，所产生的仓储费用双方将协商另计。</w:t>
      </w:r>
    </w:p>
    <w:p w14:paraId="44E706A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第十条 到货验收</w:t>
      </w:r>
    </w:p>
    <w:p w14:paraId="78B43F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1到货验收</w:t>
      </w:r>
    </w:p>
    <w:p w14:paraId="2007C3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1.1 货物全部到达</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指定地点后，</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双方应派员共同对货物当场开箱进行外观验收，如</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不能按</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通知按时到达现场又未告知正当理由的，</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有权单方开箱检验，相应检验结果对</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有效。</w:t>
      </w:r>
    </w:p>
    <w:p w14:paraId="7C866E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 xml:space="preserve">1.2 </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交付的货物应当完全符合合同所约定的货物、数量和规格要求。</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提供的货物不符合合同约定的，</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有权拒收货物，并由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承担相应的违约责任及由此造成的相关损失。</w:t>
      </w:r>
    </w:p>
    <w:p w14:paraId="2ABB44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 xml:space="preserve">1.3 </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应将所提供货物的装箱清单、用户手册、原厂保修卡、随机资料及配件、随车工具、质量合格凭证等</w:t>
      </w:r>
      <w:r>
        <w:rPr>
          <w:rFonts w:hint="eastAsia" w:ascii="宋体" w:hAnsi="宋体" w:eastAsia="宋体" w:cs="宋体"/>
          <w:b w:val="0"/>
          <w:bCs w:val="0"/>
          <w:color w:val="auto"/>
          <w:sz w:val="21"/>
          <w:szCs w:val="21"/>
          <w:highlight w:val="none"/>
          <w:lang w:val="en-US" w:eastAsia="zh-CN"/>
        </w:rPr>
        <w:t>附随资料同步</w:t>
      </w:r>
      <w:r>
        <w:rPr>
          <w:rFonts w:hint="eastAsia" w:ascii="宋体" w:hAnsi="宋体" w:eastAsia="宋体" w:cs="宋体"/>
          <w:b w:val="0"/>
          <w:bCs w:val="0"/>
          <w:color w:val="auto"/>
          <w:sz w:val="21"/>
          <w:szCs w:val="21"/>
          <w:highlight w:val="none"/>
        </w:rPr>
        <w:t>交付给</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不能</w:t>
      </w:r>
      <w:r>
        <w:rPr>
          <w:rFonts w:hint="eastAsia" w:ascii="宋体" w:hAnsi="宋体" w:eastAsia="宋体" w:cs="宋体"/>
          <w:b w:val="0"/>
          <w:bCs w:val="0"/>
          <w:color w:val="auto"/>
          <w:sz w:val="21"/>
          <w:szCs w:val="21"/>
          <w:highlight w:val="none"/>
          <w:lang w:val="en-US" w:eastAsia="zh-CN"/>
        </w:rPr>
        <w:t>同步</w:t>
      </w:r>
      <w:r>
        <w:rPr>
          <w:rFonts w:hint="eastAsia" w:ascii="宋体" w:hAnsi="宋体" w:eastAsia="宋体" w:cs="宋体"/>
          <w:b w:val="0"/>
          <w:bCs w:val="0"/>
          <w:color w:val="auto"/>
          <w:sz w:val="21"/>
          <w:szCs w:val="21"/>
          <w:highlight w:val="none"/>
        </w:rPr>
        <w:t>完整交付上述规定的资料和工具的，视为未按合同约定交货</w:t>
      </w:r>
      <w:r>
        <w:rPr>
          <w:rFonts w:hint="eastAsia" w:ascii="宋体" w:hAnsi="宋体" w:eastAsia="宋体" w:cs="宋体"/>
          <w:b w:val="0"/>
          <w:bCs w:val="0"/>
          <w:color w:val="auto"/>
          <w:sz w:val="21"/>
          <w:szCs w:val="21"/>
          <w:highlight w:val="none"/>
          <w:lang w:eastAsia="zh-CN"/>
        </w:rPr>
        <w:t>，由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负责补齐，因此导致逾期交付的，由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承担相应的违约责任及由此造成的相关损失</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规定时间内仍未补齐的，</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有权解除合同，并要求</w:t>
      </w: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承担对应的违约责任及</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由此造成的全部损失（包括但不限于</w:t>
      </w:r>
      <w:r>
        <w:rPr>
          <w:rFonts w:hint="eastAsia" w:ascii="宋体" w:hAnsi="宋体" w:eastAsia="宋体" w:cs="宋体"/>
          <w:szCs w:val="21"/>
        </w:rPr>
        <w:t>诉讼费、律师费、差旅费、评估费、拍卖费、财产保全费、保全保险费、强制执行费等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p>
    <w:p w14:paraId="6059BA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乙方</w:t>
      </w:r>
      <w:r>
        <w:rPr>
          <w:rFonts w:hint="eastAsia" w:ascii="宋体" w:hAnsi="宋体" w:cs="宋体"/>
          <w:b w:val="0"/>
          <w:bCs w:val="0"/>
          <w:color w:val="auto"/>
          <w:sz w:val="21"/>
          <w:szCs w:val="21"/>
          <w:highlight w:val="none"/>
          <w:lang w:val="en-US" w:eastAsia="zh-CN"/>
        </w:rPr>
        <w:t>在</w:t>
      </w:r>
      <w:r>
        <w:rPr>
          <w:rFonts w:hint="eastAsia" w:ascii="宋体" w:hAnsi="宋体" w:eastAsia="宋体" w:cs="宋体"/>
          <w:b w:val="0"/>
          <w:bCs w:val="0"/>
          <w:color w:val="auto"/>
          <w:sz w:val="21"/>
          <w:szCs w:val="21"/>
          <w:highlight w:val="none"/>
        </w:rPr>
        <w:t>应将所提供货物的交付</w:t>
      </w:r>
      <w:r>
        <w:rPr>
          <w:rFonts w:hint="eastAsia" w:ascii="宋体" w:hAnsi="宋体" w:eastAsia="宋体" w:cs="宋体"/>
          <w:b w:val="0"/>
          <w:bCs w:val="0"/>
          <w:color w:val="auto"/>
          <w:sz w:val="21"/>
          <w:szCs w:val="21"/>
          <w:highlight w:val="none"/>
          <w:lang w:val="en-US" w:eastAsia="zh-CN"/>
        </w:rPr>
        <w:t>货物时应同步交付以下资料和工具</w:t>
      </w:r>
      <w:r>
        <w:rPr>
          <w:rFonts w:hint="eastAsia" w:ascii="宋体" w:hAnsi="宋体" w:eastAsia="宋体" w:cs="宋体"/>
          <w:b w:val="0"/>
          <w:bCs w:val="0"/>
          <w:color w:val="auto"/>
          <w:sz w:val="21"/>
          <w:szCs w:val="21"/>
          <w:highlight w:val="none"/>
        </w:rPr>
        <w:t>给</w:t>
      </w:r>
      <w:r>
        <w:rPr>
          <w:rFonts w:hint="eastAsia" w:ascii="宋体" w:hAnsi="宋体" w:eastAsia="宋体" w:cs="宋体"/>
          <w:b w:val="0"/>
          <w:bCs w:val="0"/>
          <w:color w:val="auto"/>
          <w:sz w:val="21"/>
          <w:szCs w:val="21"/>
          <w:highlight w:val="none"/>
          <w:lang w:eastAsia="zh-CN"/>
        </w:rPr>
        <w:t>甲方</w:t>
      </w:r>
    </w:p>
    <w:p w14:paraId="48B8AF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随车配件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随货免费提供底盘和上装部分及随货器材使用、保养、维修用的</w:t>
      </w:r>
      <w:r>
        <w:rPr>
          <w:rFonts w:hint="eastAsia" w:ascii="宋体" w:hAnsi="宋体" w:eastAsia="宋体" w:cs="宋体"/>
          <w:b w:val="0"/>
          <w:bCs w:val="0"/>
          <w:color w:val="auto"/>
          <w:sz w:val="21"/>
          <w:szCs w:val="21"/>
          <w:highlight w:val="none"/>
          <w:lang w:eastAsia="zh-CN"/>
        </w:rPr>
        <w:t>其他必须</w:t>
      </w:r>
      <w:r>
        <w:rPr>
          <w:rFonts w:hint="eastAsia" w:ascii="宋体" w:hAnsi="宋体" w:eastAsia="宋体" w:cs="宋体"/>
          <w:b w:val="0"/>
          <w:bCs w:val="0"/>
          <w:color w:val="auto"/>
          <w:sz w:val="21"/>
          <w:szCs w:val="21"/>
          <w:highlight w:val="none"/>
        </w:rPr>
        <w:t>配件、必备工具。</w:t>
      </w:r>
    </w:p>
    <w:p w14:paraId="3C06C9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随货文件（按要求提供英文或原文、中文版各3套）</w:t>
      </w:r>
    </w:p>
    <w:p w14:paraId="712899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1.底盘及发动机：操作手册、润滑计划、维修手册、保养手册、数据卡、标明</w:t>
      </w:r>
      <w:r>
        <w:rPr>
          <w:rFonts w:hint="eastAsia" w:ascii="宋体" w:hAnsi="宋体" w:eastAsia="宋体" w:cs="宋体"/>
          <w:b w:val="0"/>
          <w:bCs w:val="0"/>
          <w:color w:val="auto"/>
          <w:sz w:val="21"/>
          <w:szCs w:val="21"/>
          <w:highlight w:val="none"/>
          <w:lang w:eastAsia="zh-CN"/>
        </w:rPr>
        <w:t>车辆</w:t>
      </w:r>
      <w:r>
        <w:rPr>
          <w:rFonts w:hint="eastAsia" w:ascii="宋体" w:hAnsi="宋体" w:eastAsia="宋体" w:cs="宋体"/>
          <w:b w:val="0"/>
          <w:bCs w:val="0"/>
          <w:color w:val="auto"/>
          <w:sz w:val="21"/>
          <w:szCs w:val="21"/>
          <w:highlight w:val="none"/>
        </w:rPr>
        <w:t>总重量及型号的图表。</w:t>
      </w:r>
    </w:p>
    <w:p w14:paraId="3D0C06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2.上装：操作手册、维修手册、零件目录，系统安装图表、上装总图（表）。</w:t>
      </w:r>
    </w:p>
    <w:p w14:paraId="600EF6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3.交货时提供所有设备和随车器材的使用说明书、电子版说明书。</w:t>
      </w:r>
    </w:p>
    <w:p w14:paraId="642AA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4.交货时应提供设备的照片（前、后、左、右、顶）及主要技术参数。</w:t>
      </w:r>
    </w:p>
    <w:p w14:paraId="2360FA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5.设备出厂检验证书、测试报告或记录（英文或原文、与原文相对应的中文翻译件）。</w:t>
      </w:r>
    </w:p>
    <w:p w14:paraId="170312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6.发动机号码拓印件、底盘号码拓印件、车辆合格证（英文或原文、与原文相对应的中文翻译件）。</w:t>
      </w:r>
    </w:p>
    <w:p w14:paraId="55A55A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车上阀门、开关、按钮等指示、标牌应标志中文。</w:t>
      </w:r>
    </w:p>
    <w:p w14:paraId="6BE8E8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1.4 开箱验收的内容为核对到货情况：包装符合性；型号、数量及外观；货物所附技术资料、商务资料；货物组件及配置的型号、外观、数量；零配件、随车配套工具及辅助件的型号、外观、数量。</w:t>
      </w:r>
    </w:p>
    <w:p w14:paraId="2BF587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1.5 有关货物外观、规格、数量或重量的检验不应视为最终检验。</w:t>
      </w:r>
    </w:p>
    <w:p w14:paraId="679F07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最终验收</w:t>
      </w:r>
    </w:p>
    <w:p w14:paraId="1DB047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2.1 货物安装调试结束后，</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应以书面方式及时通知</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对项目进行最终验收，验收合格的，由</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双方签署验收单并加盖单位公章。</w:t>
      </w:r>
    </w:p>
    <w:p w14:paraId="7657B3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2.2 货物最终验收包括：货物经过装卸、安装、调试后的外观、数量、型号；货物的材质；货物的性能；货物与投标文件或响应文件的符合度；检测报告齐全性等以及</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承诺、</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eastAsia="zh-CN"/>
        </w:rPr>
        <w:t>的其他指标</w:t>
      </w:r>
      <w:r>
        <w:rPr>
          <w:rFonts w:hint="eastAsia" w:ascii="宋体" w:hAnsi="宋体" w:eastAsia="宋体" w:cs="宋体"/>
          <w:b w:val="0"/>
          <w:bCs w:val="0"/>
          <w:color w:val="auto"/>
          <w:sz w:val="21"/>
          <w:szCs w:val="21"/>
          <w:highlight w:val="none"/>
        </w:rPr>
        <w:t>。</w:t>
      </w:r>
    </w:p>
    <w:p w14:paraId="0F660E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2.3 如验收不合格或在质量保证期内发现货物是不合格的，包括货物有明显的或潜在的缺陷、使用不符合要求的材料、运行效果达不到要求等，</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有权提出书面异议，</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向</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提出书面异议后，</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应在</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书面异议限定的时间内根据</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的要求进行调换或采取其他</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同意的补救措施。由此产生的一切费用包括但不限于拆卸／搬运／运输／保管费用及责任等均由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w:t>
      </w:r>
      <w:r>
        <w:rPr>
          <w:rFonts w:hint="eastAsia" w:ascii="宋体" w:hAnsi="宋体" w:eastAsia="宋体" w:cs="宋体"/>
          <w:b w:val="0"/>
          <w:bCs w:val="0"/>
          <w:color w:val="auto"/>
          <w:sz w:val="21"/>
          <w:szCs w:val="21"/>
          <w:highlight w:val="none"/>
          <w:lang w:val="en-US" w:eastAsia="zh-CN"/>
        </w:rPr>
        <w:t>采取补救措施后仍不能解决问题的，</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有权解除合同，并要求</w:t>
      </w: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赔偿一切损失（包括但不限于</w:t>
      </w:r>
      <w:r>
        <w:rPr>
          <w:rFonts w:hint="eastAsia" w:ascii="宋体" w:hAnsi="宋体" w:eastAsia="宋体" w:cs="宋体"/>
          <w:szCs w:val="21"/>
        </w:rPr>
        <w:t>诉讼费、律师费、差旅费、评估费、拍卖费、财产保全费、保全保险费、强制执行费等</w:t>
      </w:r>
      <w:r>
        <w:rPr>
          <w:rFonts w:hint="eastAsia" w:ascii="宋体" w:hAnsi="宋体" w:eastAsia="宋体" w:cs="宋体"/>
          <w:b w:val="0"/>
          <w:bCs w:val="0"/>
          <w:color w:val="auto"/>
          <w:sz w:val="21"/>
          <w:szCs w:val="21"/>
          <w:highlight w:val="none"/>
          <w:lang w:val="en-US" w:eastAsia="zh-CN"/>
        </w:rPr>
        <w:t>）。</w:t>
      </w:r>
    </w:p>
    <w:p w14:paraId="1B1859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2.4 验收标准应遵循国家相关标准、行业通行标准、厂方出厂标准、采购文件要求和</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承诺、</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要求等</w:t>
      </w:r>
      <w:r>
        <w:rPr>
          <w:rFonts w:hint="eastAsia" w:ascii="宋体" w:hAnsi="宋体" w:eastAsia="宋体" w:cs="宋体"/>
          <w:b w:val="0"/>
          <w:bCs w:val="0"/>
          <w:color w:val="auto"/>
          <w:sz w:val="21"/>
          <w:szCs w:val="21"/>
          <w:highlight w:val="none"/>
          <w:lang w:val="en-US" w:eastAsia="zh-CN"/>
        </w:rPr>
        <w:t>(以较高者为准)</w:t>
      </w:r>
      <w:r>
        <w:rPr>
          <w:rFonts w:hint="eastAsia" w:ascii="宋体" w:hAnsi="宋体" w:eastAsia="宋体" w:cs="宋体"/>
          <w:b w:val="0"/>
          <w:bCs w:val="0"/>
          <w:color w:val="auto"/>
          <w:sz w:val="21"/>
          <w:szCs w:val="21"/>
          <w:highlight w:val="none"/>
        </w:rPr>
        <w:t>。</w:t>
      </w:r>
    </w:p>
    <w:p w14:paraId="25A424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 xml:space="preserve">2.5 </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有权要求</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提供采购原材料或货物的采购合同、票据或付款凭证，以核实</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供货来源的真实性。</w:t>
      </w:r>
    </w:p>
    <w:p w14:paraId="5AE8FAEE">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第十</w:t>
      </w: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条 售后服务</w:t>
      </w:r>
    </w:p>
    <w:p w14:paraId="67DCC049">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.1乙方应按照国家有关法律法规、行业规定以及</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规定、投标文件或响应文件承诺的内容提供售后服务。具体为：</w:t>
      </w:r>
    </w:p>
    <w:p w14:paraId="0E3983F4">
      <w:pPr>
        <w:keepNext w:val="0"/>
        <w:keepLines w:val="0"/>
        <w:pageBreakBefore w:val="0"/>
        <w:widowControl w:val="0"/>
        <w:kinsoku/>
        <w:wordWrap/>
        <w:overflowPunct/>
        <w:topLinePunct w:val="0"/>
        <w:autoSpaceDE/>
        <w:autoSpaceDN/>
        <w:bidi w:val="0"/>
        <w:adjustRightInd/>
        <w:snapToGrid/>
        <w:spacing w:line="440" w:lineRule="exact"/>
        <w:ind w:firstLine="5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.1.1从乙方将货物送至甲方指定地址后应负责免费安装调试（如需）。</w:t>
      </w:r>
    </w:p>
    <w:p w14:paraId="1FBB0123">
      <w:pPr>
        <w:keepNext w:val="0"/>
        <w:keepLines w:val="0"/>
        <w:pageBreakBefore w:val="0"/>
        <w:widowControl w:val="0"/>
        <w:kinsoku/>
        <w:wordWrap/>
        <w:overflowPunct/>
        <w:topLinePunct w:val="0"/>
        <w:autoSpaceDE/>
        <w:autoSpaceDN/>
        <w:bidi w:val="0"/>
        <w:adjustRightInd/>
        <w:snapToGrid/>
        <w:spacing w:line="440" w:lineRule="exact"/>
        <w:ind w:firstLine="5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.1.2货物免费保修</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年，自甲方最终验收合格之日（如无需安装调试的，则自到货验收合格之日起）起计算。</w:t>
      </w:r>
    </w:p>
    <w:p w14:paraId="6F05A2CA">
      <w:pPr>
        <w:keepNext w:val="0"/>
        <w:keepLines w:val="0"/>
        <w:pageBreakBefore w:val="0"/>
        <w:widowControl w:val="0"/>
        <w:kinsoku/>
        <w:wordWrap/>
        <w:overflowPunct/>
        <w:topLinePunct w:val="0"/>
        <w:autoSpaceDE/>
        <w:autoSpaceDN/>
        <w:bidi w:val="0"/>
        <w:adjustRightInd/>
        <w:snapToGrid/>
        <w:spacing w:line="440" w:lineRule="exact"/>
        <w:ind w:firstLine="5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.1.3乙方应在接到甲方通知后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小时内维修完毕使货物恢复正常使用或根据要求免费更换新货物，迟延维修超过＿小时的，甲方有权扣减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金额的合同总价，乙方拒绝维修或迟延维修超过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小时的，甲方有权自行或委托第三方维修，因此产生的所有支出（包括但不限于因乙方未能及时维修给甲方造成的损失，甲方自行或委托第三方维修产生的费用等）由乙方承担。</w:t>
      </w:r>
    </w:p>
    <w:p w14:paraId="27EA5D5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报修电话：</w:t>
      </w:r>
      <w:r>
        <w:rPr>
          <w:rFonts w:hint="eastAsia" w:ascii="宋体" w:hAnsi="宋体" w:eastAsia="宋体" w:cs="宋体"/>
          <w:color w:val="000000"/>
          <w:sz w:val="21"/>
          <w:szCs w:val="21"/>
          <w:u w:val="single"/>
        </w:rPr>
        <w:t xml:space="preserve">                       </w:t>
      </w:r>
    </w:p>
    <w:p w14:paraId="204CC58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u w:val="single"/>
        </w:rPr>
        <w:t xml:space="preserve">                         </w:t>
      </w:r>
    </w:p>
    <w:p w14:paraId="6CED6597">
      <w:pPr>
        <w:spacing w:line="440" w:lineRule="exact"/>
        <w:ind w:firstLine="500"/>
        <w:rPr>
          <w:rFonts w:hint="eastAsia" w:ascii="宋体" w:hAnsi="宋体" w:eastAsia="宋体" w:cs="宋体"/>
          <w:color w:val="000000"/>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.1.4免费保修期内，乙方免收甲方所有费用，包括但不限于零部件费用、人工费、交通费、住宿费等。</w:t>
      </w:r>
      <w:r>
        <w:rPr>
          <w:rFonts w:hint="eastAsia" w:ascii="宋体" w:hAnsi="宋体" w:eastAsia="宋体" w:cs="宋体"/>
          <w:color w:val="000000"/>
          <w:szCs w:val="21"/>
          <w:lang w:val="en-US" w:eastAsia="zh-CN"/>
        </w:rPr>
        <w:t>更换的设备及零件应当重新计算保质期。</w:t>
      </w:r>
    </w:p>
    <w:p w14:paraId="67D96B24">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.1.5若在免费保修期内，乙方拒绝维修或迟延维修的，甲方有权自行或委托第三方维修，因此产生的所有费用由乙方承担</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甲方委托第三方维修不免除乙方的质保责任</w:t>
      </w:r>
      <w:r>
        <w:rPr>
          <w:rFonts w:hint="eastAsia" w:ascii="宋体" w:hAnsi="宋体" w:eastAsia="宋体" w:cs="宋体"/>
          <w:color w:val="000000"/>
          <w:sz w:val="21"/>
          <w:szCs w:val="21"/>
        </w:rPr>
        <w:t>。</w:t>
      </w:r>
    </w:p>
    <w:p w14:paraId="76C0EF64">
      <w:pPr>
        <w:spacing w:line="440" w:lineRule="exact"/>
        <w:ind w:firstLine="5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.1.6免费保修期满后，若甲方要求乙方提供维修的，甲方承担维修所需更换零部件／配件费用，乙方同意按不高于市场价收费。</w:t>
      </w:r>
    </w:p>
    <w:p w14:paraId="50AA0E4C">
      <w:pPr>
        <w:spacing w:line="440" w:lineRule="exact"/>
        <w:ind w:firstLine="500"/>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11.1.7乙方应在货物交付后提供相关车辆、设备的使用培训和指导工作。</w:t>
      </w:r>
    </w:p>
    <w:p w14:paraId="21EAB0F8">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第十</w:t>
      </w: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rPr>
        <w:t>条 违约责任</w:t>
      </w:r>
    </w:p>
    <w:p w14:paraId="3485DE91">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乙方逾期交付货物的，每逾期一日，甲方有权要求乙方向甲方支付逾期交付货物价款</w:t>
      </w:r>
      <w:r>
        <w:rPr>
          <w:rFonts w:hint="eastAsia" w:ascii="宋体" w:hAnsi="宋体" w:eastAsia="宋体" w:cs="宋体"/>
          <w:color w:val="000000"/>
          <w:sz w:val="21"/>
          <w:szCs w:val="21"/>
          <w:u w:val="single"/>
        </w:rPr>
        <w:t>0.</w:t>
      </w:r>
      <w:r>
        <w:rPr>
          <w:rFonts w:hint="eastAsia" w:ascii="宋体" w:hAnsi="宋体" w:eastAsia="宋体" w:cs="宋体"/>
          <w:color w:val="000000"/>
          <w:sz w:val="21"/>
          <w:szCs w:val="21"/>
          <w:u w:val="single"/>
          <w:lang w:val="en-US" w:eastAsia="zh-CN"/>
        </w:rPr>
        <w:t>5</w:t>
      </w:r>
      <w:r>
        <w:rPr>
          <w:rFonts w:hint="eastAsia" w:ascii="宋体" w:hAnsi="宋体" w:eastAsia="宋体" w:cs="宋体"/>
          <w:color w:val="000000"/>
          <w:sz w:val="21"/>
          <w:szCs w:val="21"/>
        </w:rPr>
        <w:t>％的违约金，但违约金累计不得超过逾期交付货物价款的</w:t>
      </w:r>
      <w:r>
        <w:rPr>
          <w:rFonts w:hint="eastAsia" w:ascii="宋体" w:hAnsi="宋体" w:eastAsia="宋体" w:cs="宋体"/>
          <w:color w:val="000000"/>
          <w:sz w:val="21"/>
          <w:szCs w:val="21"/>
          <w:u w:val="single"/>
        </w:rPr>
        <w:t xml:space="preserve"> 5 </w:t>
      </w:r>
      <w:r>
        <w:rPr>
          <w:rFonts w:hint="eastAsia" w:ascii="宋体" w:hAnsi="宋体" w:eastAsia="宋体" w:cs="宋体"/>
          <w:color w:val="000000"/>
          <w:sz w:val="21"/>
          <w:szCs w:val="21"/>
        </w:rPr>
        <w:t>％；一旦违约金总额累计达到逾期交付货物价款的</w:t>
      </w:r>
      <w:r>
        <w:rPr>
          <w:rFonts w:hint="eastAsia" w:ascii="宋体" w:hAnsi="宋体" w:eastAsia="宋体" w:cs="宋体"/>
          <w:color w:val="000000"/>
          <w:sz w:val="21"/>
          <w:szCs w:val="21"/>
          <w:u w:val="single"/>
        </w:rPr>
        <w:t xml:space="preserve"> 5 </w:t>
      </w:r>
      <w:r>
        <w:rPr>
          <w:rFonts w:hint="eastAsia" w:ascii="宋体" w:hAnsi="宋体" w:eastAsia="宋体" w:cs="宋体"/>
          <w:color w:val="000000"/>
          <w:sz w:val="21"/>
          <w:szCs w:val="21"/>
        </w:rPr>
        <w:t>％，甲方有权解除合同。但违约金不足补偿甲方实际损失或损害的，甲方有权要求乙方赔偿甲方的实际损失或损害。</w:t>
      </w:r>
    </w:p>
    <w:p w14:paraId="3D52C9E0">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若乙方未经甲方书面同意不能按照本合同约定交货逾期超过</w:t>
      </w:r>
      <w:r>
        <w:rPr>
          <w:rFonts w:hint="eastAsia" w:ascii="宋体" w:hAnsi="宋体" w:eastAsia="宋体" w:cs="宋体"/>
          <w:color w:val="000000"/>
          <w:sz w:val="21"/>
          <w:szCs w:val="21"/>
          <w:u w:val="single"/>
        </w:rPr>
        <w:t xml:space="preserve"> 15 </w:t>
      </w:r>
      <w:r>
        <w:rPr>
          <w:rFonts w:hint="eastAsia" w:ascii="宋体" w:hAnsi="宋体" w:eastAsia="宋体" w:cs="宋体"/>
          <w:color w:val="000000"/>
          <w:sz w:val="21"/>
          <w:szCs w:val="21"/>
        </w:rPr>
        <w:t>日，将视为严重违约，甲方有权单方面解除本合同而不承担任何</w:t>
      </w:r>
      <w:r>
        <w:rPr>
          <w:rFonts w:hint="eastAsia" w:ascii="宋体" w:hAnsi="宋体" w:eastAsia="宋体" w:cs="宋体"/>
          <w:color w:val="000000"/>
          <w:sz w:val="21"/>
          <w:szCs w:val="21"/>
          <w:lang w:val="en-US" w:eastAsia="zh-CN"/>
        </w:rPr>
        <w:t>违约</w:t>
      </w:r>
      <w:r>
        <w:rPr>
          <w:rFonts w:hint="eastAsia" w:ascii="宋体" w:hAnsi="宋体" w:eastAsia="宋体" w:cs="宋体"/>
          <w:color w:val="000000"/>
          <w:sz w:val="21"/>
          <w:szCs w:val="21"/>
        </w:rPr>
        <w:t>责任，本合同自甲方书面</w:t>
      </w:r>
      <w:r>
        <w:rPr>
          <w:rFonts w:hint="eastAsia" w:ascii="宋体" w:hAnsi="宋体" w:eastAsia="宋体" w:cs="宋体"/>
          <w:color w:val="000000"/>
          <w:sz w:val="21"/>
          <w:szCs w:val="21"/>
          <w:lang w:val="en-US" w:eastAsia="zh-CN"/>
        </w:rPr>
        <w:t>解除</w:t>
      </w:r>
      <w:r>
        <w:rPr>
          <w:rFonts w:hint="eastAsia" w:ascii="宋体" w:hAnsi="宋体" w:eastAsia="宋体" w:cs="宋体"/>
          <w:color w:val="000000"/>
          <w:sz w:val="21"/>
          <w:szCs w:val="21"/>
        </w:rPr>
        <w:t>通知</w:t>
      </w:r>
      <w:r>
        <w:rPr>
          <w:rFonts w:hint="eastAsia" w:ascii="宋体" w:hAnsi="宋体" w:eastAsia="宋体" w:cs="宋体"/>
          <w:color w:val="000000"/>
          <w:sz w:val="21"/>
          <w:szCs w:val="21"/>
          <w:lang w:val="en-US" w:eastAsia="zh-CN"/>
        </w:rPr>
        <w:t>发出</w:t>
      </w:r>
      <w:r>
        <w:rPr>
          <w:rFonts w:hint="eastAsia" w:ascii="宋体" w:hAnsi="宋体" w:eastAsia="宋体" w:cs="宋体"/>
          <w:color w:val="000000"/>
          <w:sz w:val="21"/>
          <w:szCs w:val="21"/>
        </w:rPr>
        <w:t>之日起自动终止，同时甲方有权要求乙方在甲方书面通知之日起</w:t>
      </w:r>
      <w:r>
        <w:rPr>
          <w:rFonts w:hint="eastAsia" w:ascii="宋体" w:hAnsi="宋体" w:eastAsia="宋体" w:cs="宋体"/>
          <w:color w:val="000000"/>
          <w:sz w:val="21"/>
          <w:szCs w:val="21"/>
          <w:u w:val="single"/>
        </w:rPr>
        <w:t xml:space="preserve">  10 </w:t>
      </w:r>
      <w:r>
        <w:rPr>
          <w:rFonts w:hint="eastAsia" w:ascii="宋体" w:hAnsi="宋体" w:eastAsia="宋体" w:cs="宋体"/>
          <w:color w:val="000000"/>
          <w:sz w:val="21"/>
          <w:szCs w:val="21"/>
        </w:rPr>
        <w:t>日内向甲方支付本合同价款总额的</w:t>
      </w:r>
      <w:r>
        <w:rPr>
          <w:rFonts w:hint="eastAsia" w:ascii="宋体" w:hAnsi="宋体" w:eastAsia="宋体" w:cs="宋体"/>
          <w:color w:val="000000"/>
          <w:sz w:val="21"/>
          <w:szCs w:val="21"/>
          <w:u w:val="single"/>
        </w:rPr>
        <w:t xml:space="preserve"> 5 </w:t>
      </w:r>
      <w:r>
        <w:rPr>
          <w:rFonts w:hint="eastAsia" w:ascii="宋体" w:hAnsi="宋体" w:eastAsia="宋体" w:cs="宋体"/>
          <w:color w:val="000000"/>
          <w:sz w:val="21"/>
          <w:szCs w:val="21"/>
        </w:rPr>
        <w:t>％，作为违约金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甲方有权从履约保证金中直接扣除。</w:t>
      </w:r>
    </w:p>
    <w:p w14:paraId="29DFED4A">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出现下列情形之一，甲方有权要求乙方采取其他有效的整改措施，或者采取退货等其他合理举措；乙方未按要求改正的，或前述措施无法弥补甲方损失或损害的，甲方有权单方解除本合同；甲方亦有权停止支付本合同总价的余额以及应付予乙方的其他任何款项；甲方亦有权要求乙方在接到甲方口头或书面通知后的</w:t>
      </w:r>
      <w:r>
        <w:rPr>
          <w:rFonts w:hint="eastAsia" w:ascii="宋体" w:hAnsi="宋体" w:eastAsia="宋体" w:cs="宋体"/>
          <w:color w:val="000000"/>
          <w:sz w:val="21"/>
          <w:szCs w:val="21"/>
          <w:u w:val="single"/>
        </w:rPr>
        <w:t xml:space="preserve"> 10</w:t>
      </w:r>
      <w:r>
        <w:rPr>
          <w:rFonts w:hint="eastAsia" w:ascii="宋体" w:hAnsi="宋体" w:eastAsia="宋体" w:cs="宋体"/>
          <w:color w:val="000000"/>
          <w:sz w:val="21"/>
          <w:szCs w:val="21"/>
        </w:rPr>
        <w:t xml:space="preserve">日之内立即退还已收取的合同总价的全部或者部分，且有权直接以乙方已交付的本合同所列货物抵扣相应金额的乙方应当承担的本合同项下违约金、或有关的损害赔偿金以及其他各类费用。甲方所采取的上述举措，可以立即书面或者口头告知乙方，而无需提前作任何通知或者催告；上述举措不影响甲方在法律认可的期间之内要求乙方承担各类违约责任以及损害赔偿责任的权利：  </w:t>
      </w:r>
    </w:p>
    <w:p w14:paraId="3D5187E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.1乙方未能在甲方书面异议中限定的时间内根据甲方的要求进行调换或采取其他甲方同意的补救措施；</w:t>
      </w:r>
    </w:p>
    <w:p w14:paraId="0FCE586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.2交付的货物因交付或验收（如适用）以前的原因而产生毁损／灭失／变质／泄漏／数量或重量短缺／质量不良／不安全等物质上的缺陷；</w:t>
      </w:r>
    </w:p>
    <w:p w14:paraId="27E3D96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.3交付的货物存在为他人设定担保／交易限制／权属争议／不符合法律的强制性规定等法律上的缺陷；</w:t>
      </w:r>
    </w:p>
    <w:p w14:paraId="459FF32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4交付的货物本身存在缺陷，已经或者可能给任何国家的消费者／使用者／其他第三人造成生命／身体／财产等方面的损害或者被任何国家的法律、法规所限制或禁止的，已经或者可能被中国政府部门等进行查处或者制裁；</w:t>
      </w:r>
    </w:p>
    <w:p w14:paraId="65FC5AC7">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.5交付的货物已经或者可能侵犯甲方以及其他第三人的专利权／商标权／专有技术／互联网络域名权／商业秘密等知识产权以及其他权利；</w:t>
      </w:r>
    </w:p>
    <w:p w14:paraId="4B8F50C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.6乙方未按照甲方的要求及时提供诸如增值税发票之类的财务文件以及其他必要的文件；</w:t>
      </w:r>
    </w:p>
    <w:p w14:paraId="0DDD2C9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.7出现乙方或者乙方的财产被诉讼保全／被拍卖／被强制执行／被有权机关等查处或者整改／主动或者被动地进行清算或者整顿的情形，以及甲方有充分理由认为乙方履行本合同存在重大困难的情形。</w:t>
      </w:r>
    </w:p>
    <w:p w14:paraId="3C2E5CBF">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乙方出现下列情形之一的，视为乙方出现了丧失履行本合同的能力，甲方有权单方解除合同并由乙方赔偿甲方由此产生的全部损失： </w:t>
      </w:r>
    </w:p>
    <w:p w14:paraId="479A04E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.1乙方因为涉诉被冻结账户，导致无法履行合同的，或者乙方因为未能履行生效法律文书，被列入失信被执行人名录的；</w:t>
      </w:r>
    </w:p>
    <w:p w14:paraId="6F3AEB3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.2乙方出现转包情形的；</w:t>
      </w:r>
    </w:p>
    <w:p w14:paraId="706255A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.3乙方不能履行合同义务的其他情况。</w:t>
      </w:r>
    </w:p>
    <w:p w14:paraId="16E0D23B">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rPr>
        <w:t>第十</w:t>
      </w: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条 不可抗力</w:t>
      </w:r>
    </w:p>
    <w:p w14:paraId="1F0B6650">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.1不可抗力，是指不能预见、不能避免并不能克服的客观情况，如战争、动乱、洪水、地震、风暴等。</w:t>
      </w:r>
    </w:p>
    <w:p w14:paraId="7E237CFA">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064295CB">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.3发生不可抗力事件，任何一方均不对因不可抗力无法履行或迟延履行本合同义务而使另一方蒙受的任何损失承担责任，法律另有规定的除外。</w:t>
      </w:r>
    </w:p>
    <w:p w14:paraId="5BD3BEA6">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.4合同各方应根据不可抗力对本合同履行的影响程度，协商确定是否终止本合同或是继续履行本合同。</w:t>
      </w:r>
    </w:p>
    <w:p w14:paraId="025EA00B">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eastAsia="宋体" w:cs="宋体"/>
          <w:b/>
          <w:bCs/>
          <w:color w:val="000000"/>
          <w:sz w:val="21"/>
          <w:szCs w:val="21"/>
          <w:lang w:val="en-US" w:eastAsia="zh-CN"/>
        </w:rPr>
        <w:t>四</w:t>
      </w:r>
      <w:r>
        <w:rPr>
          <w:rFonts w:hint="eastAsia" w:ascii="宋体" w:hAnsi="宋体" w:eastAsia="宋体" w:cs="宋体"/>
          <w:b/>
          <w:bCs/>
          <w:color w:val="000000"/>
          <w:sz w:val="21"/>
          <w:szCs w:val="21"/>
        </w:rPr>
        <w:t>条 合同的变更、中止</w:t>
      </w:r>
    </w:p>
    <w:p w14:paraId="167F0731">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本合同一经签订，合同双方不得擅自变更或中止合同，除非合同的继续履行将损害国家利益和社会公共利益。</w:t>
      </w:r>
    </w:p>
    <w:p w14:paraId="60500F11">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eastAsia="宋体" w:cs="宋体"/>
          <w:b/>
          <w:bCs/>
          <w:color w:val="000000"/>
          <w:sz w:val="21"/>
          <w:szCs w:val="21"/>
          <w:lang w:val="en-US" w:eastAsia="zh-CN"/>
        </w:rPr>
        <w:t>五</w:t>
      </w:r>
      <w:r>
        <w:rPr>
          <w:rFonts w:hint="eastAsia" w:ascii="宋体" w:hAnsi="宋体" w:eastAsia="宋体" w:cs="宋体"/>
          <w:b/>
          <w:bCs/>
          <w:color w:val="000000"/>
          <w:sz w:val="21"/>
          <w:szCs w:val="21"/>
        </w:rPr>
        <w:t>条 合同的终止</w:t>
      </w:r>
    </w:p>
    <w:p w14:paraId="64E095DC">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.1本合同因下列原因而终止：</w:t>
      </w:r>
    </w:p>
    <w:p w14:paraId="72324CB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.1.1本合同正常履行完毕；</w:t>
      </w:r>
    </w:p>
    <w:p w14:paraId="119746E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.1.2因不可抗力导致本合同无法履行或履行不必要；</w:t>
      </w:r>
    </w:p>
    <w:p w14:paraId="7BB1BCD1">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.1.3任何一方行使解除权解除本合同；</w:t>
      </w:r>
    </w:p>
    <w:p w14:paraId="2771917B">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.1.4合同的继续履行将损害国家利益和社会公共利益且不宜变更或中止的。</w:t>
      </w:r>
    </w:p>
    <w:p w14:paraId="795CCE7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.2除上述情形外，甲乙双方不得擅自终止合同。  </w:t>
      </w:r>
    </w:p>
    <w:p w14:paraId="695B04EF">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eastAsia="宋体" w:cs="宋体"/>
          <w:b/>
          <w:bCs/>
          <w:color w:val="000000"/>
          <w:sz w:val="21"/>
          <w:szCs w:val="21"/>
          <w:lang w:val="en-US" w:eastAsia="zh-CN"/>
        </w:rPr>
        <w:t>六</w:t>
      </w:r>
      <w:r>
        <w:rPr>
          <w:rFonts w:hint="eastAsia" w:ascii="宋体" w:hAnsi="宋体" w:eastAsia="宋体" w:cs="宋体"/>
          <w:b/>
          <w:bCs/>
          <w:color w:val="000000"/>
          <w:sz w:val="21"/>
          <w:szCs w:val="21"/>
        </w:rPr>
        <w:t>条 合同的转让</w:t>
      </w:r>
    </w:p>
    <w:p w14:paraId="7C398A6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乙方不得将其合同项下的权利义务部分或全部转让给第三方。</w:t>
      </w:r>
    </w:p>
    <w:p w14:paraId="7CE7352D">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第十</w:t>
      </w:r>
      <w:r>
        <w:rPr>
          <w:rFonts w:hint="eastAsia" w:ascii="宋体" w:hAnsi="宋体" w:eastAsia="宋体" w:cs="宋体"/>
          <w:b/>
          <w:color w:val="000000"/>
          <w:sz w:val="21"/>
          <w:szCs w:val="21"/>
          <w:lang w:val="en-US" w:eastAsia="zh-CN"/>
        </w:rPr>
        <w:t>七</w:t>
      </w:r>
      <w:r>
        <w:rPr>
          <w:rFonts w:hint="eastAsia" w:ascii="宋体" w:hAnsi="宋体" w:eastAsia="宋体" w:cs="宋体"/>
          <w:b/>
          <w:color w:val="000000"/>
          <w:sz w:val="21"/>
          <w:szCs w:val="21"/>
        </w:rPr>
        <w:t xml:space="preserve">条 履约保证金  </w:t>
      </w:r>
    </w:p>
    <w:p w14:paraId="4E10E5BF">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17.1</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应按规定提交履约保证金。</w:t>
      </w:r>
    </w:p>
    <w:p w14:paraId="41F9E273">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必须在合同签订前向招标人缴纳金额为中标合同价10%的履约保证金，也可自主选择以支票、汇票、本票、银行保函等非现金形式缴纳或提交。</w:t>
      </w:r>
    </w:p>
    <w:p w14:paraId="4DCD0291">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履约保证金在合同履行结束后30日内无息返还。</w:t>
      </w:r>
    </w:p>
    <w:p w14:paraId="6A8416B6">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十八</w:t>
      </w:r>
      <w:r>
        <w:rPr>
          <w:rFonts w:hint="eastAsia" w:ascii="宋体" w:hAnsi="宋体" w:eastAsia="宋体" w:cs="宋体"/>
          <w:b/>
          <w:bCs/>
          <w:color w:val="000000"/>
          <w:sz w:val="21"/>
          <w:szCs w:val="21"/>
        </w:rPr>
        <w:t>条 争议解决方式</w:t>
      </w:r>
    </w:p>
    <w:p w14:paraId="3171296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.1在执行本合同过程中所发生的或与本合同有关的一切争端，甲乙双方友好协商解决。如协商不能解决，则上述争端均由甲方所在地人民法院管辖。</w:t>
      </w:r>
    </w:p>
    <w:p w14:paraId="3F14B50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.2如因乙方违约，导致甲方起诉的，甲方由此产生的</w:t>
      </w:r>
      <w:r>
        <w:rPr>
          <w:rFonts w:hint="eastAsia" w:ascii="宋体" w:hAnsi="宋体" w:eastAsia="宋体" w:cs="宋体"/>
          <w:b w:val="0"/>
          <w:bCs w:val="0"/>
          <w:color w:val="auto"/>
          <w:sz w:val="21"/>
          <w:szCs w:val="21"/>
          <w:highlight w:val="none"/>
          <w:lang w:val="en-US" w:eastAsia="zh-CN"/>
        </w:rPr>
        <w:t>包括但不限于</w:t>
      </w:r>
      <w:r>
        <w:rPr>
          <w:rFonts w:hint="eastAsia" w:ascii="宋体" w:hAnsi="宋体" w:eastAsia="宋体" w:cs="宋体"/>
          <w:szCs w:val="21"/>
        </w:rPr>
        <w:t>诉讼费、律师费、差旅费、评估费、拍卖费、财产保全费、保全保险费、强制执行费等</w:t>
      </w:r>
      <w:r>
        <w:rPr>
          <w:rFonts w:hint="eastAsia" w:ascii="宋体" w:hAnsi="宋体" w:eastAsia="宋体" w:cs="宋体"/>
          <w:color w:val="000000"/>
          <w:sz w:val="21"/>
          <w:szCs w:val="21"/>
        </w:rPr>
        <w:t>，均由乙方承担。</w:t>
      </w:r>
    </w:p>
    <w:p w14:paraId="1E9E0B41">
      <w:pPr>
        <w:keepNext w:val="0"/>
        <w:keepLines w:val="0"/>
        <w:pageBreakBefore w:val="0"/>
        <w:widowControl w:val="0"/>
        <w:kinsoku/>
        <w:wordWrap/>
        <w:overflowPunct/>
        <w:topLinePunct w:val="0"/>
        <w:autoSpaceDE/>
        <w:autoSpaceDN/>
        <w:bidi w:val="0"/>
        <w:adjustRightInd/>
        <w:snapToGrid/>
        <w:spacing w:line="440" w:lineRule="exact"/>
        <w:ind w:firstLine="54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十九</w:t>
      </w:r>
      <w:r>
        <w:rPr>
          <w:rFonts w:hint="eastAsia" w:ascii="宋体" w:hAnsi="宋体" w:eastAsia="宋体" w:cs="宋体"/>
          <w:b/>
          <w:bCs/>
          <w:color w:val="000000"/>
          <w:sz w:val="21"/>
          <w:szCs w:val="21"/>
        </w:rPr>
        <w:t>条 通知与送达</w:t>
      </w:r>
    </w:p>
    <w:p w14:paraId="65DF750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.1甲乙双方因履行本合同需要向对方发送通知、文件、资料的，均以下列联系信息确定内容进行：</w:t>
      </w:r>
    </w:p>
    <w:p w14:paraId="790B8F2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.1.1甲方联系信息：</w:t>
      </w:r>
    </w:p>
    <w:p w14:paraId="77ECBF4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指定收件人：</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送达地址：</w:t>
      </w:r>
      <w:r>
        <w:rPr>
          <w:rFonts w:hint="eastAsia" w:ascii="宋体" w:hAnsi="宋体" w:eastAsia="宋体" w:cs="宋体"/>
          <w:bCs/>
          <w:color w:val="000000"/>
          <w:sz w:val="21"/>
          <w:szCs w:val="21"/>
          <w:u w:val="single"/>
        </w:rPr>
        <w:t xml:space="preserve">                           </w:t>
      </w:r>
    </w:p>
    <w:p w14:paraId="641484E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指定电子收件方式：</w:t>
      </w:r>
      <w:r>
        <w:rPr>
          <w:rFonts w:hint="eastAsia" w:ascii="宋体" w:hAnsi="宋体" w:eastAsia="宋体" w:cs="宋体"/>
          <w:bCs/>
          <w:color w:val="000000"/>
          <w:sz w:val="21"/>
          <w:szCs w:val="21"/>
          <w:u w:val="single"/>
        </w:rPr>
        <w:t xml:space="preserve">                           </w:t>
      </w:r>
    </w:p>
    <w:p w14:paraId="03F303F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.1.2乙方联系信息：</w:t>
      </w:r>
    </w:p>
    <w:p w14:paraId="2D69D1D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指定收件人：</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送达地址：</w:t>
      </w:r>
      <w:r>
        <w:rPr>
          <w:rFonts w:hint="eastAsia" w:ascii="宋体" w:hAnsi="宋体" w:eastAsia="宋体" w:cs="宋体"/>
          <w:bCs/>
          <w:color w:val="000000"/>
          <w:sz w:val="21"/>
          <w:szCs w:val="21"/>
          <w:u w:val="single"/>
        </w:rPr>
        <w:t xml:space="preserve">                           </w:t>
      </w:r>
    </w:p>
    <w:p w14:paraId="0EE54C1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指定电子收件方式：</w:t>
      </w:r>
      <w:r>
        <w:rPr>
          <w:rFonts w:hint="eastAsia" w:ascii="宋体" w:hAnsi="宋体" w:eastAsia="宋体" w:cs="宋体"/>
          <w:bCs/>
          <w:color w:val="000000"/>
          <w:sz w:val="21"/>
          <w:szCs w:val="21"/>
          <w:u w:val="single"/>
        </w:rPr>
        <w:t xml:space="preserve">                           </w:t>
      </w:r>
    </w:p>
    <w:p w14:paraId="274B070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.2双方同意前述联系信息作为解决争议时接受人民法院诉讼文书的送达地址和联系方式。</w:t>
      </w:r>
    </w:p>
    <w:p w14:paraId="6A83C07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.3任何一方改变前述联系信息的，应在发生变更后的3天内告知对方并做好通知到达对方前可能存在的邮件的接收。如未通知的，视为没有变更。</w:t>
      </w:r>
    </w:p>
    <w:p w14:paraId="6915755F">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第二十条 </w:t>
      </w:r>
      <w:r>
        <w:rPr>
          <w:rFonts w:hint="eastAsia" w:ascii="宋体" w:hAnsi="宋体" w:eastAsia="宋体" w:cs="宋体"/>
          <w:b/>
          <w:color w:val="000000"/>
          <w:sz w:val="21"/>
          <w:szCs w:val="21"/>
        </w:rPr>
        <w:t>合同生效及其他</w:t>
      </w:r>
    </w:p>
    <w:p w14:paraId="631D9A2A">
      <w:pPr>
        <w:keepNext w:val="0"/>
        <w:keepLines w:val="0"/>
        <w:pageBreakBefore w:val="0"/>
        <w:widowControl w:val="0"/>
        <w:kinsoku/>
        <w:wordWrap/>
        <w:overflowPunct/>
        <w:topLinePunct w:val="0"/>
        <w:autoSpaceDE/>
        <w:autoSpaceDN/>
        <w:bidi w:val="0"/>
        <w:adjustRightInd/>
        <w:snapToGrid/>
        <w:spacing w:line="440" w:lineRule="exact"/>
        <w:ind w:firstLine="559"/>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.1合同在</w:t>
      </w:r>
      <w:r>
        <w:rPr>
          <w:rFonts w:hint="eastAsia" w:ascii="宋体" w:hAnsi="宋体" w:eastAsia="宋体" w:cs="宋体"/>
          <w:b/>
          <w:color w:val="000000"/>
          <w:sz w:val="21"/>
          <w:szCs w:val="21"/>
        </w:rPr>
        <w:t>双方加盖公章</w:t>
      </w:r>
      <w:r>
        <w:rPr>
          <w:rFonts w:hint="eastAsia" w:ascii="宋体" w:hAnsi="宋体" w:eastAsia="宋体" w:cs="宋体"/>
          <w:b/>
          <w:color w:val="000000"/>
          <w:sz w:val="21"/>
          <w:szCs w:val="21"/>
          <w:lang w:val="en-US" w:eastAsia="zh-CN"/>
        </w:rPr>
        <w:t>或合同专用章</w:t>
      </w:r>
      <w:r>
        <w:rPr>
          <w:rFonts w:hint="eastAsia" w:ascii="宋体" w:hAnsi="宋体" w:eastAsia="宋体" w:cs="宋体"/>
          <w:b/>
          <w:color w:val="000000"/>
          <w:sz w:val="21"/>
          <w:szCs w:val="21"/>
        </w:rPr>
        <w:t>或法定代表人或授权代表签字后生效。</w:t>
      </w:r>
    </w:p>
    <w:p w14:paraId="2663F825">
      <w:pPr>
        <w:keepNext w:val="0"/>
        <w:keepLines w:val="0"/>
        <w:pageBreakBefore w:val="0"/>
        <w:widowControl w:val="0"/>
        <w:kinsoku/>
        <w:wordWrap/>
        <w:overflowPunct/>
        <w:topLinePunct w:val="0"/>
        <w:autoSpaceDE/>
        <w:autoSpaceDN/>
        <w:bidi w:val="0"/>
        <w:adjustRightInd/>
        <w:snapToGrid/>
        <w:spacing w:line="440" w:lineRule="exact"/>
        <w:ind w:firstLine="5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.2本合同一式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份，以简体中文书写，甲方、乙方、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各执一份。</w:t>
      </w:r>
    </w:p>
    <w:p w14:paraId="0E1D619F">
      <w:pPr>
        <w:keepNext w:val="0"/>
        <w:keepLines w:val="0"/>
        <w:pageBreakBefore w:val="0"/>
        <w:widowControl w:val="0"/>
        <w:kinsoku/>
        <w:wordWrap/>
        <w:overflowPunct/>
        <w:topLinePunct w:val="0"/>
        <w:autoSpaceDE/>
        <w:autoSpaceDN/>
        <w:bidi w:val="0"/>
        <w:adjustRightInd/>
        <w:snapToGrid/>
        <w:spacing w:after="380" w:line="440" w:lineRule="exact"/>
        <w:ind w:firstLine="5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.3.本合同应按照中华人民共和国的现行法律进行解释。</w:t>
      </w:r>
    </w:p>
    <w:p w14:paraId="4F02864A">
      <w:pPr>
        <w:spacing w:line="440" w:lineRule="exact"/>
        <w:rPr>
          <w:color w:val="000000"/>
          <w:sz w:val="21"/>
          <w:szCs w:val="21"/>
        </w:rPr>
      </w:pPr>
      <w:r>
        <w:rPr>
          <w:rFonts w:hint="eastAsia"/>
          <w:color w:val="000000"/>
          <w:sz w:val="21"/>
          <w:szCs w:val="21"/>
        </w:rPr>
        <w:t>甲方（公章）：</w:t>
      </w:r>
      <w:r>
        <w:rPr>
          <w:color w:val="000000"/>
          <w:sz w:val="21"/>
          <w:szCs w:val="21"/>
        </w:rPr>
        <w:t xml:space="preserve">                         </w:t>
      </w:r>
      <w:r>
        <w:rPr>
          <w:rFonts w:hint="eastAsia"/>
          <w:color w:val="000000"/>
          <w:sz w:val="21"/>
          <w:szCs w:val="21"/>
        </w:rPr>
        <w:t>乙方（公章）：</w:t>
      </w:r>
    </w:p>
    <w:p w14:paraId="65F50959">
      <w:pPr>
        <w:spacing w:line="440" w:lineRule="exact"/>
        <w:rPr>
          <w:rFonts w:hint="eastAsia"/>
          <w:color w:val="000000"/>
          <w:sz w:val="21"/>
          <w:szCs w:val="21"/>
        </w:rPr>
      </w:pPr>
    </w:p>
    <w:p w14:paraId="606ECF7E">
      <w:pPr>
        <w:spacing w:line="440" w:lineRule="exact"/>
        <w:ind w:firstLine="480"/>
        <w:rPr>
          <w:color w:val="000000"/>
          <w:sz w:val="21"/>
          <w:szCs w:val="21"/>
        </w:rPr>
      </w:pPr>
      <w:r>
        <w:rPr>
          <w:rFonts w:hint="eastAsia"/>
          <w:color w:val="000000"/>
          <w:sz w:val="21"/>
          <w:szCs w:val="21"/>
        </w:rPr>
        <w:t>法定（授权）代表人（签字）：</w:t>
      </w:r>
      <w:r>
        <w:rPr>
          <w:color w:val="000000"/>
          <w:sz w:val="21"/>
          <w:szCs w:val="21"/>
        </w:rPr>
        <w:t xml:space="preserve">             </w:t>
      </w:r>
      <w:r>
        <w:rPr>
          <w:rFonts w:hint="eastAsia"/>
          <w:color w:val="000000"/>
          <w:sz w:val="21"/>
          <w:szCs w:val="21"/>
        </w:rPr>
        <w:t>法定（授权）代表人（签字）：</w:t>
      </w:r>
    </w:p>
    <w:p w14:paraId="196E9670">
      <w:pPr>
        <w:spacing w:line="440" w:lineRule="exact"/>
        <w:ind w:firstLine="480"/>
        <w:rPr>
          <w:rFonts w:hint="eastAsia"/>
          <w:color w:val="000000"/>
          <w:sz w:val="21"/>
          <w:szCs w:val="21"/>
        </w:rPr>
      </w:pPr>
    </w:p>
    <w:p w14:paraId="51C01C5E">
      <w:pPr>
        <w:spacing w:line="440" w:lineRule="exact"/>
        <w:ind w:firstLine="1200"/>
        <w:rPr>
          <w:rFonts w:hint="eastAsia"/>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p w14:paraId="2DDE2E7F">
      <w:pPr>
        <w:wordWrap/>
        <w:adjustRightInd/>
        <w:snapToGrid/>
        <w:spacing w:line="240" w:lineRule="auto"/>
        <w:ind w:firstLine="0"/>
        <w:jc w:val="both"/>
        <w:rPr>
          <w:rFonts w:hint="eastAsia"/>
          <w:lang w:val="en-US" w:eastAsia="zh-CN"/>
        </w:rPr>
      </w:pPr>
      <w:bookmarkStart w:id="10" w:name="_Hlt16619369"/>
      <w:bookmarkEnd w:id="10"/>
    </w:p>
    <w:p w14:paraId="05DF326B">
      <w:pPr>
        <w:wordWrap/>
        <w:adjustRightInd/>
        <w:snapToGrid/>
        <w:spacing w:line="240" w:lineRule="auto"/>
        <w:ind w:firstLine="0"/>
        <w:jc w:val="both"/>
        <w:rPr>
          <w:rFonts w:hint="eastAsia"/>
          <w:lang w:val="en-US" w:eastAsia="zh-CN"/>
        </w:rPr>
      </w:pPr>
    </w:p>
    <w:p w14:paraId="28EE2029">
      <w:pPr>
        <w:wordWrap/>
        <w:adjustRightInd/>
        <w:snapToGrid/>
        <w:spacing w:line="240" w:lineRule="auto"/>
        <w:ind w:firstLine="0"/>
        <w:jc w:val="both"/>
        <w:rPr>
          <w:rFonts w:hint="eastAsia"/>
          <w:lang w:val="en-US" w:eastAsia="zh-CN"/>
        </w:rPr>
      </w:pPr>
    </w:p>
    <w:p w14:paraId="1EE10FAC">
      <w:pPr>
        <w:wordWrap/>
        <w:adjustRightInd/>
        <w:snapToGrid/>
        <w:spacing w:line="240" w:lineRule="auto"/>
        <w:ind w:firstLine="0"/>
        <w:jc w:val="both"/>
        <w:rPr>
          <w:rFonts w:hint="eastAsia"/>
          <w:lang w:val="en-US" w:eastAsia="zh-CN"/>
        </w:rPr>
      </w:pPr>
    </w:p>
    <w:p w14:paraId="37A23153">
      <w:pPr>
        <w:wordWrap/>
        <w:adjustRightInd/>
        <w:snapToGrid/>
        <w:spacing w:line="240" w:lineRule="auto"/>
        <w:ind w:firstLine="0"/>
        <w:jc w:val="both"/>
        <w:rPr>
          <w:rFonts w:hint="eastAsia"/>
          <w:lang w:val="en-US" w:eastAsia="zh-CN"/>
        </w:rPr>
      </w:pPr>
    </w:p>
    <w:p w14:paraId="2AC9C380">
      <w:pPr>
        <w:wordWrap/>
        <w:adjustRightInd/>
        <w:snapToGrid/>
        <w:spacing w:line="240" w:lineRule="auto"/>
        <w:ind w:firstLine="0"/>
        <w:jc w:val="both"/>
        <w:rPr>
          <w:rFonts w:hint="eastAsia"/>
          <w:lang w:val="en-US" w:eastAsia="zh-CN"/>
        </w:rPr>
      </w:pPr>
    </w:p>
    <w:p w14:paraId="29000D98">
      <w:pPr>
        <w:wordWrap/>
        <w:adjustRightInd/>
        <w:snapToGrid/>
        <w:spacing w:line="240" w:lineRule="auto"/>
        <w:ind w:firstLine="0"/>
        <w:jc w:val="both"/>
        <w:rPr>
          <w:rFonts w:hint="eastAsia"/>
          <w:lang w:val="en-US" w:eastAsia="zh-CN"/>
        </w:rPr>
      </w:pPr>
    </w:p>
    <w:p w14:paraId="59E8B117">
      <w:pPr>
        <w:wordWrap/>
        <w:adjustRightInd/>
        <w:snapToGrid/>
        <w:spacing w:line="240" w:lineRule="auto"/>
        <w:ind w:firstLine="0"/>
        <w:jc w:val="both"/>
        <w:rPr>
          <w:rFonts w:hint="eastAsia"/>
          <w:lang w:val="en-US" w:eastAsia="zh-CN"/>
        </w:rPr>
      </w:pPr>
    </w:p>
    <w:p w14:paraId="73F00E97">
      <w:pPr>
        <w:wordWrap/>
        <w:adjustRightInd/>
        <w:snapToGrid/>
        <w:spacing w:line="240" w:lineRule="auto"/>
        <w:ind w:firstLine="0"/>
        <w:jc w:val="both"/>
        <w:rPr>
          <w:rFonts w:hint="eastAsia"/>
          <w:lang w:val="en-US" w:eastAsia="zh-CN"/>
        </w:rPr>
      </w:pPr>
    </w:p>
    <w:p w14:paraId="7A4534C5">
      <w:pPr>
        <w:keepNext w:val="0"/>
        <w:keepLines w:val="0"/>
        <w:pageBreakBefore w:val="0"/>
        <w:widowControl w:val="0"/>
        <w:kinsoku/>
        <w:wordWrap/>
        <w:overflowPunct/>
        <w:topLinePunct w:val="0"/>
        <w:autoSpaceDE/>
        <w:autoSpaceDN/>
        <w:bidi w:val="0"/>
        <w:spacing w:line="460" w:lineRule="exact"/>
        <w:textAlignment w:val="auto"/>
        <w:rPr>
          <w:b/>
          <w:bCs/>
          <w:szCs w:val="21"/>
        </w:rPr>
      </w:pPr>
      <w:r>
        <w:rPr>
          <w:b/>
          <w:bCs/>
          <w:szCs w:val="21"/>
        </w:rPr>
        <w:t>注：</w:t>
      </w:r>
      <w:r>
        <w:rPr>
          <w:rFonts w:hint="eastAsia"/>
          <w:b/>
          <w:bCs/>
          <w:szCs w:val="21"/>
        </w:rPr>
        <w:t>在合同主要条款内容不变的前提下，合同格式仅供参考，以最终与</w:t>
      </w:r>
      <w:r>
        <w:rPr>
          <w:rFonts w:hint="eastAsia"/>
          <w:b/>
          <w:bCs/>
          <w:szCs w:val="21"/>
          <w:lang w:val="en-US" w:eastAsia="zh-CN"/>
        </w:rPr>
        <w:t>招标人</w:t>
      </w:r>
      <w:r>
        <w:rPr>
          <w:rFonts w:hint="eastAsia"/>
          <w:b/>
          <w:bCs/>
          <w:szCs w:val="21"/>
        </w:rPr>
        <w:t>签订的合同为准。</w:t>
      </w:r>
    </w:p>
    <w:p w14:paraId="64F2A49E">
      <w:pPr>
        <w:wordWrap/>
        <w:adjustRightInd/>
        <w:snapToGrid/>
        <w:spacing w:line="240" w:lineRule="auto"/>
        <w:ind w:firstLine="0"/>
        <w:jc w:val="both"/>
        <w:rPr>
          <w:rFonts w:hint="eastAsia"/>
          <w:lang w:val="en-US" w:eastAsia="zh-CN"/>
        </w:rPr>
      </w:pPr>
    </w:p>
    <w:p w14:paraId="0E8667E5">
      <w:pPr>
        <w:wordWrap/>
        <w:adjustRightInd/>
        <w:snapToGrid/>
        <w:spacing w:line="240" w:lineRule="auto"/>
        <w:ind w:firstLine="0"/>
        <w:jc w:val="both"/>
        <w:rPr>
          <w:rFonts w:hint="eastAsia"/>
          <w:lang w:val="en-US" w:eastAsia="zh-CN"/>
        </w:rPr>
      </w:pPr>
    </w:p>
    <w:p w14:paraId="5C7DC388">
      <w:pPr>
        <w:wordWrap/>
        <w:adjustRightInd/>
        <w:snapToGrid/>
        <w:spacing w:line="240" w:lineRule="auto"/>
        <w:ind w:firstLine="0"/>
        <w:jc w:val="both"/>
        <w:rPr>
          <w:rFonts w:hint="eastAsia"/>
          <w:lang w:val="en-US" w:eastAsia="zh-CN"/>
        </w:rPr>
      </w:pPr>
    </w:p>
    <w:p w14:paraId="34D7CAB5">
      <w:pPr>
        <w:wordWrap/>
        <w:adjustRightInd/>
        <w:snapToGrid/>
        <w:spacing w:line="240" w:lineRule="auto"/>
        <w:ind w:firstLine="0"/>
        <w:jc w:val="both"/>
        <w:rPr>
          <w:rFonts w:hint="eastAsia"/>
          <w:lang w:val="en-US" w:eastAsia="zh-CN"/>
        </w:rPr>
      </w:pPr>
    </w:p>
    <w:p w14:paraId="238C412F">
      <w:pPr>
        <w:wordWrap/>
        <w:adjustRightInd/>
        <w:snapToGrid/>
        <w:spacing w:line="240" w:lineRule="auto"/>
        <w:ind w:firstLine="0"/>
        <w:jc w:val="both"/>
        <w:rPr>
          <w:rFonts w:hint="eastAsia"/>
          <w:lang w:val="en-US" w:eastAsia="zh-CN"/>
        </w:rPr>
      </w:pPr>
    </w:p>
    <w:p w14:paraId="281442A5">
      <w:pPr>
        <w:wordWrap/>
        <w:adjustRightInd/>
        <w:snapToGrid/>
        <w:spacing w:line="240" w:lineRule="auto"/>
        <w:ind w:firstLine="0"/>
        <w:jc w:val="both"/>
        <w:rPr>
          <w:rFonts w:hint="eastAsia"/>
          <w:lang w:val="en-US" w:eastAsia="zh-CN"/>
        </w:rPr>
      </w:pPr>
    </w:p>
    <w:p w14:paraId="033A1D9F">
      <w:pPr>
        <w:wordWrap/>
        <w:adjustRightInd/>
        <w:snapToGrid/>
        <w:spacing w:line="240" w:lineRule="auto"/>
        <w:ind w:firstLine="0"/>
        <w:jc w:val="both"/>
        <w:rPr>
          <w:rFonts w:hint="eastAsia"/>
          <w:lang w:val="en-US" w:eastAsia="zh-CN"/>
        </w:rPr>
      </w:pPr>
    </w:p>
    <w:p w14:paraId="0960071C">
      <w:pPr>
        <w:wordWrap/>
        <w:adjustRightInd/>
        <w:snapToGrid/>
        <w:spacing w:line="240" w:lineRule="auto"/>
        <w:ind w:firstLine="0"/>
        <w:jc w:val="both"/>
        <w:rPr>
          <w:rFonts w:hint="eastAsia"/>
          <w:lang w:val="en-US" w:eastAsia="zh-CN"/>
        </w:rPr>
      </w:pPr>
    </w:p>
    <w:p w14:paraId="0641923A">
      <w:pPr>
        <w:wordWrap/>
        <w:adjustRightInd/>
        <w:snapToGrid/>
        <w:spacing w:line="240" w:lineRule="auto"/>
        <w:ind w:firstLine="0"/>
        <w:jc w:val="both"/>
        <w:rPr>
          <w:rFonts w:hint="eastAsia"/>
          <w:lang w:val="en-US" w:eastAsia="zh-CN"/>
        </w:rPr>
      </w:pPr>
    </w:p>
    <w:p w14:paraId="2A50FCB2">
      <w:pPr>
        <w:wordWrap/>
        <w:adjustRightInd/>
        <w:snapToGrid/>
        <w:spacing w:line="240" w:lineRule="auto"/>
        <w:ind w:firstLine="0"/>
        <w:jc w:val="both"/>
        <w:rPr>
          <w:rFonts w:hint="eastAsia"/>
          <w:lang w:val="en-US" w:eastAsia="zh-CN"/>
        </w:rPr>
      </w:pPr>
    </w:p>
    <w:p w14:paraId="5B531899">
      <w:pPr>
        <w:wordWrap/>
        <w:adjustRightInd/>
        <w:snapToGrid/>
        <w:spacing w:line="240" w:lineRule="auto"/>
        <w:ind w:firstLine="0"/>
        <w:jc w:val="both"/>
        <w:rPr>
          <w:rFonts w:hint="eastAsia"/>
          <w:lang w:val="en-US" w:eastAsia="zh-CN"/>
        </w:rPr>
      </w:pPr>
    </w:p>
    <w:p w14:paraId="64F9A67D">
      <w:pPr>
        <w:wordWrap/>
        <w:adjustRightInd/>
        <w:snapToGrid/>
        <w:spacing w:line="240" w:lineRule="auto"/>
        <w:ind w:firstLine="0"/>
        <w:jc w:val="both"/>
        <w:rPr>
          <w:rFonts w:hint="eastAsia"/>
          <w:lang w:val="en-US" w:eastAsia="zh-CN"/>
        </w:rPr>
      </w:pPr>
    </w:p>
    <w:p w14:paraId="245E6A1F">
      <w:pPr>
        <w:wordWrap/>
        <w:adjustRightInd/>
        <w:snapToGrid/>
        <w:spacing w:line="240" w:lineRule="auto"/>
        <w:ind w:firstLine="0"/>
        <w:jc w:val="both"/>
        <w:rPr>
          <w:rFonts w:hint="eastAsia"/>
          <w:lang w:val="en-US" w:eastAsia="zh-CN"/>
        </w:rPr>
      </w:pPr>
    </w:p>
    <w:p w14:paraId="0EFD9072">
      <w:pPr>
        <w:wordWrap/>
        <w:adjustRightInd/>
        <w:snapToGrid/>
        <w:spacing w:line="240" w:lineRule="auto"/>
        <w:ind w:firstLine="0"/>
        <w:jc w:val="both"/>
        <w:rPr>
          <w:rFonts w:hint="eastAsia"/>
          <w:lang w:val="en-US" w:eastAsia="zh-CN"/>
        </w:rPr>
      </w:pPr>
    </w:p>
    <w:p w14:paraId="2DB907DD">
      <w:pPr>
        <w:wordWrap/>
        <w:adjustRightInd/>
        <w:snapToGrid/>
        <w:spacing w:line="240" w:lineRule="auto"/>
        <w:ind w:firstLine="0"/>
        <w:jc w:val="both"/>
        <w:rPr>
          <w:rFonts w:hint="eastAsia"/>
          <w:lang w:val="en-US" w:eastAsia="zh-CN"/>
        </w:rPr>
      </w:pPr>
    </w:p>
    <w:p w14:paraId="55E9422D">
      <w:pPr>
        <w:wordWrap/>
        <w:adjustRightInd/>
        <w:snapToGrid/>
        <w:spacing w:line="240" w:lineRule="auto"/>
        <w:ind w:firstLine="0"/>
        <w:jc w:val="both"/>
        <w:rPr>
          <w:rFonts w:hint="eastAsia"/>
          <w:lang w:val="en-US" w:eastAsia="zh-CN"/>
        </w:rPr>
      </w:pPr>
    </w:p>
    <w:p w14:paraId="43BDAFB6">
      <w:pPr>
        <w:wordWrap/>
        <w:adjustRightInd/>
        <w:snapToGrid/>
        <w:spacing w:line="240" w:lineRule="auto"/>
        <w:ind w:firstLine="0"/>
        <w:jc w:val="both"/>
        <w:rPr>
          <w:rFonts w:hint="eastAsia"/>
          <w:lang w:val="en-US" w:eastAsia="zh-CN"/>
        </w:rPr>
      </w:pPr>
    </w:p>
    <w:p w14:paraId="67B98FBD">
      <w:pPr>
        <w:wordWrap/>
        <w:adjustRightInd/>
        <w:snapToGrid/>
        <w:spacing w:line="240" w:lineRule="auto"/>
        <w:ind w:firstLine="0"/>
        <w:jc w:val="both"/>
        <w:rPr>
          <w:rFonts w:hint="eastAsia"/>
          <w:lang w:val="en-US" w:eastAsia="zh-CN"/>
        </w:rPr>
      </w:pPr>
    </w:p>
    <w:p w14:paraId="768E1F58">
      <w:pPr>
        <w:wordWrap/>
        <w:adjustRightInd/>
        <w:snapToGrid/>
        <w:spacing w:line="240" w:lineRule="auto"/>
        <w:ind w:firstLine="0"/>
        <w:jc w:val="both"/>
        <w:rPr>
          <w:rFonts w:hint="eastAsia"/>
          <w:lang w:val="en-US" w:eastAsia="zh-CN"/>
        </w:rPr>
      </w:pPr>
    </w:p>
    <w:p w14:paraId="10AF5856">
      <w:pPr>
        <w:wordWrap/>
        <w:adjustRightInd/>
        <w:snapToGrid/>
        <w:spacing w:line="240" w:lineRule="auto"/>
        <w:ind w:firstLine="0"/>
        <w:jc w:val="both"/>
        <w:rPr>
          <w:rFonts w:hint="eastAsia"/>
          <w:lang w:val="en-US" w:eastAsia="zh-CN"/>
        </w:rPr>
      </w:pPr>
    </w:p>
    <w:p w14:paraId="204611FE">
      <w:pPr>
        <w:wordWrap/>
        <w:adjustRightInd/>
        <w:snapToGrid/>
        <w:spacing w:line="240" w:lineRule="auto"/>
        <w:ind w:firstLine="0"/>
        <w:jc w:val="both"/>
        <w:rPr>
          <w:rFonts w:hint="eastAsia"/>
          <w:lang w:val="en-US" w:eastAsia="zh-CN"/>
        </w:rPr>
      </w:pPr>
    </w:p>
    <w:p w14:paraId="48F25897">
      <w:pPr>
        <w:wordWrap/>
        <w:adjustRightInd/>
        <w:snapToGrid/>
        <w:spacing w:line="240" w:lineRule="auto"/>
        <w:ind w:firstLine="0"/>
        <w:jc w:val="both"/>
        <w:rPr>
          <w:rFonts w:hint="eastAsia"/>
          <w:lang w:val="en-US" w:eastAsia="zh-CN"/>
        </w:rPr>
      </w:pPr>
    </w:p>
    <w:p w14:paraId="297F682E">
      <w:pPr>
        <w:wordWrap/>
        <w:adjustRightInd/>
        <w:snapToGrid/>
        <w:spacing w:line="240" w:lineRule="auto"/>
        <w:ind w:firstLine="0"/>
        <w:jc w:val="both"/>
        <w:rPr>
          <w:rFonts w:hint="eastAsia"/>
          <w:lang w:val="en-US" w:eastAsia="zh-CN"/>
        </w:rPr>
      </w:pPr>
    </w:p>
    <w:p w14:paraId="3704F032">
      <w:pPr>
        <w:wordWrap/>
        <w:adjustRightInd/>
        <w:snapToGrid/>
        <w:spacing w:line="240" w:lineRule="auto"/>
        <w:ind w:firstLine="0"/>
        <w:jc w:val="both"/>
        <w:rPr>
          <w:rFonts w:hint="eastAsia"/>
          <w:lang w:val="en-US" w:eastAsia="zh-CN"/>
        </w:rPr>
      </w:pPr>
    </w:p>
    <w:p w14:paraId="706C2EC8">
      <w:pPr>
        <w:wordWrap/>
        <w:adjustRightInd/>
        <w:snapToGrid/>
        <w:spacing w:line="240" w:lineRule="auto"/>
        <w:ind w:firstLine="0"/>
        <w:jc w:val="both"/>
        <w:rPr>
          <w:rFonts w:hint="eastAsia"/>
          <w:lang w:val="en-US" w:eastAsia="zh-CN"/>
        </w:rPr>
      </w:pPr>
    </w:p>
    <w:p w14:paraId="07EC5D79">
      <w:pPr>
        <w:wordWrap/>
        <w:adjustRightInd/>
        <w:snapToGrid/>
        <w:spacing w:line="240" w:lineRule="auto"/>
        <w:ind w:firstLine="0"/>
        <w:jc w:val="both"/>
        <w:rPr>
          <w:rFonts w:hint="eastAsia"/>
          <w:lang w:val="en-US" w:eastAsia="zh-CN"/>
        </w:rPr>
      </w:pPr>
    </w:p>
    <w:p w14:paraId="470AC604">
      <w:pPr>
        <w:wordWrap/>
        <w:adjustRightInd/>
        <w:snapToGrid/>
        <w:spacing w:line="240" w:lineRule="auto"/>
        <w:ind w:firstLine="0"/>
        <w:jc w:val="both"/>
        <w:rPr>
          <w:rFonts w:hint="eastAsia"/>
          <w:lang w:val="en-US" w:eastAsia="zh-CN"/>
        </w:rPr>
      </w:pPr>
    </w:p>
    <w:p w14:paraId="29775212">
      <w:pPr>
        <w:wordWrap/>
        <w:adjustRightInd/>
        <w:snapToGrid/>
        <w:spacing w:line="240" w:lineRule="auto"/>
        <w:ind w:firstLine="0"/>
        <w:jc w:val="both"/>
        <w:rPr>
          <w:rFonts w:hint="eastAsia"/>
          <w:lang w:val="en-US" w:eastAsia="zh-CN"/>
        </w:rPr>
      </w:pPr>
    </w:p>
    <w:p w14:paraId="5B0B689A">
      <w:pPr>
        <w:wordWrap/>
        <w:adjustRightInd/>
        <w:snapToGrid/>
        <w:spacing w:line="240" w:lineRule="auto"/>
        <w:ind w:firstLine="0"/>
        <w:jc w:val="both"/>
        <w:rPr>
          <w:rFonts w:hint="eastAsia"/>
          <w:lang w:val="en-US" w:eastAsia="zh-CN"/>
        </w:rPr>
      </w:pPr>
    </w:p>
    <w:p w14:paraId="5007CA6D">
      <w:pPr>
        <w:wordWrap/>
        <w:adjustRightInd/>
        <w:snapToGrid/>
        <w:spacing w:line="240" w:lineRule="auto"/>
        <w:ind w:firstLine="0"/>
        <w:jc w:val="both"/>
        <w:rPr>
          <w:rFonts w:hint="eastAsia"/>
          <w:lang w:val="en-US" w:eastAsia="zh-CN"/>
        </w:rPr>
      </w:pPr>
    </w:p>
    <w:p w14:paraId="5D4D6012">
      <w:pPr>
        <w:wordWrap/>
        <w:adjustRightInd/>
        <w:snapToGrid/>
        <w:spacing w:line="240" w:lineRule="auto"/>
        <w:ind w:firstLine="0"/>
        <w:jc w:val="both"/>
        <w:rPr>
          <w:rFonts w:hint="eastAsia"/>
          <w:lang w:val="en-US" w:eastAsia="zh-CN"/>
        </w:rPr>
      </w:pPr>
    </w:p>
    <w:p w14:paraId="2574723F">
      <w:pPr>
        <w:wordWrap/>
        <w:adjustRightInd/>
        <w:snapToGrid/>
        <w:spacing w:line="240" w:lineRule="auto"/>
        <w:ind w:firstLine="0"/>
        <w:jc w:val="both"/>
        <w:rPr>
          <w:rFonts w:hint="eastAsia"/>
          <w:lang w:val="en-US" w:eastAsia="zh-CN"/>
        </w:rPr>
      </w:pPr>
    </w:p>
    <w:p w14:paraId="6CE8C645">
      <w:pPr>
        <w:wordWrap/>
        <w:adjustRightInd/>
        <w:snapToGrid/>
        <w:spacing w:line="240" w:lineRule="auto"/>
        <w:ind w:firstLine="0"/>
        <w:jc w:val="both"/>
        <w:rPr>
          <w:rFonts w:hint="eastAsia"/>
          <w:lang w:val="en-US" w:eastAsia="zh-CN"/>
        </w:rPr>
      </w:pPr>
    </w:p>
    <w:p w14:paraId="5ACE101C">
      <w:pPr>
        <w:wordWrap/>
        <w:adjustRightInd/>
        <w:snapToGrid/>
        <w:spacing w:line="240" w:lineRule="auto"/>
        <w:ind w:firstLine="0"/>
        <w:jc w:val="both"/>
        <w:rPr>
          <w:rFonts w:hint="eastAsia"/>
          <w:lang w:val="en-US" w:eastAsia="zh-CN"/>
        </w:rPr>
      </w:pPr>
    </w:p>
    <w:p w14:paraId="48E33875">
      <w:pPr>
        <w:wordWrap/>
        <w:adjustRightInd/>
        <w:snapToGrid/>
        <w:spacing w:line="240" w:lineRule="auto"/>
        <w:ind w:firstLine="0"/>
        <w:jc w:val="both"/>
        <w:rPr>
          <w:rFonts w:hint="eastAsia"/>
          <w:lang w:val="en-US" w:eastAsia="zh-CN"/>
        </w:rPr>
      </w:pPr>
    </w:p>
    <w:p w14:paraId="3CDCCE32">
      <w:pPr>
        <w:wordWrap/>
        <w:adjustRightInd/>
        <w:snapToGrid/>
        <w:spacing w:line="240" w:lineRule="auto"/>
        <w:ind w:firstLine="0"/>
        <w:jc w:val="both"/>
        <w:rPr>
          <w:rFonts w:hint="eastAsia"/>
          <w:lang w:val="en-US" w:eastAsia="zh-CN"/>
        </w:rPr>
      </w:pPr>
    </w:p>
    <w:p w14:paraId="3B6F8E04">
      <w:pPr>
        <w:wordWrap/>
        <w:adjustRightInd/>
        <w:snapToGrid/>
        <w:spacing w:line="240" w:lineRule="auto"/>
        <w:ind w:firstLine="0"/>
        <w:jc w:val="both"/>
        <w:rPr>
          <w:rFonts w:hint="eastAsia"/>
          <w:lang w:val="en-US" w:eastAsia="zh-CN"/>
        </w:rPr>
      </w:pPr>
    </w:p>
    <w:p w14:paraId="1CC5A6AD">
      <w:pPr>
        <w:wordWrap/>
        <w:adjustRightInd/>
        <w:snapToGrid/>
        <w:spacing w:line="240" w:lineRule="auto"/>
        <w:ind w:firstLine="0"/>
        <w:jc w:val="both"/>
        <w:rPr>
          <w:rFonts w:hint="eastAsia"/>
          <w:lang w:val="en-US" w:eastAsia="zh-CN"/>
        </w:rPr>
      </w:pPr>
    </w:p>
    <w:p w14:paraId="4BD3C184">
      <w:pPr>
        <w:wordWrap/>
        <w:adjustRightInd/>
        <w:snapToGrid/>
        <w:spacing w:line="240" w:lineRule="auto"/>
        <w:ind w:firstLine="0"/>
        <w:jc w:val="both"/>
        <w:rPr>
          <w:rFonts w:hint="eastAsia"/>
          <w:lang w:val="en-US" w:eastAsia="zh-CN"/>
        </w:rPr>
      </w:pPr>
    </w:p>
    <w:p w14:paraId="45595B5F">
      <w:pPr>
        <w:wordWrap/>
        <w:adjustRightInd/>
        <w:snapToGrid/>
        <w:spacing w:line="240" w:lineRule="auto"/>
        <w:ind w:firstLine="0"/>
        <w:jc w:val="both"/>
        <w:rPr>
          <w:rFonts w:hint="eastAsia"/>
          <w:lang w:val="en-US" w:eastAsia="zh-CN"/>
        </w:rPr>
      </w:pPr>
    </w:p>
    <w:p w14:paraId="1224D517">
      <w:pPr>
        <w:wordWrap/>
        <w:adjustRightInd/>
        <w:snapToGrid/>
        <w:spacing w:line="240" w:lineRule="auto"/>
        <w:ind w:firstLine="0"/>
        <w:jc w:val="both"/>
        <w:rPr>
          <w:rFonts w:hint="eastAsia"/>
          <w:lang w:val="en-US" w:eastAsia="zh-CN"/>
        </w:rPr>
      </w:pPr>
    </w:p>
    <w:p w14:paraId="43E58D90">
      <w:pPr>
        <w:wordWrap/>
        <w:adjustRightInd/>
        <w:snapToGrid/>
        <w:spacing w:line="240" w:lineRule="auto"/>
        <w:ind w:firstLine="0"/>
        <w:jc w:val="both"/>
        <w:rPr>
          <w:rFonts w:hint="eastAsia"/>
          <w:lang w:val="en-US" w:eastAsia="zh-CN"/>
        </w:rPr>
      </w:pPr>
    </w:p>
    <w:p w14:paraId="4357E7A9">
      <w:pPr>
        <w:wordWrap/>
        <w:adjustRightInd/>
        <w:snapToGrid/>
        <w:spacing w:line="240" w:lineRule="auto"/>
        <w:ind w:firstLine="0"/>
        <w:jc w:val="both"/>
        <w:rPr>
          <w:rFonts w:hint="eastAsia"/>
          <w:lang w:val="en-US" w:eastAsia="zh-CN"/>
        </w:rPr>
      </w:pPr>
    </w:p>
    <w:p w14:paraId="7AE4AF36">
      <w:pPr>
        <w:wordWrap/>
        <w:adjustRightInd/>
        <w:snapToGrid/>
        <w:spacing w:line="240" w:lineRule="auto"/>
        <w:ind w:firstLine="0"/>
        <w:jc w:val="both"/>
        <w:rPr>
          <w:rFonts w:hint="eastAsia"/>
          <w:lang w:val="en-US" w:eastAsia="zh-CN"/>
        </w:rPr>
      </w:pPr>
    </w:p>
    <w:p w14:paraId="4BBAC224">
      <w:pPr>
        <w:wordWrap/>
        <w:adjustRightInd/>
        <w:snapToGrid/>
        <w:spacing w:line="240" w:lineRule="auto"/>
        <w:ind w:firstLine="0"/>
        <w:jc w:val="both"/>
        <w:rPr>
          <w:rFonts w:hint="eastAsia"/>
          <w:lang w:val="en-US" w:eastAsia="zh-CN"/>
        </w:rPr>
      </w:pPr>
      <w:r>
        <w:rPr>
          <w:rFonts w:hint="eastAsia"/>
          <w:lang w:val="en-US" w:eastAsia="zh-CN"/>
        </w:rPr>
        <w:t>附件1：</w:t>
      </w:r>
    </w:p>
    <w:p w14:paraId="611B469E">
      <w:pPr>
        <w:wordWrap/>
        <w:adjustRightInd/>
        <w:snapToGrid/>
        <w:spacing w:line="240" w:lineRule="auto"/>
        <w:ind w:firstLine="0"/>
        <w:jc w:val="center"/>
        <w:rPr>
          <w:rFonts w:hint="eastAsia" w:ascii="宋体" w:hAnsi="宋体" w:eastAsia="宋体" w:cs="宋体"/>
          <w:sz w:val="24"/>
          <w:szCs w:val="24"/>
        </w:rPr>
      </w:pPr>
      <w:r>
        <w:rPr>
          <w:rFonts w:hint="eastAsia" w:ascii="宋体" w:hAnsi="宋体" w:eastAsia="宋体" w:cs="宋体"/>
          <w:sz w:val="24"/>
          <w:szCs w:val="24"/>
        </w:rPr>
        <w:t>供应商考核评分表（供货类）</w:t>
      </w:r>
    </w:p>
    <w:p w14:paraId="494CD1A1">
      <w:pPr>
        <w:wordWrap/>
        <w:adjustRightInd/>
        <w:snapToGrid/>
        <w:spacing w:line="400" w:lineRule="exact"/>
        <w:ind w:right="55" w:rightChars="26" w:firstLine="0"/>
        <w:rPr>
          <w:rFonts w:cs="方正仿宋_GBK"/>
          <w:sz w:val="21"/>
          <w:szCs w:val="21"/>
          <w:u w:val="single"/>
        </w:rPr>
      </w:pPr>
      <w:r>
        <w:rPr>
          <w:rFonts w:hint="eastAsia" w:cs="方正仿宋_GBK"/>
          <w:sz w:val="21"/>
          <w:szCs w:val="21"/>
        </w:rPr>
        <w:t>项目名称</w:t>
      </w:r>
      <w:r>
        <w:rPr>
          <w:rFonts w:hint="eastAsia" w:cs="方正仿宋_GBK"/>
          <w:sz w:val="21"/>
          <w:szCs w:val="21"/>
          <w:u w:val="single"/>
        </w:rPr>
        <w:t xml:space="preserve">                                        </w:t>
      </w:r>
      <w:r>
        <w:rPr>
          <w:rFonts w:hint="eastAsia" w:cs="方正仿宋_GBK"/>
          <w:sz w:val="21"/>
          <w:szCs w:val="21"/>
        </w:rPr>
        <w:t xml:space="preserve">供应商 </w:t>
      </w:r>
      <w:r>
        <w:rPr>
          <w:rFonts w:hint="eastAsia" w:cs="方正仿宋_GBK"/>
          <w:sz w:val="21"/>
          <w:szCs w:val="21"/>
          <w:u w:val="single"/>
        </w:rPr>
        <w:t xml:space="preserve">                       </w:t>
      </w:r>
    </w:p>
    <w:p w14:paraId="156AD788">
      <w:pPr>
        <w:rPr>
          <w:rFonts w:hint="eastAsia" w:cs="方正仿宋_GBK"/>
          <w:sz w:val="21"/>
          <w:szCs w:val="21"/>
          <w:u w:val="single"/>
        </w:rPr>
      </w:pPr>
      <w:r>
        <w:rPr>
          <w:rFonts w:hint="eastAsia" w:cs="方正仿宋_GBK"/>
          <w:sz w:val="21"/>
          <w:szCs w:val="21"/>
        </w:rPr>
        <w:t>考核单位</w:t>
      </w:r>
      <w:r>
        <w:rPr>
          <w:rFonts w:hint="eastAsia" w:cs="方正仿宋_GBK"/>
          <w:sz w:val="21"/>
          <w:szCs w:val="21"/>
          <w:u w:val="single"/>
        </w:rPr>
        <w:t xml:space="preserve">                                        </w:t>
      </w:r>
      <w:r>
        <w:rPr>
          <w:rFonts w:hint="eastAsia" w:cs="方正仿宋_GBK"/>
          <w:sz w:val="21"/>
          <w:szCs w:val="21"/>
        </w:rPr>
        <w:t>考核时间</w:t>
      </w:r>
      <w:r>
        <w:rPr>
          <w:rFonts w:hint="eastAsia" w:cs="方正仿宋_GBK"/>
          <w:sz w:val="21"/>
          <w:szCs w:val="21"/>
          <w:u w:val="single"/>
        </w:rPr>
        <w:t xml:space="preserve">                    </w:t>
      </w:r>
    </w:p>
    <w:p w14:paraId="37940C61">
      <w:pPr>
        <w:rPr>
          <w:rFonts w:hint="eastAsia" w:cs="方正仿宋_GBK"/>
          <w:sz w:val="21"/>
          <w:szCs w:val="21"/>
          <w:u w:val="single"/>
        </w:rPr>
      </w:pPr>
    </w:p>
    <w:tbl>
      <w:tblPr>
        <w:tblStyle w:val="25"/>
        <w:tblW w:w="9597" w:type="dxa"/>
        <w:jc w:val="center"/>
        <w:tblLayout w:type="autofit"/>
        <w:tblCellMar>
          <w:top w:w="0" w:type="dxa"/>
          <w:left w:w="108" w:type="dxa"/>
          <w:bottom w:w="0" w:type="dxa"/>
          <w:right w:w="108" w:type="dxa"/>
        </w:tblCellMar>
      </w:tblPr>
      <w:tblGrid>
        <w:gridCol w:w="762"/>
        <w:gridCol w:w="1634"/>
        <w:gridCol w:w="5137"/>
        <w:gridCol w:w="884"/>
        <w:gridCol w:w="1180"/>
      </w:tblGrid>
      <w:tr w14:paraId="3F9454AF">
        <w:tblPrEx>
          <w:tblCellMar>
            <w:top w:w="0" w:type="dxa"/>
            <w:left w:w="108" w:type="dxa"/>
            <w:bottom w:w="0" w:type="dxa"/>
            <w:right w:w="108" w:type="dxa"/>
          </w:tblCellMar>
        </w:tblPrEx>
        <w:trPr>
          <w:trHeight w:val="486"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51F7E8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sz w:val="21"/>
                <w:szCs w:val="21"/>
                <w:lang w:bidi="ar"/>
              </w:rPr>
              <w:t>序号</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AA687D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sz w:val="21"/>
                <w:szCs w:val="21"/>
                <w:lang w:bidi="ar"/>
              </w:rPr>
              <w:t>考核项目</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A88680C">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sz w:val="21"/>
                <w:szCs w:val="21"/>
                <w:lang w:bidi="ar"/>
              </w:rPr>
              <w:t>考核内容和分值分配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FAC7D7B">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分值</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9204C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sz w:val="21"/>
                <w:szCs w:val="21"/>
                <w:lang w:bidi="ar"/>
              </w:rPr>
              <w:t>扣分原因</w:t>
            </w:r>
          </w:p>
        </w:tc>
      </w:tr>
      <w:tr w14:paraId="70FE1979">
        <w:tblPrEx>
          <w:tblCellMar>
            <w:top w:w="0" w:type="dxa"/>
            <w:left w:w="108" w:type="dxa"/>
            <w:bottom w:w="0" w:type="dxa"/>
            <w:right w:w="108" w:type="dxa"/>
          </w:tblCellMar>
        </w:tblPrEx>
        <w:trPr>
          <w:trHeight w:val="486"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93F21C6">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bidi="ar"/>
              </w:rPr>
              <w:t>一</w:t>
            </w:r>
          </w:p>
        </w:tc>
        <w:tc>
          <w:tcPr>
            <w:tcW w:w="8835" w:type="dxa"/>
            <w:gridSpan w:val="4"/>
            <w:tcBorders>
              <w:top w:val="single" w:color="000000" w:sz="4" w:space="0"/>
              <w:left w:val="single" w:color="000000" w:sz="4" w:space="0"/>
              <w:bottom w:val="single" w:color="000000" w:sz="4" w:space="0"/>
              <w:right w:val="single" w:color="000000" w:sz="4" w:space="0"/>
            </w:tcBorders>
            <w:noWrap w:val="0"/>
            <w:vAlign w:val="center"/>
          </w:tcPr>
          <w:p w14:paraId="04D07B8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产品质量（</w:t>
            </w:r>
            <w:r>
              <w:rPr>
                <w:rFonts w:hint="eastAsia" w:ascii="宋体" w:hAnsi="宋体" w:eastAsia="宋体" w:cs="宋体"/>
                <w:b/>
                <w:i w:val="0"/>
                <w:spacing w:val="0"/>
                <w:sz w:val="21"/>
                <w:szCs w:val="21"/>
                <w:lang w:val="en-US" w:eastAsia="zh-CN"/>
              </w:rPr>
              <w:t>30</w:t>
            </w:r>
            <w:r>
              <w:rPr>
                <w:rFonts w:hint="eastAsia" w:ascii="宋体" w:hAnsi="宋体" w:eastAsia="宋体" w:cs="宋体"/>
                <w:b/>
                <w:i w:val="0"/>
                <w:spacing w:val="0"/>
                <w:sz w:val="21"/>
                <w:szCs w:val="21"/>
              </w:rPr>
              <w:t>分）</w:t>
            </w:r>
          </w:p>
        </w:tc>
      </w:tr>
      <w:tr w14:paraId="58B88542">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3DAF3715">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bottom w:val="nil"/>
              <w:right w:val="single" w:color="000000" w:sz="4" w:space="0"/>
            </w:tcBorders>
            <w:noWrap w:val="0"/>
            <w:vAlign w:val="center"/>
          </w:tcPr>
          <w:p w14:paraId="206BC7B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eastAsia="zh-CN"/>
              </w:rPr>
            </w:pPr>
            <w:r>
              <w:rPr>
                <w:rFonts w:hint="eastAsia" w:ascii="宋体" w:hAnsi="宋体" w:eastAsia="宋体" w:cs="宋体"/>
                <w:b w:val="0"/>
                <w:i w:val="0"/>
                <w:spacing w:val="0"/>
                <w:sz w:val="21"/>
                <w:szCs w:val="21"/>
              </w:rPr>
              <w:t xml:space="preserve"> 产品合格率</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7分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87B0401">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合格率≥98%：</w:t>
            </w:r>
            <w:r>
              <w:rPr>
                <w:rFonts w:hint="eastAsia" w:ascii="宋体" w:hAnsi="宋体" w:eastAsia="宋体" w:cs="宋体"/>
                <w:b w:val="0"/>
                <w:i w:val="0"/>
                <w:spacing w:val="0"/>
                <w:sz w:val="21"/>
                <w:szCs w:val="21"/>
                <w:lang w:val="en-US" w:eastAsia="zh-CN"/>
              </w:rPr>
              <w:t>5—7</w:t>
            </w:r>
            <w:r>
              <w:rPr>
                <w:rFonts w:hint="eastAsia" w:ascii="宋体" w:hAnsi="宋体" w:eastAsia="宋体" w:cs="宋体"/>
                <w:b w:val="0"/>
                <w:i w:val="0"/>
                <w:spacing w:val="0"/>
                <w:sz w:val="21"/>
                <w:szCs w:val="21"/>
              </w:rPr>
              <w:t>分；② 95%≤合格率＜98%：</w:t>
            </w:r>
            <w:r>
              <w:rPr>
                <w:rFonts w:hint="eastAsia" w:ascii="宋体" w:hAnsi="宋体" w:eastAsia="宋体" w:cs="宋体"/>
                <w:b w:val="0"/>
                <w:i w:val="0"/>
                <w:spacing w:val="0"/>
                <w:sz w:val="21"/>
                <w:szCs w:val="21"/>
                <w:lang w:val="en-US" w:eastAsia="zh-CN"/>
              </w:rPr>
              <w:t>3—4</w:t>
            </w:r>
            <w:r>
              <w:rPr>
                <w:rFonts w:hint="eastAsia" w:ascii="宋体" w:hAnsi="宋体" w:eastAsia="宋体" w:cs="宋体"/>
                <w:b w:val="0"/>
                <w:i w:val="0"/>
                <w:spacing w:val="0"/>
                <w:sz w:val="21"/>
                <w:szCs w:val="21"/>
              </w:rPr>
              <w:t>分；③ 合格率＜95%：</w:t>
            </w:r>
            <w:r>
              <w:rPr>
                <w:rFonts w:hint="eastAsia" w:ascii="宋体" w:hAnsi="宋体" w:eastAsia="宋体" w:cs="宋体"/>
                <w:b w:val="0"/>
                <w:i w:val="0"/>
                <w:spacing w:val="0"/>
                <w:sz w:val="21"/>
                <w:szCs w:val="21"/>
                <w:lang w:val="en-US" w:eastAsia="zh-CN"/>
              </w:rPr>
              <w:t>0-2</w:t>
            </w:r>
            <w:r>
              <w:rPr>
                <w:rFonts w:hint="eastAsia" w:ascii="宋体" w:hAnsi="宋体" w:eastAsia="宋体" w:cs="宋体"/>
                <w:b w:val="0"/>
                <w:i w:val="0"/>
                <w:spacing w:val="0"/>
                <w:sz w:val="21"/>
                <w:szCs w:val="21"/>
              </w:rPr>
              <w:t>分。产品需经过严格的质量检测流程，包括原材料检测、生产过程监控和成品检验，确保每一件产品都符合相关标准和要求，为消防安全提供坚实保障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59F74F1">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val="en-US" w:eastAsia="zh-CN"/>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E7B2F3">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F8B8DE3">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0CDF247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34" w:type="dxa"/>
            <w:tcBorders>
              <w:top w:val="single" w:color="000000" w:sz="4" w:space="0"/>
              <w:left w:val="single" w:color="000000" w:sz="4" w:space="0"/>
              <w:bottom w:val="nil"/>
              <w:right w:val="single" w:color="000000" w:sz="4" w:space="0"/>
            </w:tcBorders>
            <w:noWrap w:val="0"/>
            <w:vAlign w:val="center"/>
          </w:tcPr>
          <w:p w14:paraId="1A7B795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产品耐用性</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7分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563DE6C">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产品经过严格测试，耐用性卓越，在正常使用条件下能够长期保持优异性能：</w:t>
            </w:r>
            <w:r>
              <w:rPr>
                <w:rFonts w:hint="eastAsia" w:ascii="宋体" w:hAnsi="宋体" w:eastAsia="宋体" w:cs="宋体"/>
                <w:b w:val="0"/>
                <w:i w:val="0"/>
                <w:spacing w:val="0"/>
                <w:sz w:val="21"/>
                <w:szCs w:val="21"/>
                <w:lang w:val="en-US" w:eastAsia="zh-CN"/>
              </w:rPr>
              <w:t>5—7</w:t>
            </w:r>
            <w:r>
              <w:rPr>
                <w:rFonts w:hint="eastAsia" w:ascii="宋体" w:hAnsi="宋体" w:eastAsia="宋体" w:cs="宋体"/>
                <w:b w:val="0"/>
                <w:i w:val="0"/>
                <w:spacing w:val="0"/>
                <w:sz w:val="21"/>
                <w:szCs w:val="21"/>
              </w:rPr>
              <w:t>分；② 产品耐用性一般，可能在较短时间内出现性能波动：</w:t>
            </w:r>
            <w:r>
              <w:rPr>
                <w:rFonts w:hint="eastAsia" w:ascii="宋体" w:hAnsi="宋体" w:eastAsia="宋体" w:cs="宋体"/>
                <w:b w:val="0"/>
                <w:i w:val="0"/>
                <w:spacing w:val="0"/>
                <w:sz w:val="21"/>
                <w:szCs w:val="21"/>
                <w:lang w:val="en-US" w:eastAsia="zh-CN"/>
              </w:rPr>
              <w:t>3—4</w:t>
            </w:r>
            <w:r>
              <w:rPr>
                <w:rFonts w:hint="eastAsia" w:ascii="宋体" w:hAnsi="宋体" w:eastAsia="宋体" w:cs="宋体"/>
                <w:b w:val="0"/>
                <w:i w:val="0"/>
                <w:spacing w:val="0"/>
                <w:sz w:val="21"/>
                <w:szCs w:val="21"/>
              </w:rPr>
              <w:t>分；③ 产品耐用性不佳，容易出现损坏或故障：</w:t>
            </w:r>
            <w:r>
              <w:rPr>
                <w:rFonts w:hint="eastAsia" w:ascii="宋体" w:hAnsi="宋体" w:eastAsia="宋体" w:cs="宋体"/>
                <w:b w:val="0"/>
                <w:i w:val="0"/>
                <w:spacing w:val="0"/>
                <w:sz w:val="21"/>
                <w:szCs w:val="21"/>
                <w:lang w:val="en-US" w:eastAsia="zh-CN"/>
              </w:rPr>
              <w:t>0-2</w:t>
            </w:r>
            <w:r>
              <w:rPr>
                <w:rFonts w:hint="eastAsia" w:ascii="宋体" w:hAnsi="宋体" w:eastAsia="宋体" w:cs="宋体"/>
                <w:b w:val="0"/>
                <w:i w:val="0"/>
                <w:spacing w:val="0"/>
                <w:sz w:val="21"/>
                <w:szCs w:val="21"/>
              </w:rPr>
              <w:t>分。综合考虑产品的材料质量、制造工艺等因素对耐用性的深远影响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AD9E45B">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9FEAE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AA65F62">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140F52E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34" w:type="dxa"/>
            <w:tcBorders>
              <w:top w:val="single" w:color="000000" w:sz="4" w:space="0"/>
              <w:left w:val="single" w:color="000000" w:sz="4" w:space="0"/>
              <w:bottom w:val="nil"/>
              <w:right w:val="single" w:color="000000" w:sz="4" w:space="0"/>
            </w:tcBorders>
            <w:noWrap w:val="0"/>
            <w:vAlign w:val="center"/>
          </w:tcPr>
          <w:p w14:paraId="246DF706">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产品可靠性</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7分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4EC2961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产品在各种复杂环境条件下都能稳定运行，可靠性极高：</w:t>
            </w:r>
            <w:r>
              <w:rPr>
                <w:rFonts w:hint="eastAsia" w:ascii="宋体" w:hAnsi="宋体" w:eastAsia="宋体" w:cs="宋体"/>
                <w:b w:val="0"/>
                <w:i w:val="0"/>
                <w:spacing w:val="0"/>
                <w:sz w:val="21"/>
                <w:szCs w:val="21"/>
                <w:lang w:val="en-US" w:eastAsia="zh-CN"/>
              </w:rPr>
              <w:t>5—7</w:t>
            </w:r>
            <w:r>
              <w:rPr>
                <w:rFonts w:hint="eastAsia" w:ascii="宋体" w:hAnsi="宋体" w:eastAsia="宋体" w:cs="宋体"/>
                <w:b w:val="0"/>
                <w:i w:val="0"/>
                <w:spacing w:val="0"/>
                <w:sz w:val="21"/>
                <w:szCs w:val="21"/>
              </w:rPr>
              <w:t>分；② 产品可靠性一般，可能在特定环境下出现偶发故障：</w:t>
            </w:r>
            <w:r>
              <w:rPr>
                <w:rFonts w:hint="eastAsia" w:ascii="宋体" w:hAnsi="宋体" w:eastAsia="宋体" w:cs="宋体"/>
                <w:b w:val="0"/>
                <w:i w:val="0"/>
                <w:spacing w:val="0"/>
                <w:sz w:val="21"/>
                <w:szCs w:val="21"/>
                <w:lang w:val="en-US" w:eastAsia="zh-CN"/>
              </w:rPr>
              <w:t>3—4</w:t>
            </w:r>
            <w:r>
              <w:rPr>
                <w:rFonts w:hint="eastAsia" w:ascii="宋体" w:hAnsi="宋体" w:eastAsia="宋体" w:cs="宋体"/>
                <w:b w:val="0"/>
                <w:i w:val="0"/>
                <w:spacing w:val="0"/>
                <w:sz w:val="21"/>
                <w:szCs w:val="21"/>
              </w:rPr>
              <w:t>分；③ 产品可靠性差，频繁出现故障或无法正常工作：</w:t>
            </w:r>
            <w:r>
              <w:rPr>
                <w:rFonts w:hint="eastAsia" w:ascii="宋体" w:hAnsi="宋体" w:eastAsia="宋体" w:cs="宋体"/>
                <w:b w:val="0"/>
                <w:i w:val="0"/>
                <w:spacing w:val="0"/>
                <w:sz w:val="21"/>
                <w:szCs w:val="21"/>
                <w:lang w:val="en-US" w:eastAsia="zh-CN"/>
              </w:rPr>
              <w:t>0-2</w:t>
            </w:r>
            <w:r>
              <w:rPr>
                <w:rFonts w:hint="eastAsia" w:ascii="宋体" w:hAnsi="宋体" w:eastAsia="宋体" w:cs="宋体"/>
                <w:b w:val="0"/>
                <w:i w:val="0"/>
                <w:spacing w:val="0"/>
                <w:sz w:val="21"/>
                <w:szCs w:val="21"/>
              </w:rPr>
              <w:t>分。全面评估产品在面对不同温度、湿度、压力等环境因素的强大适应能力</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0BDB6CD">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80BEA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48DAF4A6">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30EAF15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634" w:type="dxa"/>
            <w:tcBorders>
              <w:top w:val="single" w:color="000000" w:sz="4" w:space="0"/>
              <w:left w:val="single" w:color="000000" w:sz="4" w:space="0"/>
              <w:bottom w:val="nil"/>
              <w:right w:val="single" w:color="000000" w:sz="4" w:space="0"/>
            </w:tcBorders>
            <w:noWrap w:val="0"/>
            <w:vAlign w:val="center"/>
          </w:tcPr>
          <w:p w14:paraId="002560E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产品安全性</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9分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91DFBA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产品设计严格遵循安全标准，不存在任何安全隐患，为使用者提供全方位保护：</w:t>
            </w:r>
            <w:r>
              <w:rPr>
                <w:rFonts w:hint="eastAsia" w:ascii="宋体" w:hAnsi="宋体" w:eastAsia="宋体" w:cs="宋体"/>
                <w:b w:val="0"/>
                <w:i w:val="0"/>
                <w:spacing w:val="0"/>
                <w:sz w:val="21"/>
                <w:szCs w:val="21"/>
                <w:lang w:val="en-US" w:eastAsia="zh-CN"/>
              </w:rPr>
              <w:t>7—9</w:t>
            </w:r>
            <w:r>
              <w:rPr>
                <w:rFonts w:hint="eastAsia" w:ascii="宋体" w:hAnsi="宋体" w:eastAsia="宋体" w:cs="宋体"/>
                <w:b w:val="0"/>
                <w:i w:val="0"/>
                <w:spacing w:val="0"/>
                <w:sz w:val="21"/>
                <w:szCs w:val="21"/>
              </w:rPr>
              <w:t>分；② 产品存在一些潜在的安全风险，但可通过有效改进措施加以解决：</w:t>
            </w:r>
            <w:r>
              <w:rPr>
                <w:rFonts w:hint="eastAsia" w:ascii="宋体" w:hAnsi="宋体" w:eastAsia="宋体" w:cs="宋体"/>
                <w:b w:val="0"/>
                <w:i w:val="0"/>
                <w:spacing w:val="0"/>
                <w:sz w:val="21"/>
                <w:szCs w:val="21"/>
                <w:lang w:val="en-US" w:eastAsia="zh-CN"/>
              </w:rPr>
              <w:t>4—6</w:t>
            </w:r>
            <w:r>
              <w:rPr>
                <w:rFonts w:hint="eastAsia" w:ascii="宋体" w:hAnsi="宋体" w:eastAsia="宋体" w:cs="宋体"/>
                <w:b w:val="0"/>
                <w:i w:val="0"/>
                <w:spacing w:val="0"/>
                <w:sz w:val="21"/>
                <w:szCs w:val="21"/>
              </w:rPr>
              <w:t>分；③ 产品存在严重的安全问题，可能对使用者造成伤害，安全风险不可接受：</w:t>
            </w:r>
            <w:r>
              <w:rPr>
                <w:rFonts w:hint="eastAsia" w:ascii="宋体" w:hAnsi="宋体" w:eastAsia="宋体" w:cs="宋体"/>
                <w:b w:val="0"/>
                <w:i w:val="0"/>
                <w:spacing w:val="0"/>
                <w:sz w:val="21"/>
                <w:szCs w:val="21"/>
                <w:lang w:val="en-US" w:eastAsia="zh-CN"/>
              </w:rPr>
              <w:t>0-3</w:t>
            </w:r>
            <w:r>
              <w:rPr>
                <w:rFonts w:hint="eastAsia" w:ascii="宋体" w:hAnsi="宋体" w:eastAsia="宋体" w:cs="宋体"/>
                <w:b w:val="0"/>
                <w:i w:val="0"/>
                <w:spacing w:val="0"/>
                <w:sz w:val="21"/>
                <w:szCs w:val="21"/>
              </w:rPr>
              <w:t>分。细致检查产品是否有锐利边缘、易松动部件等安全隐患，以及是否完全符合相关的安全认证要求</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2BDD4A82">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83D89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4A0D62FE">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5A4B775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p>
        </w:tc>
        <w:tc>
          <w:tcPr>
            <w:tcW w:w="8835" w:type="dxa"/>
            <w:gridSpan w:val="4"/>
            <w:tcBorders>
              <w:top w:val="single" w:color="000000" w:sz="4" w:space="0"/>
              <w:left w:val="single" w:color="000000" w:sz="4" w:space="0"/>
              <w:bottom w:val="nil"/>
              <w:right w:val="single" w:color="000000" w:sz="4" w:space="0"/>
            </w:tcBorders>
            <w:noWrap w:val="0"/>
            <w:vAlign w:val="center"/>
          </w:tcPr>
          <w:p w14:paraId="6A19CDC6">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交货能力（2</w:t>
            </w:r>
            <w:r>
              <w:rPr>
                <w:rFonts w:hint="eastAsia" w:ascii="宋体" w:hAnsi="宋体" w:eastAsia="宋体" w:cs="宋体"/>
                <w:b/>
                <w:i w:val="0"/>
                <w:spacing w:val="0"/>
                <w:sz w:val="21"/>
                <w:szCs w:val="21"/>
                <w:lang w:val="en-US" w:eastAsia="zh-CN"/>
              </w:rPr>
              <w:t>0</w:t>
            </w:r>
            <w:r>
              <w:rPr>
                <w:rFonts w:hint="eastAsia" w:ascii="宋体" w:hAnsi="宋体" w:eastAsia="宋体" w:cs="宋体"/>
                <w:b/>
                <w:i w:val="0"/>
                <w:spacing w:val="0"/>
                <w:sz w:val="21"/>
                <w:szCs w:val="21"/>
              </w:rPr>
              <w:t>分）</w:t>
            </w:r>
          </w:p>
        </w:tc>
      </w:tr>
      <w:tr w14:paraId="792B03A9">
        <w:tblPrEx>
          <w:tblCellMar>
            <w:top w:w="0" w:type="dxa"/>
            <w:left w:w="108" w:type="dxa"/>
            <w:bottom w:w="0" w:type="dxa"/>
            <w:right w:w="108" w:type="dxa"/>
          </w:tblCellMar>
        </w:tblPrEx>
        <w:trPr>
          <w:trHeight w:val="661"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0F712DB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bottom w:val="nil"/>
              <w:right w:val="single" w:color="000000" w:sz="4" w:space="0"/>
            </w:tcBorders>
            <w:noWrap w:val="0"/>
            <w:vAlign w:val="center"/>
          </w:tcPr>
          <w:p w14:paraId="6B3E6D03">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eastAsia="zh-CN"/>
              </w:rPr>
            </w:pPr>
            <w:r>
              <w:rPr>
                <w:rFonts w:hint="eastAsia" w:ascii="宋体" w:hAnsi="宋体" w:eastAsia="宋体" w:cs="宋体"/>
                <w:b w:val="0"/>
                <w:i w:val="0"/>
                <w:spacing w:val="0"/>
                <w:sz w:val="21"/>
                <w:szCs w:val="21"/>
              </w:rPr>
              <w:t>准时交货率</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10分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4942364">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准时交货率≥95%：</w:t>
            </w:r>
            <w:r>
              <w:rPr>
                <w:rFonts w:hint="eastAsia" w:ascii="宋体" w:hAnsi="宋体" w:eastAsia="宋体" w:cs="宋体"/>
                <w:b w:val="0"/>
                <w:i w:val="0"/>
                <w:spacing w:val="0"/>
                <w:sz w:val="21"/>
                <w:szCs w:val="21"/>
                <w:lang w:val="en-US" w:eastAsia="zh-CN"/>
              </w:rPr>
              <w:t>7—10</w:t>
            </w:r>
            <w:r>
              <w:rPr>
                <w:rFonts w:hint="eastAsia" w:ascii="宋体" w:hAnsi="宋体" w:eastAsia="宋体" w:cs="宋体"/>
                <w:b w:val="0"/>
                <w:i w:val="0"/>
                <w:spacing w:val="0"/>
                <w:sz w:val="21"/>
                <w:szCs w:val="21"/>
              </w:rPr>
              <w:t>分；② 90%≤准时率＜95%：</w:t>
            </w:r>
            <w:r>
              <w:rPr>
                <w:rFonts w:hint="eastAsia" w:ascii="宋体" w:hAnsi="宋体" w:eastAsia="宋体" w:cs="宋体"/>
                <w:b w:val="0"/>
                <w:i w:val="0"/>
                <w:spacing w:val="0"/>
                <w:sz w:val="21"/>
                <w:szCs w:val="21"/>
                <w:lang w:val="en-US" w:eastAsia="zh-CN"/>
              </w:rPr>
              <w:t>4—6</w:t>
            </w:r>
            <w:r>
              <w:rPr>
                <w:rFonts w:hint="eastAsia" w:ascii="宋体" w:hAnsi="宋体" w:eastAsia="宋体" w:cs="宋体"/>
                <w:b w:val="0"/>
                <w:i w:val="0"/>
                <w:spacing w:val="0"/>
                <w:sz w:val="21"/>
                <w:szCs w:val="21"/>
              </w:rPr>
              <w:t>分；③ 低于90%：</w:t>
            </w:r>
            <w:r>
              <w:rPr>
                <w:rFonts w:hint="eastAsia" w:ascii="宋体" w:hAnsi="宋体" w:eastAsia="宋体" w:cs="宋体"/>
                <w:b w:val="0"/>
                <w:i w:val="0"/>
                <w:spacing w:val="0"/>
                <w:sz w:val="21"/>
                <w:szCs w:val="21"/>
                <w:lang w:val="en-US" w:eastAsia="zh-CN"/>
              </w:rPr>
              <w:t>0-3</w:t>
            </w:r>
            <w:r>
              <w:rPr>
                <w:rFonts w:hint="eastAsia" w:ascii="宋体" w:hAnsi="宋体" w:eastAsia="宋体" w:cs="宋体"/>
                <w:b w:val="0"/>
                <w:i w:val="0"/>
                <w:spacing w:val="0"/>
                <w:sz w:val="21"/>
                <w:szCs w:val="21"/>
              </w:rPr>
              <w:t>分。准时交货是保障项目顺利进行的关键，严格考核交货的准时性</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B4AC964">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72675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12531DC">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right w:val="single" w:color="000000" w:sz="4" w:space="0"/>
            </w:tcBorders>
            <w:noWrap w:val="0"/>
            <w:vAlign w:val="center"/>
          </w:tcPr>
          <w:p w14:paraId="4B4AA12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p>
        </w:tc>
        <w:tc>
          <w:tcPr>
            <w:tcW w:w="1634" w:type="dxa"/>
            <w:tcBorders>
              <w:top w:val="single" w:color="000000" w:sz="4" w:space="0"/>
              <w:left w:val="single" w:color="000000" w:sz="4" w:space="0"/>
              <w:right w:val="single" w:color="000000" w:sz="4" w:space="0"/>
            </w:tcBorders>
            <w:noWrap w:val="0"/>
            <w:vAlign w:val="center"/>
          </w:tcPr>
          <w:p w14:paraId="4DD4D75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b w:val="0"/>
                <w:i w:val="0"/>
                <w:spacing w:val="0"/>
                <w:sz w:val="21"/>
                <w:szCs w:val="21"/>
              </w:rPr>
              <w:t>应急响应能力</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C842A6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val="0"/>
                <w:i w:val="0"/>
                <w:spacing w:val="0"/>
                <w:sz w:val="21"/>
                <w:szCs w:val="21"/>
              </w:rPr>
              <w:t>① 紧急订单24小时内迅速响应并高效交货：</w:t>
            </w:r>
            <w:r>
              <w:rPr>
                <w:rFonts w:hint="eastAsia" w:ascii="宋体" w:hAnsi="宋体" w:eastAsia="宋体" w:cs="宋体"/>
                <w:b w:val="0"/>
                <w:i w:val="0"/>
                <w:spacing w:val="0"/>
                <w:sz w:val="21"/>
                <w:szCs w:val="21"/>
                <w:lang w:val="en-US" w:eastAsia="zh-CN"/>
              </w:rPr>
              <w:t>5</w:t>
            </w:r>
            <w:r>
              <w:rPr>
                <w:rFonts w:hint="eastAsia" w:ascii="宋体" w:hAnsi="宋体" w:eastAsia="宋体" w:cs="宋体"/>
                <w:b w:val="0"/>
                <w:i w:val="0"/>
                <w:spacing w:val="0"/>
                <w:sz w:val="21"/>
                <w:szCs w:val="21"/>
              </w:rPr>
              <w:t>分；② 响应略有延迟但最终完成交货：</w:t>
            </w:r>
            <w:r>
              <w:rPr>
                <w:rFonts w:hint="eastAsia" w:ascii="宋体" w:hAnsi="宋体" w:eastAsia="宋体" w:cs="宋体"/>
                <w:b w:val="0"/>
                <w:i w:val="0"/>
                <w:spacing w:val="0"/>
                <w:sz w:val="21"/>
                <w:szCs w:val="21"/>
                <w:lang w:val="en-US" w:eastAsia="zh-CN"/>
              </w:rPr>
              <w:t>3</w:t>
            </w:r>
            <w:r>
              <w:rPr>
                <w:rFonts w:hint="eastAsia" w:ascii="宋体" w:hAnsi="宋体" w:eastAsia="宋体" w:cs="宋体"/>
                <w:b w:val="0"/>
                <w:i w:val="0"/>
                <w:spacing w:val="0"/>
                <w:sz w:val="21"/>
                <w:szCs w:val="21"/>
              </w:rPr>
              <w:t>分；③ 未能在规定时间内响应紧急订单：</w:t>
            </w:r>
            <w:r>
              <w:rPr>
                <w:rFonts w:hint="eastAsia" w:ascii="宋体" w:hAnsi="宋体" w:eastAsia="宋体" w:cs="宋体"/>
                <w:b w:val="0"/>
                <w:i w:val="0"/>
                <w:spacing w:val="0"/>
                <w:sz w:val="21"/>
                <w:szCs w:val="21"/>
                <w:lang w:val="en-US" w:eastAsia="zh-CN"/>
              </w:rPr>
              <w:t>1</w:t>
            </w:r>
            <w:r>
              <w:rPr>
                <w:rFonts w:hint="eastAsia" w:ascii="宋体" w:hAnsi="宋体" w:eastAsia="宋体" w:cs="宋体"/>
                <w:b w:val="0"/>
                <w:i w:val="0"/>
                <w:spacing w:val="0"/>
                <w:sz w:val="21"/>
                <w:szCs w:val="21"/>
              </w:rPr>
              <w:t>分。在面对突发情况时，考验供应商的应急处理能力和快速反应速度</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55076668">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C4D41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028D3766">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right w:val="single" w:color="000000" w:sz="4" w:space="0"/>
            </w:tcBorders>
            <w:noWrap w:val="0"/>
            <w:vAlign w:val="center"/>
          </w:tcPr>
          <w:p w14:paraId="7A8B731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w:t>
            </w:r>
          </w:p>
        </w:tc>
        <w:tc>
          <w:tcPr>
            <w:tcW w:w="1634" w:type="dxa"/>
            <w:tcBorders>
              <w:top w:val="single" w:color="000000" w:sz="4" w:space="0"/>
              <w:left w:val="single" w:color="000000" w:sz="4" w:space="0"/>
              <w:right w:val="single" w:color="000000" w:sz="4" w:space="0"/>
            </w:tcBorders>
            <w:noWrap w:val="0"/>
            <w:vAlign w:val="center"/>
          </w:tcPr>
          <w:p w14:paraId="1EC81D2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lang w:eastAsia="zh-CN"/>
              </w:rPr>
            </w:pPr>
            <w:r>
              <w:rPr>
                <w:rFonts w:hint="eastAsia" w:ascii="宋体" w:hAnsi="宋体" w:eastAsia="宋体" w:cs="宋体"/>
                <w:b w:val="0"/>
                <w:i w:val="0"/>
                <w:spacing w:val="0"/>
                <w:sz w:val="21"/>
                <w:szCs w:val="21"/>
              </w:rPr>
              <w:t>包装与运输</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CB3A94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包装精美且牢固，运输过程无损坏，确保产品完好无损到达目的地：</w:t>
            </w:r>
            <w:r>
              <w:rPr>
                <w:rFonts w:hint="eastAsia" w:ascii="宋体" w:hAnsi="宋体" w:eastAsia="宋体" w:cs="宋体"/>
                <w:b w:val="0"/>
                <w:i w:val="0"/>
                <w:spacing w:val="0"/>
                <w:sz w:val="21"/>
                <w:szCs w:val="21"/>
                <w:lang w:val="en-US" w:eastAsia="zh-CN"/>
              </w:rPr>
              <w:t>3—5</w:t>
            </w:r>
            <w:r>
              <w:rPr>
                <w:rFonts w:hint="eastAsia" w:ascii="宋体" w:hAnsi="宋体" w:eastAsia="宋体" w:cs="宋体"/>
                <w:b w:val="0"/>
                <w:i w:val="0"/>
                <w:spacing w:val="0"/>
                <w:sz w:val="21"/>
                <w:szCs w:val="21"/>
              </w:rPr>
              <w:t>分；② 包装或运输环节存在问题，导致产品受损：</w:t>
            </w:r>
            <w:r>
              <w:rPr>
                <w:rFonts w:hint="eastAsia" w:ascii="宋体" w:hAnsi="宋体" w:eastAsia="宋体" w:cs="宋体"/>
                <w:b w:val="0"/>
                <w:i w:val="0"/>
                <w:spacing w:val="0"/>
                <w:sz w:val="21"/>
                <w:szCs w:val="21"/>
                <w:lang w:val="en-US" w:eastAsia="zh-CN"/>
              </w:rPr>
              <w:t>0-2</w:t>
            </w:r>
            <w:r>
              <w:rPr>
                <w:rFonts w:hint="eastAsia" w:ascii="宋体" w:hAnsi="宋体" w:eastAsia="宋体" w:cs="宋体"/>
                <w:b w:val="0"/>
                <w:i w:val="0"/>
                <w:spacing w:val="0"/>
                <w:sz w:val="21"/>
                <w:szCs w:val="21"/>
              </w:rPr>
              <w:t>分。注重包装的质量和运输的安全性，保障产品的完整性</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65CE9FA">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E88BE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7135647F">
        <w:tblPrEx>
          <w:tblCellMar>
            <w:top w:w="0" w:type="dxa"/>
            <w:left w:w="108" w:type="dxa"/>
            <w:bottom w:w="0" w:type="dxa"/>
            <w:right w:w="108" w:type="dxa"/>
          </w:tblCellMar>
        </w:tblPrEx>
        <w:trPr>
          <w:trHeight w:val="444" w:hRule="atLeast"/>
          <w:jc w:val="center"/>
        </w:trPr>
        <w:tc>
          <w:tcPr>
            <w:tcW w:w="762" w:type="dxa"/>
            <w:tcBorders>
              <w:top w:val="single" w:color="000000" w:sz="4" w:space="0"/>
              <w:left w:val="single" w:color="000000" w:sz="4" w:space="0"/>
              <w:right w:val="single" w:color="000000" w:sz="4" w:space="0"/>
            </w:tcBorders>
            <w:noWrap w:val="0"/>
            <w:vAlign w:val="center"/>
          </w:tcPr>
          <w:p w14:paraId="2590A061">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三</w:t>
            </w:r>
          </w:p>
        </w:tc>
        <w:tc>
          <w:tcPr>
            <w:tcW w:w="8835" w:type="dxa"/>
            <w:gridSpan w:val="4"/>
            <w:tcBorders>
              <w:top w:val="single" w:color="000000" w:sz="4" w:space="0"/>
              <w:left w:val="single" w:color="000000" w:sz="4" w:space="0"/>
              <w:right w:val="single" w:color="000000" w:sz="4" w:space="0"/>
            </w:tcBorders>
            <w:noWrap w:val="0"/>
            <w:vAlign w:val="center"/>
          </w:tcPr>
          <w:p w14:paraId="72C0724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交货验收（</w:t>
            </w:r>
            <w:r>
              <w:rPr>
                <w:rFonts w:hint="eastAsia" w:ascii="宋体" w:hAnsi="宋体" w:cs="宋体"/>
                <w:b/>
                <w:i w:val="0"/>
                <w:spacing w:val="0"/>
                <w:sz w:val="21"/>
                <w:szCs w:val="21"/>
                <w:lang w:val="en-US" w:eastAsia="zh-CN"/>
              </w:rPr>
              <w:t>20</w:t>
            </w:r>
            <w:r>
              <w:rPr>
                <w:rFonts w:hint="eastAsia" w:ascii="宋体" w:hAnsi="宋体" w:eastAsia="宋体" w:cs="宋体"/>
                <w:b/>
                <w:i w:val="0"/>
                <w:spacing w:val="0"/>
                <w:sz w:val="21"/>
                <w:szCs w:val="21"/>
              </w:rPr>
              <w:t>分）</w:t>
            </w:r>
          </w:p>
        </w:tc>
      </w:tr>
      <w:tr w14:paraId="237F9163">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right w:val="single" w:color="000000" w:sz="4" w:space="0"/>
            </w:tcBorders>
            <w:noWrap w:val="0"/>
            <w:vAlign w:val="center"/>
          </w:tcPr>
          <w:p w14:paraId="6AF5626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right w:val="single" w:color="000000" w:sz="4" w:space="0"/>
            </w:tcBorders>
            <w:noWrap w:val="0"/>
            <w:vAlign w:val="center"/>
          </w:tcPr>
          <w:p w14:paraId="7383B39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eastAsia="zh-CN"/>
              </w:rPr>
            </w:pPr>
            <w:r>
              <w:rPr>
                <w:rFonts w:hint="eastAsia" w:ascii="宋体" w:hAnsi="宋体" w:eastAsia="宋体" w:cs="宋体"/>
                <w:b w:val="0"/>
                <w:i w:val="0"/>
                <w:spacing w:val="0"/>
                <w:sz w:val="21"/>
                <w:szCs w:val="21"/>
              </w:rPr>
              <w:t>验收流程规范性</w:t>
            </w:r>
            <w:r>
              <w:rPr>
                <w:rFonts w:hint="eastAsia" w:ascii="宋体" w:hAnsi="宋体" w:eastAsia="宋体" w:cs="宋体"/>
                <w:b w:val="0"/>
                <w:i w:val="0"/>
                <w:spacing w:val="0"/>
                <w:sz w:val="21"/>
                <w:szCs w:val="21"/>
                <w:lang w:eastAsia="zh-CN"/>
              </w:rPr>
              <w:t>（</w:t>
            </w:r>
            <w:r>
              <w:rPr>
                <w:rFonts w:hint="eastAsia" w:ascii="宋体" w:hAnsi="宋体" w:cs="宋体"/>
                <w:b w:val="0"/>
                <w:i w:val="0"/>
                <w:spacing w:val="0"/>
                <w:sz w:val="21"/>
                <w:szCs w:val="21"/>
                <w:lang w:val="en-US" w:eastAsia="zh-CN"/>
              </w:rPr>
              <w:t>10</w:t>
            </w:r>
            <w:r>
              <w:rPr>
                <w:rFonts w:hint="eastAsia" w:ascii="宋体" w:hAnsi="宋体" w:eastAsia="宋体" w:cs="宋体"/>
                <w:b w:val="0"/>
                <w:i w:val="0"/>
                <w:spacing w:val="0"/>
                <w:sz w:val="21"/>
                <w:szCs w:val="21"/>
                <w:lang w:val="en-US" w:eastAsia="zh-CN"/>
              </w:rPr>
              <w:t>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60AB44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严格按照既定的验收流程进行全面验收，流程规范严谨，涵盖数量清点、外观检查、质量检测等关键环节，确保验收工作的科学性和有效性：</w:t>
            </w:r>
            <w:r>
              <w:rPr>
                <w:rFonts w:hint="eastAsia" w:ascii="宋体" w:hAnsi="宋体" w:cs="宋体"/>
                <w:b w:val="0"/>
                <w:i w:val="0"/>
                <w:spacing w:val="0"/>
                <w:sz w:val="21"/>
                <w:szCs w:val="21"/>
                <w:lang w:val="en-US" w:eastAsia="zh-CN"/>
              </w:rPr>
              <w:t>7—10</w:t>
            </w:r>
            <w:r>
              <w:rPr>
                <w:rFonts w:hint="eastAsia" w:ascii="宋体" w:hAnsi="宋体" w:eastAsia="宋体" w:cs="宋体"/>
                <w:b w:val="0"/>
                <w:i w:val="0"/>
                <w:spacing w:val="0"/>
                <w:sz w:val="21"/>
                <w:szCs w:val="21"/>
              </w:rPr>
              <w:t>分；② 验收流程基本规范，但在某些环节存在疏漏或不完善之处：</w:t>
            </w:r>
            <w:r>
              <w:rPr>
                <w:rFonts w:hint="eastAsia" w:ascii="宋体" w:hAnsi="宋体" w:cs="宋体"/>
                <w:b w:val="0"/>
                <w:i w:val="0"/>
                <w:spacing w:val="0"/>
                <w:sz w:val="21"/>
                <w:szCs w:val="21"/>
                <w:lang w:val="en-US" w:eastAsia="zh-CN"/>
              </w:rPr>
              <w:t>4—6</w:t>
            </w:r>
            <w:r>
              <w:rPr>
                <w:rFonts w:hint="eastAsia" w:ascii="宋体" w:hAnsi="宋体" w:eastAsia="宋体" w:cs="宋体"/>
                <w:b w:val="0"/>
                <w:i w:val="0"/>
                <w:spacing w:val="0"/>
                <w:sz w:val="21"/>
                <w:szCs w:val="21"/>
              </w:rPr>
              <w:t>分；③ 验收流程混乱，缺乏规范性，无法保证验收结果的准确性：0</w:t>
            </w:r>
            <w:r>
              <w:rPr>
                <w:rFonts w:hint="eastAsia" w:ascii="宋体" w:hAnsi="宋体" w:cs="宋体"/>
                <w:b w:val="0"/>
                <w:i w:val="0"/>
                <w:spacing w:val="0"/>
                <w:sz w:val="21"/>
                <w:szCs w:val="21"/>
                <w:lang w:val="en-US" w:eastAsia="zh-CN"/>
              </w:rPr>
              <w:t>-3</w:t>
            </w:r>
            <w:r>
              <w:rPr>
                <w:rFonts w:hint="eastAsia" w:ascii="宋体" w:hAnsi="宋体" w:eastAsia="宋体" w:cs="宋体"/>
                <w:b w:val="0"/>
                <w:i w:val="0"/>
                <w:spacing w:val="0"/>
                <w:sz w:val="21"/>
                <w:szCs w:val="21"/>
              </w:rPr>
              <w:t>分。强调验收流程的标准化和规范化，确保每一个环节都得到有效执行，为产品质量把关</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3C46258">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09851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7B30EB29">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right w:val="single" w:color="000000" w:sz="4" w:space="0"/>
            </w:tcBorders>
            <w:noWrap w:val="0"/>
            <w:vAlign w:val="center"/>
          </w:tcPr>
          <w:p w14:paraId="283D551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34" w:type="dxa"/>
            <w:tcBorders>
              <w:top w:val="single" w:color="000000" w:sz="4" w:space="0"/>
              <w:left w:val="single" w:color="000000" w:sz="4" w:space="0"/>
              <w:right w:val="single" w:color="000000" w:sz="4" w:space="0"/>
            </w:tcBorders>
            <w:noWrap w:val="0"/>
            <w:vAlign w:val="center"/>
          </w:tcPr>
          <w:p w14:paraId="7181D66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验收问题处理</w:t>
            </w:r>
            <w:r>
              <w:rPr>
                <w:rFonts w:hint="eastAsia" w:ascii="宋体" w:hAnsi="宋体" w:eastAsia="宋体" w:cs="宋体"/>
                <w:b w:val="0"/>
                <w:i w:val="0"/>
                <w:spacing w:val="0"/>
                <w:sz w:val="21"/>
                <w:szCs w:val="21"/>
                <w:lang w:eastAsia="zh-CN"/>
              </w:rPr>
              <w:t>（</w:t>
            </w:r>
            <w:r>
              <w:rPr>
                <w:rFonts w:hint="eastAsia" w:ascii="宋体" w:hAnsi="宋体" w:cs="宋体"/>
                <w:b w:val="0"/>
                <w:i w:val="0"/>
                <w:spacing w:val="0"/>
                <w:sz w:val="21"/>
                <w:szCs w:val="21"/>
                <w:lang w:val="en-US" w:eastAsia="zh-CN"/>
              </w:rPr>
              <w:t>10</w:t>
            </w:r>
            <w:r>
              <w:rPr>
                <w:rFonts w:hint="eastAsia" w:ascii="宋体" w:hAnsi="宋体" w:eastAsia="宋体" w:cs="宋体"/>
                <w:b w:val="0"/>
                <w:i w:val="0"/>
                <w:spacing w:val="0"/>
                <w:sz w:val="21"/>
                <w:szCs w:val="21"/>
                <w:lang w:val="en-US" w:eastAsia="zh-CN"/>
              </w:rPr>
              <w:t>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AC15555">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在验收过程中发现的问题能够及时、有效地得到处理，如及时与供应商沟通协调、要求进行整改或更换等，确保问题得到圆满解决，不影响项目的正常进行：</w:t>
            </w:r>
            <w:r>
              <w:rPr>
                <w:rFonts w:hint="eastAsia" w:ascii="宋体" w:hAnsi="宋体" w:cs="宋体"/>
                <w:b w:val="0"/>
                <w:i w:val="0"/>
                <w:spacing w:val="0"/>
                <w:sz w:val="21"/>
                <w:szCs w:val="21"/>
                <w:lang w:val="en-US" w:eastAsia="zh-CN"/>
              </w:rPr>
              <w:t>7—10</w:t>
            </w:r>
            <w:r>
              <w:rPr>
                <w:rFonts w:hint="eastAsia" w:ascii="宋体" w:hAnsi="宋体" w:eastAsia="宋体" w:cs="宋体"/>
                <w:b w:val="0"/>
                <w:i w:val="0"/>
                <w:spacing w:val="0"/>
                <w:sz w:val="21"/>
                <w:szCs w:val="21"/>
              </w:rPr>
              <w:t>分；② 对验收中发现的问题处理不够及时或有效，可能导致问题的拖延或未能彻底解决：</w:t>
            </w:r>
            <w:r>
              <w:rPr>
                <w:rFonts w:hint="eastAsia" w:ascii="宋体" w:hAnsi="宋体" w:cs="宋体"/>
                <w:b w:val="0"/>
                <w:i w:val="0"/>
                <w:spacing w:val="0"/>
                <w:sz w:val="21"/>
                <w:szCs w:val="21"/>
                <w:lang w:val="en-US" w:eastAsia="zh-CN"/>
              </w:rPr>
              <w:t>4—6</w:t>
            </w:r>
            <w:r>
              <w:rPr>
                <w:rFonts w:hint="eastAsia" w:ascii="宋体" w:hAnsi="宋体" w:eastAsia="宋体" w:cs="宋体"/>
                <w:b w:val="0"/>
                <w:i w:val="0"/>
                <w:spacing w:val="0"/>
                <w:sz w:val="21"/>
                <w:szCs w:val="21"/>
              </w:rPr>
              <w:t>分；③ 对验收中发现的问题未进行有效处理，严重影响项目的质量和进度：0</w:t>
            </w:r>
            <w:r>
              <w:rPr>
                <w:rFonts w:hint="eastAsia" w:ascii="宋体" w:hAnsi="宋体" w:cs="宋体"/>
                <w:b w:val="0"/>
                <w:i w:val="0"/>
                <w:spacing w:val="0"/>
                <w:sz w:val="21"/>
                <w:szCs w:val="21"/>
                <w:lang w:val="en-US" w:eastAsia="zh-CN"/>
              </w:rPr>
              <w:t>-3</w:t>
            </w:r>
            <w:r>
              <w:rPr>
                <w:rFonts w:hint="eastAsia" w:ascii="宋体" w:hAnsi="宋体" w:eastAsia="宋体" w:cs="宋体"/>
                <w:b w:val="0"/>
                <w:i w:val="0"/>
                <w:spacing w:val="0"/>
                <w:sz w:val="21"/>
                <w:szCs w:val="21"/>
              </w:rPr>
              <w:t>分。注重验收问题的及时处理和解决，保障项目的顺利进行和产品质量的可靠性</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5EE7858">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177D85">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0B63CC89">
        <w:tblPrEx>
          <w:tblCellMar>
            <w:top w:w="0" w:type="dxa"/>
            <w:left w:w="108" w:type="dxa"/>
            <w:bottom w:w="0" w:type="dxa"/>
            <w:right w:w="108" w:type="dxa"/>
          </w:tblCellMar>
        </w:tblPrEx>
        <w:trPr>
          <w:trHeight w:val="594" w:hRule="atLeast"/>
          <w:jc w:val="center"/>
        </w:trPr>
        <w:tc>
          <w:tcPr>
            <w:tcW w:w="762" w:type="dxa"/>
            <w:tcBorders>
              <w:top w:val="single" w:color="000000" w:sz="4" w:space="0"/>
              <w:left w:val="single" w:color="000000" w:sz="4" w:space="0"/>
              <w:right w:val="single" w:color="000000" w:sz="4" w:space="0"/>
            </w:tcBorders>
            <w:noWrap w:val="0"/>
            <w:vAlign w:val="center"/>
          </w:tcPr>
          <w:p w14:paraId="625D9B0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p>
        </w:tc>
        <w:tc>
          <w:tcPr>
            <w:tcW w:w="8835" w:type="dxa"/>
            <w:gridSpan w:val="4"/>
            <w:tcBorders>
              <w:top w:val="single" w:color="000000" w:sz="4" w:space="0"/>
              <w:left w:val="single" w:color="000000" w:sz="4" w:space="0"/>
              <w:right w:val="single" w:color="000000" w:sz="4" w:space="0"/>
            </w:tcBorders>
            <w:noWrap w:val="0"/>
            <w:vAlign w:val="center"/>
          </w:tcPr>
          <w:p w14:paraId="1C1891C4">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售后服务（</w:t>
            </w:r>
            <w:r>
              <w:rPr>
                <w:rFonts w:hint="eastAsia" w:ascii="宋体" w:hAnsi="宋体" w:eastAsia="宋体" w:cs="宋体"/>
                <w:b/>
                <w:i w:val="0"/>
                <w:spacing w:val="0"/>
                <w:sz w:val="21"/>
                <w:szCs w:val="21"/>
                <w:lang w:val="en-US" w:eastAsia="zh-CN"/>
              </w:rPr>
              <w:t>15</w:t>
            </w:r>
            <w:r>
              <w:rPr>
                <w:rFonts w:hint="eastAsia" w:ascii="宋体" w:hAnsi="宋体" w:eastAsia="宋体" w:cs="宋体"/>
                <w:b/>
                <w:i w:val="0"/>
                <w:spacing w:val="0"/>
                <w:sz w:val="21"/>
                <w:szCs w:val="21"/>
              </w:rPr>
              <w:t>分）</w:t>
            </w:r>
          </w:p>
        </w:tc>
      </w:tr>
      <w:tr w14:paraId="69275FF4">
        <w:tblPrEx>
          <w:tblCellMar>
            <w:top w:w="0" w:type="dxa"/>
            <w:left w:w="108" w:type="dxa"/>
            <w:bottom w:w="0" w:type="dxa"/>
            <w:right w:w="108" w:type="dxa"/>
          </w:tblCellMar>
        </w:tblPrEx>
        <w:trPr>
          <w:trHeight w:val="82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5C17E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426E053">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售后服务响应</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00B544C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24小时内快速响应并有效解决问题，为用户提供及时的支持：</w:t>
            </w:r>
            <w:r>
              <w:rPr>
                <w:rFonts w:hint="eastAsia" w:ascii="宋体" w:hAnsi="宋体" w:eastAsia="宋体" w:cs="宋体"/>
                <w:b w:val="0"/>
                <w:i w:val="0"/>
                <w:spacing w:val="0"/>
                <w:sz w:val="21"/>
                <w:szCs w:val="21"/>
                <w:lang w:val="en-US" w:eastAsia="zh-CN"/>
              </w:rPr>
              <w:t>5</w:t>
            </w:r>
            <w:r>
              <w:rPr>
                <w:rFonts w:hint="eastAsia" w:ascii="宋体" w:hAnsi="宋体" w:eastAsia="宋体" w:cs="宋体"/>
                <w:b w:val="0"/>
                <w:i w:val="0"/>
                <w:spacing w:val="0"/>
                <w:sz w:val="21"/>
                <w:szCs w:val="21"/>
              </w:rPr>
              <w:t>分；② 48小时内响应：</w:t>
            </w:r>
            <w:r>
              <w:rPr>
                <w:rFonts w:hint="eastAsia" w:ascii="宋体" w:hAnsi="宋体" w:eastAsia="宋体" w:cs="宋体"/>
                <w:b w:val="0"/>
                <w:i w:val="0"/>
                <w:spacing w:val="0"/>
                <w:sz w:val="21"/>
                <w:szCs w:val="21"/>
                <w:lang w:val="en-US" w:eastAsia="zh-CN"/>
              </w:rPr>
              <w:t>3</w:t>
            </w:r>
            <w:r>
              <w:rPr>
                <w:rFonts w:hint="eastAsia" w:ascii="宋体" w:hAnsi="宋体" w:eastAsia="宋体" w:cs="宋体"/>
                <w:b w:val="0"/>
                <w:i w:val="0"/>
                <w:spacing w:val="0"/>
                <w:sz w:val="21"/>
                <w:szCs w:val="21"/>
              </w:rPr>
              <w:t>分；③ 超过48小时：0分。强调售后服务的及时性和有效性，让用户的问题得到迅速解决</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AB7C79F">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254C2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579B51C7">
        <w:tblPrEx>
          <w:tblCellMar>
            <w:top w:w="0" w:type="dxa"/>
            <w:left w:w="108" w:type="dxa"/>
            <w:bottom w:w="0" w:type="dxa"/>
            <w:right w:w="108" w:type="dxa"/>
          </w:tblCellMar>
        </w:tblPrEx>
        <w:trPr>
          <w:trHeight w:val="82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D7B607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6EFA09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技术支持与培训</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D87D93C">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提供免费且高质量的技术培训和操作指导，培训效果显著，使用户能够熟练使用产品：5分；② 提供培训但效果一般，用户对产品的掌握程度有限：</w:t>
            </w:r>
            <w:r>
              <w:rPr>
                <w:rFonts w:hint="eastAsia" w:ascii="宋体" w:hAnsi="宋体" w:eastAsia="宋体" w:cs="宋体"/>
                <w:b w:val="0"/>
                <w:i w:val="0"/>
                <w:spacing w:val="0"/>
                <w:sz w:val="21"/>
                <w:szCs w:val="21"/>
                <w:lang w:val="en-US" w:eastAsia="zh-CN"/>
              </w:rPr>
              <w:t>3</w:t>
            </w:r>
            <w:r>
              <w:rPr>
                <w:rFonts w:hint="eastAsia" w:ascii="宋体" w:hAnsi="宋体" w:eastAsia="宋体" w:cs="宋体"/>
                <w:b w:val="0"/>
                <w:i w:val="0"/>
                <w:spacing w:val="0"/>
                <w:sz w:val="21"/>
                <w:szCs w:val="21"/>
              </w:rPr>
              <w:t>分；③ 未提供技术培训和操作指导：0分。通过专业的技术支持和培训，提升用户对产品的使用能力和信心</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6B4D436A">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03333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57F69B09">
        <w:tblPrEx>
          <w:tblCellMar>
            <w:top w:w="0" w:type="dxa"/>
            <w:left w:w="108" w:type="dxa"/>
            <w:bottom w:w="0" w:type="dxa"/>
            <w:right w:w="108" w:type="dxa"/>
          </w:tblCellMar>
        </w:tblPrEx>
        <w:trPr>
          <w:trHeight w:val="82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B4D6EB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CE4403D">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维修与保养服务</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4DA263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提供及时、高效且专业的维修与保养服务，确保产品始终处于良好运行状态：</w:t>
            </w:r>
            <w:r>
              <w:rPr>
                <w:rFonts w:hint="eastAsia" w:ascii="宋体" w:hAnsi="宋体" w:eastAsia="宋体" w:cs="宋体"/>
                <w:b w:val="0"/>
                <w:i w:val="0"/>
                <w:spacing w:val="0"/>
                <w:sz w:val="21"/>
                <w:szCs w:val="21"/>
                <w:lang w:val="en-US" w:eastAsia="zh-CN"/>
              </w:rPr>
              <w:t>3—5</w:t>
            </w:r>
            <w:r>
              <w:rPr>
                <w:rFonts w:hint="eastAsia" w:ascii="宋体" w:hAnsi="宋体" w:eastAsia="宋体" w:cs="宋体"/>
                <w:b w:val="0"/>
                <w:i w:val="0"/>
                <w:spacing w:val="0"/>
                <w:sz w:val="21"/>
                <w:szCs w:val="21"/>
              </w:rPr>
              <w:t>分；② 服务不及时或效果不佳，影响产品的正常使用：0</w:t>
            </w:r>
            <w:r>
              <w:rPr>
                <w:rFonts w:hint="eastAsia" w:ascii="宋体" w:hAnsi="宋体" w:eastAsia="宋体" w:cs="宋体"/>
                <w:b w:val="0"/>
                <w:i w:val="0"/>
                <w:spacing w:val="0"/>
                <w:sz w:val="21"/>
                <w:szCs w:val="21"/>
                <w:lang w:val="en-US" w:eastAsia="zh-CN"/>
              </w:rPr>
              <w:t>-2</w:t>
            </w:r>
            <w:r>
              <w:rPr>
                <w:rFonts w:hint="eastAsia" w:ascii="宋体" w:hAnsi="宋体" w:eastAsia="宋体" w:cs="宋体"/>
                <w:b w:val="0"/>
                <w:i w:val="0"/>
                <w:spacing w:val="0"/>
                <w:sz w:val="21"/>
                <w:szCs w:val="21"/>
              </w:rPr>
              <w:t>分。保障产品的长期稳定运行，为用户提供可靠的售后保障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A994B57">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1A39B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83F5F72">
        <w:tblPrEx>
          <w:tblCellMar>
            <w:top w:w="0" w:type="dxa"/>
            <w:left w:w="108" w:type="dxa"/>
            <w:bottom w:w="0" w:type="dxa"/>
            <w:right w:w="108" w:type="dxa"/>
          </w:tblCellMar>
        </w:tblPrEx>
        <w:trPr>
          <w:trHeight w:val="51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B5209F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w:t>
            </w:r>
          </w:p>
        </w:tc>
        <w:tc>
          <w:tcPr>
            <w:tcW w:w="8835" w:type="dxa"/>
            <w:gridSpan w:val="4"/>
            <w:tcBorders>
              <w:top w:val="single" w:color="000000" w:sz="4" w:space="0"/>
              <w:left w:val="single" w:color="000000" w:sz="4" w:space="0"/>
              <w:bottom w:val="single" w:color="000000" w:sz="4" w:space="0"/>
              <w:right w:val="single" w:color="000000" w:sz="4" w:space="0"/>
            </w:tcBorders>
            <w:noWrap w:val="0"/>
            <w:vAlign w:val="center"/>
          </w:tcPr>
          <w:p w14:paraId="38A97B04">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服务能力（</w:t>
            </w:r>
            <w:r>
              <w:rPr>
                <w:rFonts w:hint="eastAsia" w:ascii="宋体" w:hAnsi="宋体" w:eastAsia="宋体" w:cs="宋体"/>
                <w:b/>
                <w:i w:val="0"/>
                <w:spacing w:val="0"/>
                <w:sz w:val="21"/>
                <w:szCs w:val="21"/>
                <w:lang w:val="en-US" w:eastAsia="zh-CN"/>
              </w:rPr>
              <w:t>15</w:t>
            </w:r>
            <w:r>
              <w:rPr>
                <w:rFonts w:hint="eastAsia" w:ascii="宋体" w:hAnsi="宋体" w:eastAsia="宋体" w:cs="宋体"/>
                <w:b/>
                <w:i w:val="0"/>
                <w:spacing w:val="0"/>
                <w:sz w:val="21"/>
                <w:szCs w:val="21"/>
              </w:rPr>
              <w:t>分）</w:t>
            </w:r>
          </w:p>
        </w:tc>
      </w:tr>
      <w:tr w14:paraId="29524C58">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E7E77F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799249F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服务专业性</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8074B1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服务人员具备深厚的专业知识和技能，能够提供卓越的高质量服务，满足用户的多样化需求：</w:t>
            </w:r>
            <w:r>
              <w:rPr>
                <w:rFonts w:hint="eastAsia" w:ascii="宋体" w:hAnsi="宋体" w:eastAsia="宋体" w:cs="宋体"/>
                <w:b w:val="0"/>
                <w:i w:val="0"/>
                <w:spacing w:val="0"/>
                <w:sz w:val="21"/>
                <w:szCs w:val="21"/>
                <w:lang w:val="en-US" w:eastAsia="zh-CN"/>
              </w:rPr>
              <w:t>4—5</w:t>
            </w:r>
            <w:r>
              <w:rPr>
                <w:rFonts w:hint="eastAsia" w:ascii="宋体" w:hAnsi="宋体" w:eastAsia="宋体" w:cs="宋体"/>
                <w:b w:val="0"/>
                <w:i w:val="0"/>
                <w:spacing w:val="0"/>
                <w:sz w:val="21"/>
                <w:szCs w:val="21"/>
              </w:rPr>
              <w:t>分；② 服务人员技能一般，在服务过程中可能存在一些不足：</w:t>
            </w:r>
            <w:r>
              <w:rPr>
                <w:rFonts w:hint="eastAsia" w:ascii="宋体" w:hAnsi="宋体" w:eastAsia="宋体" w:cs="宋体"/>
                <w:b w:val="0"/>
                <w:i w:val="0"/>
                <w:spacing w:val="0"/>
                <w:sz w:val="21"/>
                <w:szCs w:val="21"/>
                <w:lang w:val="en-US" w:eastAsia="zh-CN"/>
              </w:rPr>
              <w:t>2—3</w:t>
            </w:r>
            <w:r>
              <w:rPr>
                <w:rFonts w:hint="eastAsia" w:ascii="宋体" w:hAnsi="宋体" w:eastAsia="宋体" w:cs="宋体"/>
                <w:b w:val="0"/>
                <w:i w:val="0"/>
                <w:spacing w:val="0"/>
                <w:sz w:val="21"/>
                <w:szCs w:val="21"/>
              </w:rPr>
              <w:t>分；③ 服务人员技能不足，无法提供有效的服务：0-</w:t>
            </w:r>
            <w:r>
              <w:rPr>
                <w:rFonts w:hint="eastAsia" w:ascii="宋体" w:hAnsi="宋体" w:eastAsia="宋体" w:cs="宋体"/>
                <w:b w:val="0"/>
                <w:i w:val="0"/>
                <w:spacing w:val="0"/>
                <w:sz w:val="21"/>
                <w:szCs w:val="21"/>
                <w:lang w:val="en-US" w:eastAsia="zh-CN"/>
              </w:rPr>
              <w:t>1</w:t>
            </w:r>
            <w:r>
              <w:rPr>
                <w:rFonts w:hint="eastAsia" w:ascii="宋体" w:hAnsi="宋体" w:eastAsia="宋体" w:cs="宋体"/>
                <w:b w:val="0"/>
                <w:i w:val="0"/>
                <w:spacing w:val="0"/>
                <w:sz w:val="21"/>
                <w:szCs w:val="21"/>
              </w:rPr>
              <w:t>分。强调服务的专业性，为用户提供专业的支持和建议，确保服务的准确性和有效性</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00050F9">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25DA6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588DC0BE">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15B7F7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556FB1C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服务质量考核</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D8E4AD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建立完善的服务质量考核体系，定期对服务过程进行全面评估，服务质量持续保持优秀水平：</w:t>
            </w:r>
            <w:r>
              <w:rPr>
                <w:rFonts w:hint="eastAsia" w:ascii="宋体" w:hAnsi="宋体" w:eastAsia="宋体" w:cs="宋体"/>
                <w:b w:val="0"/>
                <w:i w:val="0"/>
                <w:spacing w:val="0"/>
                <w:sz w:val="21"/>
                <w:szCs w:val="21"/>
                <w:lang w:val="en-US" w:eastAsia="zh-CN"/>
              </w:rPr>
              <w:t>4—5</w:t>
            </w:r>
            <w:r>
              <w:rPr>
                <w:rFonts w:hint="eastAsia" w:ascii="宋体" w:hAnsi="宋体" w:eastAsia="宋体" w:cs="宋体"/>
                <w:b w:val="0"/>
                <w:i w:val="0"/>
                <w:spacing w:val="0"/>
                <w:sz w:val="21"/>
                <w:szCs w:val="21"/>
              </w:rPr>
              <w:t>分；② 有服务质量考核机制，但执行不够严格或效果不佳：</w:t>
            </w:r>
            <w:r>
              <w:rPr>
                <w:rFonts w:hint="eastAsia" w:ascii="宋体" w:hAnsi="宋体" w:eastAsia="宋体" w:cs="宋体"/>
                <w:b w:val="0"/>
                <w:i w:val="0"/>
                <w:spacing w:val="0"/>
                <w:sz w:val="21"/>
                <w:szCs w:val="21"/>
                <w:lang w:val="en-US" w:eastAsia="zh-CN"/>
              </w:rPr>
              <w:t>2—3</w:t>
            </w:r>
            <w:r>
              <w:rPr>
                <w:rFonts w:hint="eastAsia" w:ascii="宋体" w:hAnsi="宋体" w:eastAsia="宋体" w:cs="宋体"/>
                <w:b w:val="0"/>
                <w:i w:val="0"/>
                <w:spacing w:val="0"/>
                <w:sz w:val="21"/>
                <w:szCs w:val="21"/>
              </w:rPr>
              <w:t>分；③ 缺乏服务质量考核体系，服务质量难以保证：0-1分。通过严格的服务质量考核，不断提升服务水平，满足用户需求</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4763925F">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B671D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126142B8">
        <w:tblPrEx>
          <w:tblCellMar>
            <w:top w:w="0" w:type="dxa"/>
            <w:left w:w="108" w:type="dxa"/>
            <w:bottom w:w="0" w:type="dxa"/>
            <w:right w:w="108" w:type="dxa"/>
          </w:tblCellMar>
        </w:tblPrEx>
        <w:trPr>
          <w:trHeight w:val="449"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A7A824">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9DD3926">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服务团队规模与结构</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49FA1951">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拥有足够规模的服务团队，人员结构合理，包括技术支持、售后服务、维修保养等专业人员，能够同时处理多个服务请求：</w:t>
            </w:r>
            <w:r>
              <w:rPr>
                <w:rFonts w:hint="eastAsia" w:ascii="宋体" w:hAnsi="宋体" w:eastAsia="宋体" w:cs="宋体"/>
                <w:b w:val="0"/>
                <w:i w:val="0"/>
                <w:spacing w:val="0"/>
                <w:sz w:val="21"/>
                <w:szCs w:val="21"/>
                <w:lang w:val="en-US" w:eastAsia="zh-CN"/>
              </w:rPr>
              <w:t>4—5</w:t>
            </w:r>
            <w:r>
              <w:rPr>
                <w:rFonts w:hint="eastAsia" w:ascii="宋体" w:hAnsi="宋体" w:eastAsia="宋体" w:cs="宋体"/>
                <w:b w:val="0"/>
                <w:i w:val="0"/>
                <w:spacing w:val="0"/>
                <w:sz w:val="21"/>
                <w:szCs w:val="21"/>
              </w:rPr>
              <w:t>分；② 服务团队规模较小或人员结构不合理，可能影响服务的及时性和质量：</w:t>
            </w:r>
            <w:r>
              <w:rPr>
                <w:rFonts w:hint="eastAsia" w:ascii="宋体" w:hAnsi="宋体" w:eastAsia="宋体" w:cs="宋体"/>
                <w:b w:val="0"/>
                <w:i w:val="0"/>
                <w:spacing w:val="0"/>
                <w:sz w:val="21"/>
                <w:szCs w:val="21"/>
                <w:lang w:val="en-US" w:eastAsia="zh-CN"/>
              </w:rPr>
              <w:t>2—3</w:t>
            </w:r>
            <w:r>
              <w:rPr>
                <w:rFonts w:hint="eastAsia" w:ascii="宋体" w:hAnsi="宋体" w:eastAsia="宋体" w:cs="宋体"/>
                <w:b w:val="0"/>
                <w:i w:val="0"/>
                <w:spacing w:val="0"/>
                <w:sz w:val="21"/>
                <w:szCs w:val="21"/>
              </w:rPr>
              <w:t>分；③ 服务团队规模严重不足或人员结构混乱，无法满足服务需求：0-1分。合理的服务团队规模和结构是提供优质服务的重要保障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58B42938">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8A8FB1">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1BA2B88">
        <w:tblPrEx>
          <w:tblCellMar>
            <w:top w:w="0" w:type="dxa"/>
            <w:left w:w="108" w:type="dxa"/>
            <w:bottom w:w="0" w:type="dxa"/>
            <w:right w:w="108" w:type="dxa"/>
          </w:tblCellMar>
        </w:tblPrEx>
        <w:trPr>
          <w:trHeight w:val="413" w:hRule="atLeast"/>
          <w:jc w:val="center"/>
        </w:trPr>
        <w:tc>
          <w:tcPr>
            <w:tcW w:w="7533" w:type="dxa"/>
            <w:gridSpan w:val="3"/>
            <w:tcBorders>
              <w:top w:val="single" w:color="000000" w:sz="4" w:space="0"/>
              <w:left w:val="single" w:color="000000" w:sz="4" w:space="0"/>
              <w:bottom w:val="single" w:color="000000" w:sz="4" w:space="0"/>
              <w:right w:val="single" w:color="000000" w:sz="4" w:space="0"/>
            </w:tcBorders>
            <w:noWrap w:val="0"/>
            <w:vAlign w:val="center"/>
          </w:tcPr>
          <w:p w14:paraId="72AE9223">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合计</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F474A45">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100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CBDA9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bl>
    <w:p w14:paraId="38AFD0ED">
      <w:pPr>
        <w:rPr>
          <w:rFonts w:hint="default" w:cs="方正仿宋_GBK"/>
          <w:sz w:val="21"/>
          <w:szCs w:val="21"/>
          <w:u w:val="single"/>
          <w:lang w:val="en-US" w:eastAsia="zh-CN"/>
        </w:rPr>
      </w:pPr>
    </w:p>
    <w:p w14:paraId="4107FBA3">
      <w:pPr>
        <w:spacing w:line="440" w:lineRule="exact"/>
        <w:rPr>
          <w:rFonts w:hint="eastAsia"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w:t>
      </w:r>
    </w:p>
    <w:p w14:paraId="23325999">
      <w:pPr>
        <w:spacing w:line="440" w:lineRule="exact"/>
        <w:rPr>
          <w:rFonts w:hint="eastAsia" w:ascii="宋体" w:hAnsi="宋体" w:cs="宋体"/>
          <w:b/>
          <w:bCs/>
          <w:kern w:val="0"/>
          <w:sz w:val="30"/>
          <w:szCs w:val="30"/>
        </w:rPr>
      </w:pPr>
    </w:p>
    <w:bookmarkEnd w:id="9"/>
    <w:p w14:paraId="7E8FF973">
      <w:pPr>
        <w:pStyle w:val="9"/>
        <w:rPr>
          <w:b/>
          <w:bCs/>
          <w:kern w:val="0"/>
          <w:sz w:val="30"/>
          <w:szCs w:val="30"/>
        </w:rPr>
      </w:pPr>
    </w:p>
    <w:p w14:paraId="76919199">
      <w:pPr>
        <w:widowControl/>
        <w:snapToGrid w:val="0"/>
        <w:spacing w:line="480" w:lineRule="auto"/>
        <w:ind w:right="-153"/>
        <w:jc w:val="center"/>
        <w:rPr>
          <w:b/>
          <w:bCs/>
          <w:kern w:val="0"/>
          <w:sz w:val="30"/>
          <w:szCs w:val="30"/>
        </w:rPr>
      </w:pPr>
    </w:p>
    <w:p w14:paraId="70548994">
      <w:pPr>
        <w:pStyle w:val="2"/>
        <w:rPr>
          <w:b/>
          <w:bCs/>
          <w:kern w:val="0"/>
          <w:sz w:val="30"/>
          <w:szCs w:val="30"/>
        </w:rPr>
      </w:pPr>
    </w:p>
    <w:p w14:paraId="1B4479F8">
      <w:pPr>
        <w:pStyle w:val="2"/>
        <w:rPr>
          <w:b/>
          <w:bCs/>
          <w:kern w:val="0"/>
          <w:sz w:val="30"/>
          <w:szCs w:val="30"/>
        </w:rPr>
      </w:pPr>
    </w:p>
    <w:p w14:paraId="6C462E36">
      <w:pPr>
        <w:pStyle w:val="2"/>
        <w:rPr>
          <w:b/>
          <w:bCs/>
          <w:kern w:val="0"/>
          <w:sz w:val="30"/>
          <w:szCs w:val="30"/>
        </w:rPr>
      </w:pPr>
    </w:p>
    <w:p w14:paraId="5B3BD9BF">
      <w:pPr>
        <w:pStyle w:val="2"/>
        <w:rPr>
          <w:b/>
          <w:bCs/>
          <w:kern w:val="0"/>
          <w:sz w:val="30"/>
          <w:szCs w:val="30"/>
        </w:rPr>
      </w:pPr>
    </w:p>
    <w:p w14:paraId="14C4F901">
      <w:pPr>
        <w:pStyle w:val="2"/>
        <w:rPr>
          <w:b/>
          <w:bCs/>
          <w:kern w:val="0"/>
          <w:sz w:val="30"/>
          <w:szCs w:val="30"/>
        </w:rPr>
      </w:pPr>
    </w:p>
    <w:p w14:paraId="697B413B">
      <w:pPr>
        <w:pStyle w:val="2"/>
        <w:rPr>
          <w:b/>
          <w:bCs/>
          <w:kern w:val="0"/>
          <w:sz w:val="30"/>
          <w:szCs w:val="30"/>
        </w:rPr>
      </w:pPr>
    </w:p>
    <w:p w14:paraId="12CC38E6">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43F4900E">
      <w:pPr>
        <w:pStyle w:val="63"/>
        <w:spacing w:line="360" w:lineRule="exact"/>
        <w:rPr>
          <w:rFonts w:ascii="Times New Roman" w:hAnsi="Times New Roman"/>
          <w:b/>
          <w:color w:val="000000"/>
          <w:sz w:val="32"/>
        </w:rPr>
      </w:pPr>
      <w:bookmarkStart w:id="11" w:name="_Toc322436237"/>
      <w:bookmarkStart w:id="12" w:name="_Toc331056449"/>
      <w:bookmarkStart w:id="13" w:name="_Toc322436002"/>
      <w:bookmarkStart w:id="14" w:name="_Toc330998561"/>
      <w:bookmarkStart w:id="15" w:name="_Toc322436057"/>
      <w:bookmarkStart w:id="16" w:name="_Toc331061670"/>
      <w:bookmarkStart w:id="17" w:name="_Toc322435832"/>
      <w:r>
        <w:rPr>
          <w:rFonts w:ascii="Times New Roman" w:hAnsi="Times New Roman"/>
          <w:b/>
          <w:color w:val="000000"/>
          <w:sz w:val="28"/>
          <w:szCs w:val="28"/>
        </w:rPr>
        <w:t>附件1、投标函</w:t>
      </w:r>
      <w:r>
        <w:rPr>
          <w:rFonts w:ascii="Times New Roman" w:hAnsi="Times New Roman"/>
          <w:b/>
          <w:color w:val="000000"/>
          <w:sz w:val="32"/>
        </w:rPr>
        <w:t xml:space="preserve"> </w:t>
      </w:r>
    </w:p>
    <w:p w14:paraId="6DE1326F">
      <w:pPr>
        <w:pStyle w:val="19"/>
      </w:pPr>
    </w:p>
    <w:p w14:paraId="5A625818">
      <w:pPr>
        <w:pStyle w:val="63"/>
        <w:spacing w:line="360" w:lineRule="exact"/>
        <w:jc w:val="center"/>
        <w:rPr>
          <w:rFonts w:ascii="Times New Roman" w:hAnsi="Times New Roman"/>
          <w:b/>
          <w:color w:val="000000"/>
          <w:sz w:val="32"/>
        </w:rPr>
      </w:pPr>
      <w:r>
        <w:rPr>
          <w:rFonts w:ascii="Times New Roman" w:hAnsi="Times New Roman"/>
          <w:b/>
          <w:color w:val="000000"/>
          <w:sz w:val="32"/>
        </w:rPr>
        <w:t>投  标  函</w:t>
      </w:r>
    </w:p>
    <w:p w14:paraId="3039FDC7">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2DF6472F">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FDAEB19">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594AC1F8">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2B628DB">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27D73489">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816C71F">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5D665E8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62A5A779">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314BDB70">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533B7CE9">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25CBEE3">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12C029D8">
      <w:pPr>
        <w:pStyle w:val="64"/>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w:t>
      </w:r>
      <w:r>
        <w:rPr>
          <w:rFonts w:hint="eastAsia" w:ascii="Times New Roman" w:hAnsi="Times New Roman" w:eastAsia="宋体"/>
          <w:color w:val="000000"/>
          <w:sz w:val="21"/>
          <w:szCs w:val="21"/>
        </w:rPr>
        <w:t>内容</w:t>
      </w:r>
      <w:r>
        <w:rPr>
          <w:rFonts w:ascii="Times New Roman" w:hAnsi="Times New Roman" w:eastAsia="宋体"/>
          <w:color w:val="000000"/>
          <w:sz w:val="21"/>
          <w:szCs w:val="21"/>
        </w:rPr>
        <w:t>。</w:t>
      </w:r>
    </w:p>
    <w:p w14:paraId="76005A1F">
      <w:pPr>
        <w:pStyle w:val="63"/>
        <w:spacing w:line="400" w:lineRule="exact"/>
        <w:rPr>
          <w:rFonts w:ascii="Times New Roman" w:hAnsi="Times New Roman"/>
          <w:sz w:val="21"/>
          <w:szCs w:val="21"/>
        </w:rPr>
      </w:pPr>
    </w:p>
    <w:p w14:paraId="72BC3ED3">
      <w:pPr>
        <w:pStyle w:val="63"/>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B491655">
      <w:pPr>
        <w:pStyle w:val="19"/>
        <w:ind w:left="0" w:firstLine="405"/>
      </w:pPr>
    </w:p>
    <w:p w14:paraId="085F5E6C">
      <w:pPr>
        <w:pStyle w:val="63"/>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2FCF20A8">
      <w:pPr>
        <w:pStyle w:val="63"/>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1465AE65">
      <w:pPr>
        <w:pStyle w:val="63"/>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ABCCFD4">
      <w:pPr>
        <w:pStyle w:val="63"/>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34C15B3E">
      <w:pPr>
        <w:pStyle w:val="63"/>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0C254A4D">
      <w:pPr>
        <w:pStyle w:val="63"/>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1BC60278">
      <w:pPr>
        <w:pStyle w:val="63"/>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487B809C">
      <w:pPr>
        <w:pStyle w:val="19"/>
      </w:pPr>
    </w:p>
    <w:bookmarkEnd w:id="11"/>
    <w:bookmarkEnd w:id="12"/>
    <w:bookmarkEnd w:id="13"/>
    <w:bookmarkEnd w:id="14"/>
    <w:bookmarkEnd w:id="15"/>
    <w:bookmarkEnd w:id="16"/>
    <w:bookmarkEnd w:id="17"/>
    <w:p w14:paraId="11B81ABF">
      <w:pPr>
        <w:pStyle w:val="61"/>
        <w:spacing w:line="360" w:lineRule="exact"/>
        <w:outlineLvl w:val="1"/>
        <w:rPr>
          <w:rFonts w:ascii="Times New Roman" w:hAnsi="Times New Roman"/>
          <w:b/>
          <w:sz w:val="28"/>
          <w:szCs w:val="28"/>
        </w:rPr>
      </w:pPr>
      <w:bookmarkStart w:id="18" w:name="_Toc331056450"/>
      <w:bookmarkStart w:id="19" w:name="_Toc330998562"/>
      <w:bookmarkStart w:id="20" w:name="_Toc322436003"/>
      <w:bookmarkStart w:id="21" w:name="_Toc322435833"/>
      <w:bookmarkStart w:id="22" w:name="_Toc322436058"/>
      <w:bookmarkStart w:id="23" w:name="_Toc331061671"/>
      <w:bookmarkStart w:id="24" w:name="_Toc322436238"/>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18"/>
      <w:bookmarkEnd w:id="19"/>
      <w:bookmarkEnd w:id="20"/>
      <w:bookmarkEnd w:id="21"/>
      <w:bookmarkEnd w:id="22"/>
      <w:bookmarkEnd w:id="23"/>
      <w:bookmarkEnd w:id="24"/>
      <w:r>
        <w:rPr>
          <w:rFonts w:ascii="Times New Roman" w:hAnsi="Times New Roman"/>
          <w:b/>
          <w:sz w:val="28"/>
          <w:szCs w:val="28"/>
        </w:rPr>
        <w:t>法定代表人资格证明书及授权委托书</w:t>
      </w:r>
    </w:p>
    <w:p w14:paraId="63A46B97"/>
    <w:p w14:paraId="7DFABF59">
      <w:pPr>
        <w:spacing w:line="360" w:lineRule="auto"/>
        <w:jc w:val="center"/>
        <w:rPr>
          <w:rFonts w:ascii="宋体" w:hAnsi="宋体" w:cs="宋体"/>
          <w:b/>
          <w:color w:val="000000"/>
          <w:sz w:val="30"/>
          <w:szCs w:val="30"/>
        </w:rPr>
      </w:pPr>
      <w:bookmarkStart w:id="25" w:name="_Toc18209_WPSOffice_Level1"/>
    </w:p>
    <w:p w14:paraId="2CDD732E">
      <w:pPr>
        <w:spacing w:line="360" w:lineRule="auto"/>
        <w:jc w:val="center"/>
        <w:rPr>
          <w:rFonts w:ascii="宋体" w:hAnsi="宋体" w:cs="宋体"/>
          <w:b/>
          <w:color w:val="000000"/>
          <w:sz w:val="32"/>
          <w:szCs w:val="32"/>
        </w:rPr>
      </w:pPr>
      <w:r>
        <w:rPr>
          <w:rFonts w:hint="eastAsia" w:ascii="宋体" w:hAnsi="宋体" w:cs="宋体"/>
          <w:b/>
          <w:color w:val="000000"/>
          <w:sz w:val="30"/>
          <w:szCs w:val="30"/>
        </w:rPr>
        <w:t>法定代表人资格证明书</w:t>
      </w:r>
      <w:bookmarkEnd w:id="25"/>
    </w:p>
    <w:tbl>
      <w:tblPr>
        <w:tblStyle w:val="25"/>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384B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64E79830">
            <w:pPr>
              <w:spacing w:line="360" w:lineRule="auto"/>
              <w:jc w:val="center"/>
              <w:rPr>
                <w:rFonts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2F68C746">
            <w:pPr>
              <w:spacing w:line="360" w:lineRule="auto"/>
              <w:jc w:val="center"/>
              <w:rPr>
                <w:rFonts w:ascii="宋体" w:hAnsi="宋体" w:cs="宋体"/>
                <w:color w:val="000000"/>
                <w:szCs w:val="21"/>
              </w:rPr>
            </w:pPr>
          </w:p>
        </w:tc>
      </w:tr>
      <w:tr w14:paraId="73D5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699C1FB">
            <w:pPr>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422F37E">
            <w:pPr>
              <w:spacing w:line="360" w:lineRule="auto"/>
              <w:jc w:val="center"/>
              <w:rPr>
                <w:rFonts w:ascii="宋体" w:hAnsi="宋体" w:cs="宋体"/>
                <w:color w:val="000000"/>
                <w:szCs w:val="21"/>
              </w:rPr>
            </w:pPr>
          </w:p>
        </w:tc>
      </w:tr>
      <w:tr w14:paraId="38EF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985A600">
            <w:pPr>
              <w:spacing w:line="360" w:lineRule="auto"/>
              <w:jc w:val="center"/>
              <w:rPr>
                <w:rFonts w:ascii="宋体" w:hAnsi="宋体" w:cs="宋体"/>
                <w:color w:val="000000"/>
                <w:szCs w:val="21"/>
              </w:rPr>
            </w:pPr>
            <w:r>
              <w:rPr>
                <w:rFonts w:hint="eastAsia" w:ascii="宋体" w:hAnsi="宋体" w:cs="宋体"/>
                <w:color w:val="000000"/>
                <w:szCs w:val="21"/>
              </w:rPr>
              <w:t>法人姓名</w:t>
            </w:r>
          </w:p>
        </w:tc>
        <w:tc>
          <w:tcPr>
            <w:tcW w:w="2229" w:type="dxa"/>
            <w:vAlign w:val="center"/>
          </w:tcPr>
          <w:p w14:paraId="40B5FFF6">
            <w:pPr>
              <w:spacing w:line="360" w:lineRule="auto"/>
              <w:jc w:val="center"/>
              <w:rPr>
                <w:rFonts w:ascii="宋体" w:hAnsi="宋体" w:cs="宋体"/>
                <w:color w:val="000000"/>
                <w:szCs w:val="21"/>
              </w:rPr>
            </w:pPr>
          </w:p>
        </w:tc>
        <w:tc>
          <w:tcPr>
            <w:tcW w:w="1189" w:type="dxa"/>
            <w:vAlign w:val="center"/>
          </w:tcPr>
          <w:p w14:paraId="650A718A">
            <w:pPr>
              <w:spacing w:line="360" w:lineRule="auto"/>
              <w:jc w:val="center"/>
              <w:rPr>
                <w:rFonts w:ascii="宋体" w:hAnsi="宋体" w:cs="宋体"/>
                <w:color w:val="000000"/>
                <w:szCs w:val="21"/>
              </w:rPr>
            </w:pPr>
            <w:r>
              <w:rPr>
                <w:rFonts w:hint="eastAsia" w:ascii="宋体" w:hAnsi="宋体" w:cs="宋体"/>
                <w:color w:val="000000"/>
                <w:szCs w:val="21"/>
              </w:rPr>
              <w:t>性别</w:t>
            </w:r>
          </w:p>
        </w:tc>
        <w:tc>
          <w:tcPr>
            <w:tcW w:w="1232" w:type="dxa"/>
            <w:vAlign w:val="center"/>
          </w:tcPr>
          <w:p w14:paraId="21128A4B">
            <w:pPr>
              <w:spacing w:line="360" w:lineRule="auto"/>
              <w:jc w:val="center"/>
              <w:rPr>
                <w:rFonts w:ascii="宋体" w:hAnsi="宋体" w:cs="宋体"/>
                <w:color w:val="000000"/>
                <w:szCs w:val="21"/>
              </w:rPr>
            </w:pPr>
          </w:p>
        </w:tc>
        <w:tc>
          <w:tcPr>
            <w:tcW w:w="847" w:type="dxa"/>
            <w:vAlign w:val="center"/>
          </w:tcPr>
          <w:p w14:paraId="3D204E34">
            <w:pPr>
              <w:spacing w:line="360" w:lineRule="auto"/>
              <w:jc w:val="center"/>
              <w:rPr>
                <w:rFonts w:ascii="宋体" w:hAnsi="宋体" w:cs="宋体"/>
                <w:color w:val="000000"/>
                <w:szCs w:val="21"/>
              </w:rPr>
            </w:pPr>
            <w:r>
              <w:rPr>
                <w:rFonts w:hint="eastAsia" w:ascii="宋体" w:hAnsi="宋体" w:cs="宋体"/>
                <w:color w:val="000000"/>
                <w:szCs w:val="21"/>
              </w:rPr>
              <w:t>年龄</w:t>
            </w:r>
          </w:p>
        </w:tc>
        <w:tc>
          <w:tcPr>
            <w:tcW w:w="1406" w:type="dxa"/>
            <w:vAlign w:val="center"/>
          </w:tcPr>
          <w:p w14:paraId="5F0D0634">
            <w:pPr>
              <w:spacing w:line="360" w:lineRule="auto"/>
              <w:jc w:val="center"/>
              <w:rPr>
                <w:rFonts w:ascii="宋体" w:hAnsi="宋体" w:cs="宋体"/>
                <w:color w:val="000000"/>
                <w:szCs w:val="21"/>
              </w:rPr>
            </w:pPr>
          </w:p>
        </w:tc>
      </w:tr>
      <w:tr w14:paraId="25B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2A17723A">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0CCBF1F4">
            <w:pPr>
              <w:spacing w:line="360" w:lineRule="auto"/>
              <w:ind w:firstLine="420" w:firstLineChars="200"/>
              <w:rPr>
                <w:rFonts w:ascii="宋体" w:hAnsi="宋体" w:cs="宋体"/>
                <w:color w:val="000000"/>
                <w:szCs w:val="21"/>
              </w:rPr>
            </w:pPr>
            <w:r>
              <w:rPr>
                <w:rFonts w:hint="eastAsia" w:ascii="宋体" w:hAnsi="宋体" w:cs="宋体"/>
                <w:color w:val="000000"/>
                <w:szCs w:val="21"/>
              </w:rPr>
              <w:t>特此证明。</w:t>
            </w:r>
          </w:p>
        </w:tc>
      </w:tr>
    </w:tbl>
    <w:p w14:paraId="0BBB031B">
      <w:pPr>
        <w:spacing w:line="360" w:lineRule="auto"/>
        <w:rPr>
          <w:rFonts w:ascii="宋体" w:hAnsi="宋体" w:cs="宋体"/>
          <w:color w:val="000000"/>
          <w:szCs w:val="21"/>
        </w:rPr>
      </w:pPr>
    </w:p>
    <w:p w14:paraId="793ECD93">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3BFFF586">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0497311C">
      <w:pPr>
        <w:spacing w:line="360" w:lineRule="auto"/>
        <w:ind w:firstLine="3570" w:firstLineChars="1700"/>
        <w:rPr>
          <w:rFonts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3065E3F8">
      <w:pPr>
        <w:tabs>
          <w:tab w:val="left" w:pos="6045"/>
        </w:tabs>
        <w:snapToGrid w:val="0"/>
        <w:spacing w:line="360" w:lineRule="auto"/>
        <w:ind w:left="210" w:hanging="210" w:hangingChars="100"/>
        <w:rPr>
          <w:rFonts w:ascii="宋体" w:hAnsi="宋体" w:cs="宋体"/>
          <w:color w:val="000000"/>
          <w:szCs w:val="21"/>
        </w:rPr>
      </w:pPr>
    </w:p>
    <w:p w14:paraId="6994D1BA">
      <w:pPr>
        <w:tabs>
          <w:tab w:val="left" w:pos="6045"/>
        </w:tabs>
        <w:snapToGrid w:val="0"/>
        <w:spacing w:line="360" w:lineRule="auto"/>
        <w:ind w:left="210" w:hanging="210" w:hangingChars="100"/>
        <w:rPr>
          <w:szCs w:val="21"/>
        </w:rPr>
      </w:pPr>
    </w:p>
    <w:p w14:paraId="09FA98A0">
      <w:pPr>
        <w:snapToGrid w:val="0"/>
        <w:spacing w:line="360" w:lineRule="auto"/>
        <w:rPr>
          <w:b/>
          <w:szCs w:val="21"/>
        </w:rPr>
      </w:pPr>
      <w:r>
        <w:rPr>
          <w:szCs w:val="21"/>
        </w:rPr>
        <w:t> </w:t>
      </w:r>
    </w:p>
    <w:p w14:paraId="1DA77215">
      <w:pPr>
        <w:spacing w:line="360" w:lineRule="auto"/>
        <w:rPr>
          <w:szCs w:val="21"/>
        </w:rPr>
      </w:pPr>
      <w:r>
        <w:rPr>
          <w:szCs w:val="21"/>
        </w:rPr>
        <w:t>法定代表人身份证复印件：</w:t>
      </w:r>
    </w:p>
    <w:p w14:paraId="2CEBF799">
      <w:pPr>
        <w:spacing w:line="360" w:lineRule="auto"/>
        <w:rPr>
          <w:szCs w:val="21"/>
        </w:rPr>
      </w:pPr>
    </w:p>
    <w:p w14:paraId="5EF250FF">
      <w:pPr>
        <w:snapToGrid w:val="0"/>
        <w:spacing w:line="360" w:lineRule="auto"/>
        <w:jc w:val="center"/>
        <w:rPr>
          <w:b/>
          <w:sz w:val="24"/>
          <w:szCs w:val="28"/>
        </w:rPr>
      </w:pPr>
      <w:r>
        <w:rPr>
          <w:sz w:val="24"/>
        </w:rPr>
        <mc:AlternateContent>
          <mc:Choice Requires="wps">
            <w:drawing>
              <wp:anchor distT="0" distB="0" distL="114300" distR="114300" simplePos="0" relativeHeight="251659264"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3F516459">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59264;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3F516459">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6"/>
                    <a:stretch>
                      <a:fillRect/>
                    </a:stretch>
                  </pic:blipFill>
                  <pic:spPr>
                    <a:xfrm>
                      <a:off x="0" y="0"/>
                      <a:ext cx="5139690" cy="1373505"/>
                    </a:xfrm>
                    <a:prstGeom prst="rect">
                      <a:avLst/>
                    </a:prstGeom>
                    <a:noFill/>
                    <a:ln>
                      <a:noFill/>
                    </a:ln>
                  </pic:spPr>
                </pic:pic>
              </a:graphicData>
            </a:graphic>
          </wp:inline>
        </w:drawing>
      </w:r>
    </w:p>
    <w:p w14:paraId="718AB3D8">
      <w:pPr>
        <w:spacing w:line="400" w:lineRule="exact"/>
        <w:rPr>
          <w:b/>
          <w:bCs/>
          <w:szCs w:val="21"/>
        </w:rPr>
      </w:pPr>
    </w:p>
    <w:p w14:paraId="01DA35F1">
      <w:pPr>
        <w:spacing w:line="400" w:lineRule="exact"/>
        <w:rPr>
          <w:b/>
          <w:bCs/>
          <w:szCs w:val="21"/>
        </w:rPr>
      </w:pPr>
      <w:r>
        <w:rPr>
          <w:b/>
          <w:bCs/>
          <w:szCs w:val="21"/>
        </w:rPr>
        <w:t>注：</w:t>
      </w:r>
    </w:p>
    <w:p w14:paraId="520C6E2F">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7EF4A177">
      <w:pPr>
        <w:spacing w:line="400" w:lineRule="exact"/>
        <w:rPr>
          <w:sz w:val="24"/>
        </w:rPr>
      </w:pPr>
      <w:r>
        <w:rPr>
          <w:b/>
          <w:bCs/>
          <w:szCs w:val="21"/>
        </w:rPr>
        <w:t>2、法定代表人参加开标会议时，须携带并按要求提交本人身份证原件。</w:t>
      </w:r>
    </w:p>
    <w:p w14:paraId="16E93981">
      <w:pPr>
        <w:pageBreakBefore/>
        <w:spacing w:line="360" w:lineRule="auto"/>
        <w:outlineLvl w:val="1"/>
        <w:rPr>
          <w:b/>
          <w:color w:val="000000"/>
          <w:sz w:val="28"/>
          <w:szCs w:val="28"/>
        </w:rPr>
      </w:pPr>
      <w:r>
        <w:rPr>
          <w:b/>
          <w:color w:val="000000"/>
          <w:sz w:val="28"/>
          <w:szCs w:val="28"/>
        </w:rPr>
        <w:t>授权委托书</w:t>
      </w:r>
    </w:p>
    <w:p w14:paraId="1EC8CD73">
      <w:pPr>
        <w:pStyle w:val="62"/>
        <w:spacing w:line="360" w:lineRule="exact"/>
        <w:jc w:val="center"/>
        <w:rPr>
          <w:rFonts w:ascii="Times New Roman" w:hAnsi="Times New Roman"/>
          <w:b/>
          <w:sz w:val="32"/>
        </w:rPr>
      </w:pPr>
      <w:r>
        <w:rPr>
          <w:rFonts w:ascii="Times New Roman" w:hAnsi="Times New Roman"/>
          <w:b/>
          <w:sz w:val="32"/>
        </w:rPr>
        <w:t>授权委托书</w:t>
      </w:r>
    </w:p>
    <w:p w14:paraId="70C6FB9E">
      <w:pPr>
        <w:pStyle w:val="19"/>
      </w:pPr>
    </w:p>
    <w:p w14:paraId="4EDFC0FB">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0F9E9807">
      <w:pPr>
        <w:adjustRightInd w:val="0"/>
        <w:snapToGrid w:val="0"/>
        <w:spacing w:line="480" w:lineRule="exact"/>
        <w:ind w:firstLine="397"/>
        <w:rPr>
          <w:szCs w:val="21"/>
        </w:rPr>
      </w:pPr>
      <w:r>
        <w:rPr>
          <w:szCs w:val="21"/>
        </w:rPr>
        <w:t>本授权书于__________年_______月________日起签字生效，特此声明。</w:t>
      </w:r>
    </w:p>
    <w:p w14:paraId="5F77E3C1">
      <w:pPr>
        <w:adjustRightInd w:val="0"/>
        <w:snapToGrid w:val="0"/>
        <w:spacing w:line="480" w:lineRule="exact"/>
        <w:ind w:firstLine="397"/>
        <w:rPr>
          <w:szCs w:val="21"/>
        </w:rPr>
      </w:pPr>
      <w:r>
        <w:rPr>
          <w:szCs w:val="21"/>
        </w:rPr>
        <w:t>被授权人情况如下（必填）：</w:t>
      </w:r>
    </w:p>
    <w:p w14:paraId="0E1D2663">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23F50856">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2796405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0C448242">
      <w:pPr>
        <w:adjustRightInd w:val="0"/>
        <w:snapToGrid w:val="0"/>
        <w:spacing w:line="360" w:lineRule="auto"/>
        <w:rPr>
          <w:sz w:val="24"/>
        </w:rPr>
      </w:pPr>
    </w:p>
    <w:p w14:paraId="663349F5">
      <w:pPr>
        <w:spacing w:line="360" w:lineRule="auto"/>
        <w:ind w:firstLine="4620" w:firstLineChars="2200"/>
        <w:rPr>
          <w:szCs w:val="21"/>
        </w:rPr>
      </w:pPr>
      <w:r>
        <w:rPr>
          <w:rFonts w:hint="eastAsia"/>
          <w:szCs w:val="21"/>
        </w:rPr>
        <w:t>供应商</w:t>
      </w:r>
      <w:r>
        <w:rPr>
          <w:szCs w:val="21"/>
        </w:rPr>
        <w:t>名称：（公章）</w:t>
      </w:r>
    </w:p>
    <w:p w14:paraId="7C948172">
      <w:pPr>
        <w:spacing w:line="360" w:lineRule="auto"/>
        <w:ind w:firstLine="4620" w:firstLineChars="2200"/>
        <w:rPr>
          <w:szCs w:val="21"/>
        </w:rPr>
      </w:pPr>
    </w:p>
    <w:p w14:paraId="32859027">
      <w:pPr>
        <w:spacing w:line="360" w:lineRule="auto"/>
        <w:ind w:firstLine="4620" w:firstLineChars="2200"/>
        <w:rPr>
          <w:szCs w:val="21"/>
        </w:rPr>
      </w:pPr>
      <w:r>
        <w:rPr>
          <w:szCs w:val="21"/>
        </w:rPr>
        <w:t>法定代表人签字或盖章：</w:t>
      </w:r>
    </w:p>
    <w:p w14:paraId="381E9C4B">
      <w:pPr>
        <w:spacing w:line="360" w:lineRule="auto"/>
        <w:rPr>
          <w:szCs w:val="21"/>
        </w:rPr>
      </w:pPr>
    </w:p>
    <w:p w14:paraId="03B266C0">
      <w:pPr>
        <w:spacing w:line="360" w:lineRule="auto"/>
        <w:rPr>
          <w:szCs w:val="21"/>
        </w:rPr>
      </w:pPr>
      <w:r>
        <w:rPr>
          <w:szCs w:val="21"/>
        </w:rPr>
        <w:t>被授权人身份证复印件：</w:t>
      </w:r>
    </w:p>
    <w:p w14:paraId="3596A821">
      <w:pPr>
        <w:spacing w:line="360" w:lineRule="auto"/>
        <w:rPr>
          <w:szCs w:val="21"/>
        </w:rPr>
      </w:pPr>
    </w:p>
    <w:p w14:paraId="5BBE105B">
      <w:pPr>
        <w:snapToGrid w:val="0"/>
        <w:spacing w:line="360" w:lineRule="auto"/>
        <w:jc w:val="center"/>
        <w:rPr>
          <w:szCs w:val="21"/>
        </w:rPr>
      </w:pPr>
      <w:r>
        <w:rPr>
          <w:sz w:val="24"/>
        </w:rPr>
        <mc:AlternateContent>
          <mc:Choice Requires="wps">
            <w:drawing>
              <wp:anchor distT="0" distB="0" distL="114300" distR="114300" simplePos="0" relativeHeight="251660288"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6BAB2776">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0288;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6BAB2776">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6"/>
                    <a:stretch>
                      <a:fillRect/>
                    </a:stretch>
                  </pic:blipFill>
                  <pic:spPr>
                    <a:xfrm>
                      <a:off x="0" y="0"/>
                      <a:ext cx="5380355" cy="1437640"/>
                    </a:xfrm>
                    <a:prstGeom prst="rect">
                      <a:avLst/>
                    </a:prstGeom>
                    <a:noFill/>
                    <a:ln>
                      <a:noFill/>
                    </a:ln>
                  </pic:spPr>
                </pic:pic>
              </a:graphicData>
            </a:graphic>
          </wp:inline>
        </w:drawing>
      </w:r>
    </w:p>
    <w:p w14:paraId="538946A8">
      <w:pPr>
        <w:spacing w:line="360" w:lineRule="auto"/>
        <w:rPr>
          <w:szCs w:val="21"/>
        </w:rPr>
      </w:pPr>
    </w:p>
    <w:p w14:paraId="065601D8">
      <w:pPr>
        <w:spacing w:line="360" w:lineRule="auto"/>
        <w:rPr>
          <w:szCs w:val="21"/>
        </w:rPr>
      </w:pPr>
    </w:p>
    <w:p w14:paraId="6A26A423">
      <w:pPr>
        <w:spacing w:line="360" w:lineRule="auto"/>
        <w:rPr>
          <w:szCs w:val="21"/>
        </w:rPr>
      </w:pPr>
    </w:p>
    <w:p w14:paraId="5CF5ABBE">
      <w:pPr>
        <w:spacing w:line="360" w:lineRule="auto"/>
        <w:rPr>
          <w:b/>
          <w:bCs/>
          <w:szCs w:val="21"/>
        </w:rPr>
      </w:pPr>
    </w:p>
    <w:p w14:paraId="4AF94403">
      <w:pPr>
        <w:spacing w:line="360" w:lineRule="auto"/>
        <w:rPr>
          <w:b/>
          <w:bCs/>
          <w:szCs w:val="21"/>
        </w:rPr>
      </w:pPr>
      <w:r>
        <w:rPr>
          <w:b/>
          <w:bCs/>
          <w:szCs w:val="21"/>
        </w:rPr>
        <w:t>注：</w:t>
      </w:r>
    </w:p>
    <w:p w14:paraId="24F43487">
      <w:pPr>
        <w:rPr>
          <w:b/>
          <w:bCs/>
          <w:szCs w:val="21"/>
        </w:rPr>
      </w:pPr>
      <w:r>
        <w:rPr>
          <w:b/>
          <w:bCs/>
          <w:szCs w:val="21"/>
        </w:rPr>
        <w:t>1、被授权人参加开标会议时，须携带并按要求提交授权委托书和本人身份证原件。</w:t>
      </w:r>
    </w:p>
    <w:p w14:paraId="5E9DAAE2">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2D8E8C5B">
      <w:pPr>
        <w:spacing w:line="520" w:lineRule="exact"/>
        <w:rPr>
          <w:sz w:val="28"/>
          <w:szCs w:val="28"/>
        </w:rPr>
      </w:pPr>
    </w:p>
    <w:p w14:paraId="59992756">
      <w:pPr>
        <w:pStyle w:val="6"/>
        <w:overflowPunct w:val="0"/>
        <w:spacing w:line="500" w:lineRule="exact"/>
        <w:ind w:firstLine="0"/>
        <w:rPr>
          <w:rFonts w:ascii="Times New Roman"/>
          <w:b/>
          <w:color w:val="000000"/>
          <w:sz w:val="32"/>
          <w:szCs w:val="32"/>
        </w:rPr>
      </w:pPr>
      <w:bookmarkStart w:id="26" w:name="_Toc330998563"/>
      <w:bookmarkStart w:id="27" w:name="_Toc322436239"/>
      <w:bookmarkStart w:id="28" w:name="_Toc331061672"/>
      <w:bookmarkStart w:id="29" w:name="_Toc322436004"/>
      <w:bookmarkStart w:id="30" w:name="_Toc331056451"/>
      <w:bookmarkStart w:id="31" w:name="_Toc322435834"/>
      <w:bookmarkStart w:id="32" w:name="_Toc322436059"/>
      <w:r>
        <w:rPr>
          <w:rFonts w:ascii="Times New Roman"/>
          <w:b/>
          <w:color w:val="000000"/>
          <w:sz w:val="32"/>
          <w:szCs w:val="32"/>
        </w:rPr>
        <w:t>附件</w:t>
      </w:r>
      <w:r>
        <w:rPr>
          <w:rFonts w:hint="eastAsia" w:ascii="Times New Roman"/>
          <w:b/>
          <w:color w:val="000000"/>
          <w:sz w:val="32"/>
          <w:szCs w:val="32"/>
        </w:rPr>
        <w:t>3</w:t>
      </w:r>
      <w:r>
        <w:rPr>
          <w:rFonts w:ascii="Times New Roman"/>
          <w:b/>
          <w:color w:val="000000"/>
          <w:sz w:val="32"/>
          <w:szCs w:val="32"/>
        </w:rPr>
        <w:t>：开标一览表</w:t>
      </w:r>
      <w:bookmarkEnd w:id="26"/>
      <w:bookmarkEnd w:id="27"/>
      <w:bookmarkEnd w:id="28"/>
      <w:bookmarkEnd w:id="29"/>
      <w:bookmarkEnd w:id="30"/>
      <w:bookmarkEnd w:id="31"/>
      <w:bookmarkEnd w:id="32"/>
      <w:r>
        <w:rPr>
          <w:rFonts w:hint="eastAsia" w:ascii="Times New Roman"/>
          <w:b/>
          <w:color w:val="000000"/>
          <w:sz w:val="32"/>
          <w:szCs w:val="32"/>
        </w:rPr>
        <w:t>、投标报价</w:t>
      </w:r>
      <w:r>
        <w:rPr>
          <w:rFonts w:hint="eastAsia" w:ascii="Times New Roman"/>
          <w:b/>
          <w:color w:val="000000"/>
          <w:sz w:val="32"/>
          <w:szCs w:val="32"/>
          <w:lang w:val="en-US" w:eastAsia="zh-CN"/>
        </w:rPr>
        <w:t>明细</w:t>
      </w:r>
      <w:r>
        <w:rPr>
          <w:rFonts w:hint="eastAsia" w:ascii="Times New Roman"/>
          <w:b/>
          <w:color w:val="000000"/>
          <w:sz w:val="32"/>
          <w:szCs w:val="32"/>
        </w:rPr>
        <w:t>表</w:t>
      </w:r>
    </w:p>
    <w:p w14:paraId="5F764DD2">
      <w:pPr>
        <w:spacing w:line="520" w:lineRule="exact"/>
        <w:ind w:firstLine="602" w:firstLineChars="200"/>
        <w:jc w:val="center"/>
        <w:rPr>
          <w:b/>
          <w:bCs/>
          <w:sz w:val="30"/>
          <w:szCs w:val="30"/>
        </w:rPr>
      </w:pPr>
    </w:p>
    <w:p w14:paraId="3AD2249C">
      <w:pPr>
        <w:spacing w:line="520" w:lineRule="exact"/>
        <w:ind w:firstLine="602" w:firstLineChars="200"/>
        <w:jc w:val="center"/>
        <w:rPr>
          <w:b/>
          <w:bCs/>
          <w:sz w:val="30"/>
          <w:szCs w:val="30"/>
        </w:rPr>
      </w:pPr>
      <w:r>
        <w:rPr>
          <w:b/>
          <w:bCs/>
          <w:sz w:val="30"/>
          <w:szCs w:val="30"/>
        </w:rPr>
        <w:t>开标一览表</w:t>
      </w:r>
    </w:p>
    <w:p w14:paraId="32793C5F">
      <w:pPr>
        <w:spacing w:line="520" w:lineRule="exact"/>
        <w:ind w:firstLine="420" w:firstLineChars="200"/>
        <w:rPr>
          <w:szCs w:val="21"/>
        </w:rPr>
      </w:pPr>
      <w:r>
        <w:rPr>
          <w:szCs w:val="21"/>
        </w:rPr>
        <w:t xml:space="preserve"> </w:t>
      </w:r>
    </w:p>
    <w:p w14:paraId="2C44CFA6">
      <w:pPr>
        <w:pStyle w:val="5"/>
        <w:rPr>
          <w:b w:val="0"/>
          <w:bCs w:val="0"/>
          <w:sz w:val="21"/>
          <w:szCs w:val="21"/>
        </w:rPr>
      </w:pPr>
      <w:r>
        <w:rPr>
          <w:b w:val="0"/>
          <w:bCs w:val="0"/>
          <w:sz w:val="21"/>
          <w:szCs w:val="21"/>
        </w:rPr>
        <w:t xml:space="preserve">供应商名称（盖章）:  </w:t>
      </w:r>
    </w:p>
    <w:p w14:paraId="6BE012B9">
      <w:pPr>
        <w:pStyle w:val="39"/>
        <w:rPr>
          <w:rFonts w:ascii="Times New Roman" w:cs="Times New Roman"/>
          <w:szCs w:val="21"/>
        </w:rPr>
      </w:pPr>
      <w:r>
        <w:rPr>
          <w:rFonts w:hint="eastAsia" w:ascii="Times New Roman" w:cs="Times New Roman"/>
          <w:szCs w:val="21"/>
        </w:rPr>
        <w:t xml:space="preserve"> </w:t>
      </w:r>
    </w:p>
    <w:tbl>
      <w:tblPr>
        <w:tblStyle w:val="2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1EEF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7124056B">
            <w:pPr>
              <w:jc w:val="center"/>
              <w:rPr>
                <w:rFonts w:ascii="宋体" w:hAnsi="宋体" w:cs="宋体"/>
                <w:szCs w:val="21"/>
              </w:rPr>
            </w:pPr>
            <w:r>
              <w:rPr>
                <w:rFonts w:hint="eastAsia" w:ascii="宋体" w:hAnsi="宋体" w:cs="宋体"/>
                <w:szCs w:val="21"/>
              </w:rPr>
              <w:t>项目名称</w:t>
            </w:r>
          </w:p>
        </w:tc>
        <w:tc>
          <w:tcPr>
            <w:tcW w:w="7563" w:type="dxa"/>
            <w:vAlign w:val="center"/>
          </w:tcPr>
          <w:p w14:paraId="2A466FEB">
            <w:pPr>
              <w:jc w:val="center"/>
              <w:rPr>
                <w:rFonts w:ascii="宋体" w:hAnsi="宋体" w:cs="宋体"/>
                <w:szCs w:val="21"/>
              </w:rPr>
            </w:pPr>
          </w:p>
        </w:tc>
      </w:tr>
      <w:tr w14:paraId="46CA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42210232">
            <w:pPr>
              <w:jc w:val="center"/>
              <w:rPr>
                <w:rFonts w:ascii="宋体" w:hAnsi="宋体" w:cs="宋体"/>
                <w:szCs w:val="21"/>
              </w:rPr>
            </w:pPr>
            <w:r>
              <w:rPr>
                <w:rFonts w:hint="eastAsia" w:ascii="宋体" w:hAnsi="宋体" w:cs="宋体"/>
                <w:szCs w:val="21"/>
              </w:rPr>
              <w:t>投标总价（含税）</w:t>
            </w:r>
          </w:p>
        </w:tc>
        <w:tc>
          <w:tcPr>
            <w:tcW w:w="7563" w:type="dxa"/>
            <w:vAlign w:val="center"/>
          </w:tcPr>
          <w:p w14:paraId="3C02F240">
            <w:pPr>
              <w:ind w:firstLine="1054" w:firstLineChars="500"/>
              <w:rPr>
                <w:rFonts w:ascii="宋体" w:hAnsi="宋体" w:cs="宋体"/>
                <w:szCs w:val="21"/>
              </w:rPr>
            </w:pPr>
            <w:r>
              <w:rPr>
                <w:rFonts w:hint="eastAsia" w:ascii="宋体" w:hAnsi="宋体" w:cs="宋体"/>
                <w:b/>
                <w:bCs/>
                <w:color w:val="000000"/>
                <w:szCs w:val="21"/>
              </w:rPr>
              <w:t xml:space="preserve">大写：                ；小写                      </w:t>
            </w:r>
          </w:p>
        </w:tc>
      </w:tr>
      <w:tr w14:paraId="57D4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0A22717B">
            <w:pPr>
              <w:jc w:val="center"/>
              <w:rPr>
                <w:rFonts w:ascii="宋体" w:hAnsi="宋体" w:cs="宋体"/>
                <w:szCs w:val="21"/>
              </w:rPr>
            </w:pPr>
            <w:r>
              <w:rPr>
                <w:rFonts w:hint="eastAsia" w:ascii="宋体" w:hAnsi="宋体" w:cs="宋体"/>
                <w:szCs w:val="21"/>
              </w:rPr>
              <w:t>投标税率</w:t>
            </w:r>
          </w:p>
        </w:tc>
        <w:tc>
          <w:tcPr>
            <w:tcW w:w="7563" w:type="dxa"/>
            <w:vAlign w:val="center"/>
          </w:tcPr>
          <w:p w14:paraId="6719CFBF">
            <w:pPr>
              <w:jc w:val="center"/>
              <w:rPr>
                <w:rFonts w:ascii="宋体" w:hAnsi="宋体" w:cs="宋体"/>
                <w:szCs w:val="21"/>
              </w:rPr>
            </w:pPr>
            <w:r>
              <w:rPr>
                <w:rFonts w:hint="eastAsia" w:ascii="宋体" w:hAnsi="宋体" w:cs="宋体"/>
                <w:szCs w:val="21"/>
              </w:rPr>
              <w:t>%</w:t>
            </w:r>
          </w:p>
        </w:tc>
      </w:tr>
    </w:tbl>
    <w:p w14:paraId="0898DE98">
      <w:pPr>
        <w:pStyle w:val="39"/>
        <w:rPr>
          <w:rFonts w:ascii="Times New Roman" w:cs="Times New Roman"/>
          <w:szCs w:val="21"/>
        </w:rPr>
      </w:pPr>
    </w:p>
    <w:p w14:paraId="5B8B88CA">
      <w:pPr>
        <w:pStyle w:val="39"/>
        <w:rPr>
          <w:rFonts w:ascii="Times New Roman" w:cs="Times New Roman"/>
          <w:szCs w:val="21"/>
        </w:rPr>
      </w:pPr>
    </w:p>
    <w:p w14:paraId="28E08019">
      <w:pPr>
        <w:pStyle w:val="39"/>
        <w:rPr>
          <w:rFonts w:ascii="Times New Roman" w:cs="Times New Roman"/>
          <w:szCs w:val="21"/>
        </w:rPr>
      </w:pPr>
    </w:p>
    <w:p w14:paraId="5101A8E1">
      <w:pPr>
        <w:spacing w:line="280" w:lineRule="exact"/>
        <w:rPr>
          <w:szCs w:val="21"/>
        </w:rPr>
      </w:pPr>
      <w:r>
        <w:rPr>
          <w:szCs w:val="21"/>
        </w:rPr>
        <w:t>法定代表人或代理人（签字或盖章）：</w:t>
      </w:r>
    </w:p>
    <w:p w14:paraId="398A80E6">
      <w:pPr>
        <w:pStyle w:val="39"/>
        <w:rPr>
          <w:rFonts w:ascii="Times New Roman" w:cs="Times New Roman"/>
          <w:szCs w:val="21"/>
        </w:rPr>
      </w:pPr>
    </w:p>
    <w:p w14:paraId="2C57BF31">
      <w:pPr>
        <w:pStyle w:val="6"/>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40AD7923">
      <w:pPr>
        <w:spacing w:line="520" w:lineRule="exact"/>
        <w:ind w:firstLine="420" w:firstLineChars="200"/>
        <w:jc w:val="left"/>
        <w:rPr>
          <w:szCs w:val="21"/>
        </w:rPr>
      </w:pPr>
      <w:r>
        <w:rPr>
          <w:szCs w:val="21"/>
        </w:rPr>
        <w:t xml:space="preserve">                                                  </w:t>
      </w:r>
    </w:p>
    <w:p w14:paraId="1C535D64">
      <w:pPr>
        <w:pStyle w:val="6"/>
        <w:overflowPunct w:val="0"/>
        <w:spacing w:line="500" w:lineRule="exact"/>
        <w:ind w:firstLine="0"/>
        <w:rPr>
          <w:rFonts w:ascii="Times New Roman"/>
          <w:sz w:val="21"/>
          <w:szCs w:val="21"/>
        </w:rPr>
      </w:pPr>
    </w:p>
    <w:p w14:paraId="50E25264">
      <w:pPr>
        <w:pStyle w:val="6"/>
        <w:overflowPunct w:val="0"/>
        <w:spacing w:line="500" w:lineRule="exact"/>
        <w:ind w:firstLine="0"/>
        <w:rPr>
          <w:rFonts w:ascii="Times New Roman"/>
          <w:sz w:val="21"/>
          <w:szCs w:val="21"/>
        </w:rPr>
      </w:pPr>
    </w:p>
    <w:p w14:paraId="2AB0D6DE">
      <w:pPr>
        <w:pStyle w:val="6"/>
        <w:overflowPunct w:val="0"/>
        <w:spacing w:line="500" w:lineRule="exact"/>
        <w:ind w:firstLine="0"/>
        <w:rPr>
          <w:rFonts w:ascii="Times New Roman"/>
          <w:sz w:val="21"/>
          <w:szCs w:val="21"/>
        </w:rPr>
      </w:pPr>
    </w:p>
    <w:p w14:paraId="0CA3FFED">
      <w:pPr>
        <w:pStyle w:val="6"/>
        <w:overflowPunct w:val="0"/>
        <w:spacing w:line="500" w:lineRule="exact"/>
        <w:ind w:firstLine="0"/>
        <w:rPr>
          <w:rFonts w:ascii="Times New Roman"/>
          <w:sz w:val="21"/>
          <w:szCs w:val="21"/>
        </w:rPr>
      </w:pPr>
    </w:p>
    <w:p w14:paraId="608ED409">
      <w:pPr>
        <w:ind w:firstLine="560"/>
        <w:rPr>
          <w:szCs w:val="21"/>
        </w:rPr>
      </w:pPr>
      <w:bookmarkStart w:id="33" w:name="_Toc322436061"/>
      <w:bookmarkStart w:id="34" w:name="_Toc322435836"/>
      <w:bookmarkStart w:id="35" w:name="_Toc330998565"/>
      <w:bookmarkStart w:id="36" w:name="_Toc322436006"/>
      <w:bookmarkStart w:id="37" w:name="_Toc331061674"/>
      <w:bookmarkStart w:id="38" w:name="_Toc331056453"/>
      <w:bookmarkStart w:id="39" w:name="_Toc322436241"/>
    </w:p>
    <w:p w14:paraId="255F8872">
      <w:pPr>
        <w:ind w:firstLine="560"/>
        <w:rPr>
          <w:szCs w:val="21"/>
        </w:rPr>
      </w:pPr>
    </w:p>
    <w:p w14:paraId="185AB56B">
      <w:pPr>
        <w:ind w:firstLine="560"/>
        <w:rPr>
          <w:szCs w:val="21"/>
        </w:rPr>
      </w:pPr>
    </w:p>
    <w:p w14:paraId="0EA80E84">
      <w:pPr>
        <w:ind w:firstLine="560"/>
        <w:rPr>
          <w:szCs w:val="21"/>
        </w:rPr>
      </w:pPr>
    </w:p>
    <w:p w14:paraId="450778F8">
      <w:pPr>
        <w:ind w:firstLine="560"/>
        <w:rPr>
          <w:szCs w:val="21"/>
        </w:rPr>
      </w:pPr>
    </w:p>
    <w:p w14:paraId="7F970FC1">
      <w:pPr>
        <w:ind w:firstLine="560"/>
        <w:rPr>
          <w:szCs w:val="21"/>
        </w:rPr>
      </w:pPr>
    </w:p>
    <w:p w14:paraId="6757ADBB">
      <w:pPr>
        <w:ind w:firstLine="560"/>
        <w:rPr>
          <w:szCs w:val="21"/>
        </w:rPr>
      </w:pPr>
    </w:p>
    <w:p w14:paraId="21027901">
      <w:pPr>
        <w:ind w:firstLine="560"/>
        <w:rPr>
          <w:szCs w:val="21"/>
        </w:rPr>
      </w:pPr>
    </w:p>
    <w:p w14:paraId="725EF0B9">
      <w:pPr>
        <w:ind w:firstLine="560"/>
        <w:rPr>
          <w:szCs w:val="21"/>
        </w:rPr>
      </w:pPr>
    </w:p>
    <w:p w14:paraId="75F11CC4">
      <w:pPr>
        <w:ind w:firstLine="560"/>
        <w:rPr>
          <w:szCs w:val="21"/>
        </w:rPr>
      </w:pPr>
    </w:p>
    <w:p w14:paraId="716D6BF2">
      <w:pPr>
        <w:ind w:firstLine="560"/>
        <w:rPr>
          <w:szCs w:val="21"/>
        </w:rPr>
      </w:pPr>
    </w:p>
    <w:p w14:paraId="18CA760E">
      <w:pPr>
        <w:ind w:firstLine="560"/>
        <w:rPr>
          <w:szCs w:val="21"/>
        </w:rPr>
      </w:pPr>
    </w:p>
    <w:p w14:paraId="4A8BBB7E">
      <w:pPr>
        <w:pStyle w:val="5"/>
        <w:spacing w:line="520" w:lineRule="exact"/>
        <w:jc w:val="center"/>
        <w:rPr>
          <w:sz w:val="28"/>
          <w:szCs w:val="28"/>
        </w:rPr>
      </w:pPr>
      <w:r>
        <w:rPr>
          <w:rFonts w:hint="eastAsia"/>
          <w:b/>
          <w:bCs/>
          <w:sz w:val="30"/>
          <w:szCs w:val="30"/>
        </w:rPr>
        <w:t>投标报价</w:t>
      </w:r>
      <w:r>
        <w:rPr>
          <w:rFonts w:hint="eastAsia"/>
          <w:b/>
          <w:bCs/>
          <w:sz w:val="30"/>
          <w:szCs w:val="30"/>
          <w:lang w:val="en-US" w:eastAsia="zh-CN"/>
        </w:rPr>
        <w:t>明细</w:t>
      </w:r>
      <w:r>
        <w:rPr>
          <w:rFonts w:hint="eastAsia"/>
          <w:b/>
          <w:bCs/>
          <w:sz w:val="30"/>
          <w:szCs w:val="30"/>
        </w:rPr>
        <w:t>表</w:t>
      </w:r>
    </w:p>
    <w:p w14:paraId="4D230D41">
      <w:pPr>
        <w:pStyle w:val="5"/>
        <w:rPr>
          <w:rFonts w:ascii="宋体" w:hAnsi="宋体" w:eastAsia="宋体" w:cs="宋体"/>
          <w:sz w:val="21"/>
          <w:szCs w:val="21"/>
          <w:highlight w:val="none"/>
        </w:rPr>
      </w:pPr>
      <w:r>
        <w:rPr>
          <w:rFonts w:hint="eastAsia" w:ascii="Times New Roman" w:hAnsi="Times New Roman" w:eastAsia="宋体" w:cs="Times New Roman"/>
          <w:b w:val="0"/>
          <w:bCs w:val="0"/>
          <w:sz w:val="21"/>
          <w:szCs w:val="21"/>
        </w:rPr>
        <w:t xml:space="preserve">项目名称： </w:t>
      </w:r>
      <w:r>
        <w:rPr>
          <w:rFonts w:ascii="Times New Roman" w:hAnsi="Times New Roman" w:eastAsia="宋体" w:cs="Times New Roman"/>
          <w:b w:val="0"/>
          <w:bCs w:val="0"/>
          <w:sz w:val="21"/>
          <w:szCs w:val="21"/>
        </w:rPr>
        <w:t xml:space="preserve">                                            </w:t>
      </w:r>
      <w:r>
        <w:rPr>
          <w:rFonts w:hint="eastAsia" w:ascii="Times New Roman" w:hAnsi="Times New Roman" w:eastAsia="宋体" w:cs="Times New Roman"/>
          <w:b w:val="0"/>
          <w:bCs w:val="0"/>
          <w:sz w:val="21"/>
          <w:szCs w:val="21"/>
        </w:rPr>
        <w:t xml:space="preserve">项目编号：     </w:t>
      </w:r>
      <w:r>
        <w:rPr>
          <w:rFonts w:hint="eastAsia" w:ascii="宋体" w:hAnsi="宋体" w:eastAsia="宋体" w:cs="宋体"/>
          <w:sz w:val="21"/>
          <w:szCs w:val="21"/>
          <w:highlight w:val="none"/>
        </w:rPr>
        <w:t xml:space="preserve">                                               </w:t>
      </w:r>
    </w:p>
    <w:tbl>
      <w:tblPr>
        <w:tblStyle w:val="25"/>
        <w:tblW w:w="10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1702"/>
        <w:gridCol w:w="1405"/>
        <w:gridCol w:w="1552"/>
        <w:gridCol w:w="1553"/>
        <w:gridCol w:w="1416"/>
        <w:gridCol w:w="1553"/>
      </w:tblGrid>
      <w:tr w14:paraId="0FBE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894" w:type="dxa"/>
            <w:noWrap w:val="0"/>
            <w:vAlign w:val="center"/>
          </w:tcPr>
          <w:p w14:paraId="02FB952E">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序号</w:t>
            </w:r>
          </w:p>
        </w:tc>
        <w:tc>
          <w:tcPr>
            <w:tcW w:w="1702" w:type="dxa"/>
            <w:noWrap w:val="0"/>
            <w:vAlign w:val="center"/>
          </w:tcPr>
          <w:p w14:paraId="56651D8E">
            <w:pPr>
              <w:pStyle w:val="11"/>
              <w:spacing w:line="400" w:lineRule="exact"/>
              <w:jc w:val="center"/>
              <w:rPr>
                <w:rFonts w:hAnsi="宋体" w:eastAsia="宋体" w:cs="宋体"/>
                <w:sz w:val="21"/>
                <w:szCs w:val="21"/>
                <w:highlight w:val="none"/>
              </w:rPr>
            </w:pPr>
            <w:r>
              <w:rPr>
                <w:rFonts w:hint="eastAsia" w:hAnsi="宋体" w:eastAsia="宋体" w:cs="宋体"/>
                <w:sz w:val="21"/>
                <w:szCs w:val="21"/>
                <w:highlight w:val="none"/>
              </w:rPr>
              <w:t>设备名称</w:t>
            </w:r>
          </w:p>
        </w:tc>
        <w:tc>
          <w:tcPr>
            <w:tcW w:w="1405" w:type="dxa"/>
            <w:noWrap w:val="0"/>
            <w:vAlign w:val="center"/>
          </w:tcPr>
          <w:p w14:paraId="73E719FC">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品牌、型号、规格</w:t>
            </w:r>
          </w:p>
        </w:tc>
        <w:tc>
          <w:tcPr>
            <w:tcW w:w="1552" w:type="dxa"/>
            <w:noWrap w:val="0"/>
            <w:vAlign w:val="center"/>
          </w:tcPr>
          <w:p w14:paraId="6AB70884">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生产厂家</w:t>
            </w:r>
          </w:p>
        </w:tc>
        <w:tc>
          <w:tcPr>
            <w:tcW w:w="1553" w:type="dxa"/>
            <w:noWrap w:val="0"/>
            <w:vAlign w:val="center"/>
          </w:tcPr>
          <w:p w14:paraId="044236D6">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数量/单位</w:t>
            </w:r>
          </w:p>
        </w:tc>
        <w:tc>
          <w:tcPr>
            <w:tcW w:w="1416" w:type="dxa"/>
            <w:noWrap w:val="0"/>
            <w:vAlign w:val="center"/>
          </w:tcPr>
          <w:p w14:paraId="6AAD8A7C">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单价（元）</w:t>
            </w:r>
          </w:p>
        </w:tc>
        <w:tc>
          <w:tcPr>
            <w:tcW w:w="1553" w:type="dxa"/>
            <w:noWrap w:val="0"/>
            <w:vAlign w:val="center"/>
          </w:tcPr>
          <w:p w14:paraId="5B5140D3">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总价（元）</w:t>
            </w:r>
          </w:p>
        </w:tc>
      </w:tr>
      <w:tr w14:paraId="18A3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0096A5A5">
            <w:pPr>
              <w:spacing w:line="360" w:lineRule="auto"/>
              <w:jc w:val="center"/>
              <w:rPr>
                <w:rFonts w:ascii="宋体" w:hAnsi="宋体" w:eastAsia="宋体" w:cs="宋体"/>
                <w:sz w:val="21"/>
                <w:szCs w:val="21"/>
                <w:highlight w:val="none"/>
              </w:rPr>
            </w:pPr>
            <w:r>
              <w:rPr>
                <w:rFonts w:hint="eastAsia" w:ascii="宋体" w:hAnsi="宋体" w:eastAsia="宋体" w:cs="宋体"/>
                <w:szCs w:val="21"/>
                <w:highlight w:val="none"/>
              </w:rPr>
              <w:t>1</w:t>
            </w:r>
          </w:p>
        </w:tc>
        <w:tc>
          <w:tcPr>
            <w:tcW w:w="1702" w:type="dxa"/>
            <w:noWrap w:val="0"/>
            <w:vAlign w:val="center"/>
          </w:tcPr>
          <w:p w14:paraId="1A3B3BD0">
            <w:pPr>
              <w:pStyle w:val="11"/>
              <w:spacing w:line="360" w:lineRule="auto"/>
              <w:jc w:val="center"/>
              <w:rPr>
                <w:rFonts w:hAnsi="宋体" w:eastAsia="宋体" w:cs="宋体"/>
                <w:sz w:val="21"/>
                <w:szCs w:val="21"/>
                <w:highlight w:val="none"/>
              </w:rPr>
            </w:pPr>
          </w:p>
        </w:tc>
        <w:tc>
          <w:tcPr>
            <w:tcW w:w="1405" w:type="dxa"/>
            <w:noWrap w:val="0"/>
            <w:vAlign w:val="center"/>
          </w:tcPr>
          <w:p w14:paraId="1E28DB48">
            <w:pPr>
              <w:pStyle w:val="11"/>
              <w:spacing w:line="360" w:lineRule="auto"/>
              <w:jc w:val="center"/>
              <w:rPr>
                <w:rFonts w:hAnsi="宋体" w:eastAsia="宋体" w:cs="宋体"/>
                <w:sz w:val="21"/>
                <w:szCs w:val="21"/>
                <w:highlight w:val="none"/>
              </w:rPr>
            </w:pPr>
          </w:p>
        </w:tc>
        <w:tc>
          <w:tcPr>
            <w:tcW w:w="1552" w:type="dxa"/>
            <w:noWrap w:val="0"/>
            <w:vAlign w:val="center"/>
          </w:tcPr>
          <w:p w14:paraId="2569BBC9">
            <w:pPr>
              <w:pStyle w:val="11"/>
              <w:spacing w:line="360" w:lineRule="auto"/>
              <w:jc w:val="center"/>
              <w:rPr>
                <w:rFonts w:hAnsi="宋体" w:eastAsia="宋体" w:cs="宋体"/>
                <w:sz w:val="21"/>
                <w:szCs w:val="21"/>
                <w:highlight w:val="none"/>
              </w:rPr>
            </w:pPr>
          </w:p>
        </w:tc>
        <w:tc>
          <w:tcPr>
            <w:tcW w:w="1553" w:type="dxa"/>
            <w:noWrap w:val="0"/>
            <w:vAlign w:val="center"/>
          </w:tcPr>
          <w:p w14:paraId="08E43DAE">
            <w:pPr>
              <w:pStyle w:val="11"/>
              <w:spacing w:line="360" w:lineRule="auto"/>
              <w:jc w:val="center"/>
              <w:rPr>
                <w:rFonts w:hAnsi="宋体" w:eastAsia="宋体" w:cs="宋体"/>
                <w:sz w:val="21"/>
                <w:szCs w:val="21"/>
                <w:highlight w:val="none"/>
              </w:rPr>
            </w:pPr>
          </w:p>
        </w:tc>
        <w:tc>
          <w:tcPr>
            <w:tcW w:w="1416" w:type="dxa"/>
            <w:noWrap w:val="0"/>
            <w:vAlign w:val="center"/>
          </w:tcPr>
          <w:p w14:paraId="406FA4AD">
            <w:pPr>
              <w:pStyle w:val="11"/>
              <w:spacing w:line="360" w:lineRule="auto"/>
              <w:jc w:val="center"/>
              <w:rPr>
                <w:rFonts w:hAnsi="宋体" w:eastAsia="宋体" w:cs="宋体"/>
                <w:sz w:val="21"/>
                <w:szCs w:val="21"/>
                <w:highlight w:val="none"/>
              </w:rPr>
            </w:pPr>
          </w:p>
        </w:tc>
        <w:tc>
          <w:tcPr>
            <w:tcW w:w="1553" w:type="dxa"/>
            <w:noWrap w:val="0"/>
            <w:vAlign w:val="center"/>
          </w:tcPr>
          <w:p w14:paraId="06325CFB">
            <w:pPr>
              <w:pStyle w:val="11"/>
              <w:spacing w:line="360" w:lineRule="auto"/>
              <w:jc w:val="center"/>
              <w:rPr>
                <w:rFonts w:hAnsi="宋体" w:eastAsia="宋体" w:cs="宋体"/>
                <w:sz w:val="21"/>
                <w:szCs w:val="21"/>
                <w:highlight w:val="none"/>
              </w:rPr>
            </w:pPr>
          </w:p>
        </w:tc>
      </w:tr>
      <w:tr w14:paraId="748F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52BA11B4">
            <w:pPr>
              <w:spacing w:line="360" w:lineRule="auto"/>
              <w:jc w:val="center"/>
              <w:rPr>
                <w:rFonts w:ascii="宋体" w:hAnsi="宋体" w:eastAsia="宋体" w:cs="宋体"/>
                <w:sz w:val="21"/>
                <w:szCs w:val="21"/>
                <w:highlight w:val="none"/>
              </w:rPr>
            </w:pPr>
          </w:p>
        </w:tc>
        <w:tc>
          <w:tcPr>
            <w:tcW w:w="1702" w:type="dxa"/>
            <w:noWrap w:val="0"/>
            <w:vAlign w:val="center"/>
          </w:tcPr>
          <w:p w14:paraId="0AFAC143">
            <w:pPr>
              <w:pStyle w:val="11"/>
              <w:spacing w:line="360" w:lineRule="auto"/>
              <w:jc w:val="center"/>
              <w:rPr>
                <w:rFonts w:hAnsi="宋体" w:eastAsia="宋体" w:cs="宋体"/>
                <w:sz w:val="21"/>
                <w:szCs w:val="21"/>
                <w:highlight w:val="none"/>
              </w:rPr>
            </w:pPr>
          </w:p>
        </w:tc>
        <w:tc>
          <w:tcPr>
            <w:tcW w:w="1405" w:type="dxa"/>
            <w:noWrap w:val="0"/>
            <w:vAlign w:val="center"/>
          </w:tcPr>
          <w:p w14:paraId="04286004">
            <w:pPr>
              <w:pStyle w:val="11"/>
              <w:spacing w:line="360" w:lineRule="auto"/>
              <w:jc w:val="center"/>
              <w:rPr>
                <w:rFonts w:hAnsi="宋体" w:eastAsia="宋体" w:cs="宋体"/>
                <w:sz w:val="21"/>
                <w:szCs w:val="21"/>
                <w:highlight w:val="none"/>
              </w:rPr>
            </w:pPr>
          </w:p>
        </w:tc>
        <w:tc>
          <w:tcPr>
            <w:tcW w:w="1552" w:type="dxa"/>
            <w:noWrap w:val="0"/>
            <w:vAlign w:val="center"/>
          </w:tcPr>
          <w:p w14:paraId="497497BA">
            <w:pPr>
              <w:pStyle w:val="11"/>
              <w:spacing w:line="360" w:lineRule="auto"/>
              <w:jc w:val="center"/>
              <w:rPr>
                <w:rFonts w:hAnsi="宋体" w:eastAsia="宋体" w:cs="宋体"/>
                <w:sz w:val="21"/>
                <w:szCs w:val="21"/>
                <w:highlight w:val="none"/>
              </w:rPr>
            </w:pPr>
          </w:p>
        </w:tc>
        <w:tc>
          <w:tcPr>
            <w:tcW w:w="1553" w:type="dxa"/>
            <w:noWrap w:val="0"/>
            <w:vAlign w:val="center"/>
          </w:tcPr>
          <w:p w14:paraId="52B299DC">
            <w:pPr>
              <w:pStyle w:val="11"/>
              <w:spacing w:line="360" w:lineRule="auto"/>
              <w:jc w:val="center"/>
              <w:rPr>
                <w:rFonts w:hAnsi="宋体" w:eastAsia="宋体" w:cs="宋体"/>
                <w:sz w:val="21"/>
                <w:szCs w:val="21"/>
                <w:highlight w:val="none"/>
              </w:rPr>
            </w:pPr>
          </w:p>
        </w:tc>
        <w:tc>
          <w:tcPr>
            <w:tcW w:w="1416" w:type="dxa"/>
            <w:noWrap w:val="0"/>
            <w:vAlign w:val="center"/>
          </w:tcPr>
          <w:p w14:paraId="07152FDB">
            <w:pPr>
              <w:pStyle w:val="11"/>
              <w:spacing w:line="360" w:lineRule="auto"/>
              <w:jc w:val="center"/>
              <w:rPr>
                <w:rFonts w:hAnsi="宋体" w:eastAsia="宋体" w:cs="宋体"/>
                <w:sz w:val="21"/>
                <w:szCs w:val="21"/>
                <w:highlight w:val="none"/>
              </w:rPr>
            </w:pPr>
          </w:p>
        </w:tc>
        <w:tc>
          <w:tcPr>
            <w:tcW w:w="1553" w:type="dxa"/>
            <w:noWrap w:val="0"/>
            <w:vAlign w:val="center"/>
          </w:tcPr>
          <w:p w14:paraId="67C6D637">
            <w:pPr>
              <w:pStyle w:val="11"/>
              <w:spacing w:line="360" w:lineRule="auto"/>
              <w:jc w:val="center"/>
              <w:rPr>
                <w:rFonts w:hAnsi="宋体" w:eastAsia="宋体" w:cs="宋体"/>
                <w:sz w:val="21"/>
                <w:szCs w:val="21"/>
                <w:highlight w:val="none"/>
              </w:rPr>
            </w:pPr>
          </w:p>
        </w:tc>
      </w:tr>
      <w:tr w14:paraId="6B5BA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067174ED">
            <w:pPr>
              <w:spacing w:line="360" w:lineRule="auto"/>
              <w:jc w:val="center"/>
              <w:rPr>
                <w:rFonts w:ascii="宋体" w:hAnsi="宋体" w:eastAsia="宋体" w:cs="宋体"/>
                <w:sz w:val="21"/>
                <w:szCs w:val="21"/>
                <w:highlight w:val="none"/>
              </w:rPr>
            </w:pPr>
          </w:p>
        </w:tc>
        <w:tc>
          <w:tcPr>
            <w:tcW w:w="1702" w:type="dxa"/>
            <w:noWrap w:val="0"/>
            <w:vAlign w:val="center"/>
          </w:tcPr>
          <w:p w14:paraId="119D8BFC">
            <w:pPr>
              <w:pStyle w:val="11"/>
              <w:spacing w:line="360" w:lineRule="auto"/>
              <w:jc w:val="center"/>
              <w:rPr>
                <w:rFonts w:hAnsi="宋体" w:eastAsia="宋体" w:cs="宋体"/>
                <w:sz w:val="21"/>
                <w:szCs w:val="21"/>
                <w:highlight w:val="none"/>
              </w:rPr>
            </w:pPr>
          </w:p>
        </w:tc>
        <w:tc>
          <w:tcPr>
            <w:tcW w:w="1405" w:type="dxa"/>
            <w:noWrap w:val="0"/>
            <w:vAlign w:val="center"/>
          </w:tcPr>
          <w:p w14:paraId="0D06C888">
            <w:pPr>
              <w:pStyle w:val="11"/>
              <w:spacing w:line="360" w:lineRule="auto"/>
              <w:jc w:val="center"/>
              <w:rPr>
                <w:rFonts w:hAnsi="宋体" w:eastAsia="宋体" w:cs="宋体"/>
                <w:sz w:val="21"/>
                <w:szCs w:val="21"/>
                <w:highlight w:val="none"/>
              </w:rPr>
            </w:pPr>
          </w:p>
        </w:tc>
        <w:tc>
          <w:tcPr>
            <w:tcW w:w="1552" w:type="dxa"/>
            <w:noWrap w:val="0"/>
            <w:vAlign w:val="center"/>
          </w:tcPr>
          <w:p w14:paraId="2582BBC8">
            <w:pPr>
              <w:pStyle w:val="11"/>
              <w:spacing w:line="360" w:lineRule="auto"/>
              <w:jc w:val="center"/>
              <w:rPr>
                <w:rFonts w:hAnsi="宋体" w:eastAsia="宋体" w:cs="宋体"/>
                <w:sz w:val="21"/>
                <w:szCs w:val="21"/>
                <w:highlight w:val="none"/>
              </w:rPr>
            </w:pPr>
          </w:p>
        </w:tc>
        <w:tc>
          <w:tcPr>
            <w:tcW w:w="1553" w:type="dxa"/>
            <w:noWrap w:val="0"/>
            <w:vAlign w:val="center"/>
          </w:tcPr>
          <w:p w14:paraId="00A7FEC1">
            <w:pPr>
              <w:pStyle w:val="11"/>
              <w:spacing w:line="360" w:lineRule="auto"/>
              <w:jc w:val="center"/>
              <w:rPr>
                <w:rFonts w:hAnsi="宋体" w:eastAsia="宋体" w:cs="宋体"/>
                <w:sz w:val="21"/>
                <w:szCs w:val="21"/>
                <w:highlight w:val="none"/>
              </w:rPr>
            </w:pPr>
          </w:p>
        </w:tc>
        <w:tc>
          <w:tcPr>
            <w:tcW w:w="1416" w:type="dxa"/>
            <w:noWrap w:val="0"/>
            <w:vAlign w:val="center"/>
          </w:tcPr>
          <w:p w14:paraId="6F8136FE">
            <w:pPr>
              <w:pStyle w:val="11"/>
              <w:spacing w:line="360" w:lineRule="auto"/>
              <w:jc w:val="center"/>
              <w:rPr>
                <w:rFonts w:hAnsi="宋体" w:eastAsia="宋体" w:cs="宋体"/>
                <w:sz w:val="21"/>
                <w:szCs w:val="21"/>
                <w:highlight w:val="none"/>
              </w:rPr>
            </w:pPr>
          </w:p>
        </w:tc>
        <w:tc>
          <w:tcPr>
            <w:tcW w:w="1553" w:type="dxa"/>
            <w:noWrap w:val="0"/>
            <w:vAlign w:val="center"/>
          </w:tcPr>
          <w:p w14:paraId="6EB1C69B">
            <w:pPr>
              <w:pStyle w:val="11"/>
              <w:spacing w:line="360" w:lineRule="auto"/>
              <w:jc w:val="center"/>
              <w:rPr>
                <w:rFonts w:hAnsi="宋体" w:eastAsia="宋体" w:cs="宋体"/>
                <w:sz w:val="21"/>
                <w:szCs w:val="21"/>
                <w:highlight w:val="none"/>
              </w:rPr>
            </w:pPr>
          </w:p>
        </w:tc>
      </w:tr>
      <w:tr w14:paraId="08AC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375A91C4">
            <w:pPr>
              <w:spacing w:line="360" w:lineRule="auto"/>
              <w:jc w:val="center"/>
              <w:rPr>
                <w:rFonts w:ascii="宋体" w:hAnsi="宋体" w:eastAsia="宋体" w:cs="宋体"/>
                <w:sz w:val="21"/>
                <w:szCs w:val="21"/>
                <w:highlight w:val="none"/>
              </w:rPr>
            </w:pPr>
          </w:p>
        </w:tc>
        <w:tc>
          <w:tcPr>
            <w:tcW w:w="1702" w:type="dxa"/>
            <w:noWrap w:val="0"/>
            <w:vAlign w:val="center"/>
          </w:tcPr>
          <w:p w14:paraId="0BBE7E32">
            <w:pPr>
              <w:pStyle w:val="11"/>
              <w:spacing w:line="360" w:lineRule="auto"/>
              <w:jc w:val="center"/>
              <w:rPr>
                <w:rFonts w:hAnsi="宋体" w:eastAsia="宋体" w:cs="宋体"/>
                <w:sz w:val="21"/>
                <w:szCs w:val="21"/>
                <w:highlight w:val="none"/>
              </w:rPr>
            </w:pPr>
          </w:p>
        </w:tc>
        <w:tc>
          <w:tcPr>
            <w:tcW w:w="1405" w:type="dxa"/>
            <w:noWrap w:val="0"/>
            <w:vAlign w:val="center"/>
          </w:tcPr>
          <w:p w14:paraId="7919845E">
            <w:pPr>
              <w:pStyle w:val="11"/>
              <w:spacing w:line="360" w:lineRule="auto"/>
              <w:jc w:val="center"/>
              <w:rPr>
                <w:rFonts w:hAnsi="宋体" w:eastAsia="宋体" w:cs="宋体"/>
                <w:sz w:val="21"/>
                <w:szCs w:val="21"/>
                <w:highlight w:val="none"/>
              </w:rPr>
            </w:pPr>
          </w:p>
        </w:tc>
        <w:tc>
          <w:tcPr>
            <w:tcW w:w="1552" w:type="dxa"/>
            <w:noWrap w:val="0"/>
            <w:vAlign w:val="center"/>
          </w:tcPr>
          <w:p w14:paraId="1C2EC1FB">
            <w:pPr>
              <w:pStyle w:val="11"/>
              <w:spacing w:line="360" w:lineRule="auto"/>
              <w:jc w:val="center"/>
              <w:rPr>
                <w:rFonts w:hAnsi="宋体" w:eastAsia="宋体" w:cs="宋体"/>
                <w:sz w:val="21"/>
                <w:szCs w:val="21"/>
                <w:highlight w:val="none"/>
              </w:rPr>
            </w:pPr>
          </w:p>
        </w:tc>
        <w:tc>
          <w:tcPr>
            <w:tcW w:w="1553" w:type="dxa"/>
            <w:noWrap w:val="0"/>
            <w:vAlign w:val="center"/>
          </w:tcPr>
          <w:p w14:paraId="4DBE562A">
            <w:pPr>
              <w:pStyle w:val="11"/>
              <w:spacing w:line="360" w:lineRule="auto"/>
              <w:jc w:val="center"/>
              <w:rPr>
                <w:rFonts w:hAnsi="宋体" w:eastAsia="宋体" w:cs="宋体"/>
                <w:sz w:val="21"/>
                <w:szCs w:val="21"/>
                <w:highlight w:val="none"/>
              </w:rPr>
            </w:pPr>
          </w:p>
        </w:tc>
        <w:tc>
          <w:tcPr>
            <w:tcW w:w="1416" w:type="dxa"/>
            <w:noWrap w:val="0"/>
            <w:vAlign w:val="center"/>
          </w:tcPr>
          <w:p w14:paraId="2143C748">
            <w:pPr>
              <w:pStyle w:val="11"/>
              <w:spacing w:line="360" w:lineRule="auto"/>
              <w:jc w:val="center"/>
              <w:rPr>
                <w:rFonts w:hAnsi="宋体" w:eastAsia="宋体" w:cs="宋体"/>
                <w:sz w:val="21"/>
                <w:szCs w:val="21"/>
                <w:highlight w:val="none"/>
              </w:rPr>
            </w:pPr>
          </w:p>
        </w:tc>
        <w:tc>
          <w:tcPr>
            <w:tcW w:w="1553" w:type="dxa"/>
            <w:noWrap w:val="0"/>
            <w:vAlign w:val="center"/>
          </w:tcPr>
          <w:p w14:paraId="2077319A">
            <w:pPr>
              <w:pStyle w:val="11"/>
              <w:spacing w:line="360" w:lineRule="auto"/>
              <w:jc w:val="center"/>
              <w:rPr>
                <w:rFonts w:hAnsi="宋体" w:eastAsia="宋体" w:cs="宋体"/>
                <w:sz w:val="21"/>
                <w:szCs w:val="21"/>
                <w:highlight w:val="none"/>
              </w:rPr>
            </w:pPr>
          </w:p>
        </w:tc>
      </w:tr>
      <w:tr w14:paraId="2CB3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60952B45">
            <w:pPr>
              <w:spacing w:line="360" w:lineRule="auto"/>
              <w:jc w:val="center"/>
              <w:rPr>
                <w:rFonts w:ascii="宋体" w:hAnsi="宋体" w:eastAsia="宋体" w:cs="宋体"/>
                <w:sz w:val="21"/>
                <w:szCs w:val="21"/>
                <w:highlight w:val="none"/>
              </w:rPr>
            </w:pPr>
          </w:p>
        </w:tc>
        <w:tc>
          <w:tcPr>
            <w:tcW w:w="1702" w:type="dxa"/>
            <w:noWrap w:val="0"/>
            <w:vAlign w:val="center"/>
          </w:tcPr>
          <w:p w14:paraId="3E219A4E">
            <w:pPr>
              <w:pStyle w:val="11"/>
              <w:spacing w:line="360" w:lineRule="auto"/>
              <w:jc w:val="center"/>
              <w:rPr>
                <w:rFonts w:hAnsi="宋体" w:eastAsia="宋体" w:cs="宋体"/>
                <w:sz w:val="21"/>
                <w:szCs w:val="21"/>
                <w:highlight w:val="none"/>
              </w:rPr>
            </w:pPr>
          </w:p>
        </w:tc>
        <w:tc>
          <w:tcPr>
            <w:tcW w:w="1405" w:type="dxa"/>
            <w:noWrap w:val="0"/>
            <w:vAlign w:val="center"/>
          </w:tcPr>
          <w:p w14:paraId="3BD8BB6D">
            <w:pPr>
              <w:pStyle w:val="11"/>
              <w:spacing w:line="360" w:lineRule="auto"/>
              <w:jc w:val="center"/>
              <w:rPr>
                <w:rFonts w:hAnsi="宋体" w:eastAsia="宋体" w:cs="宋体"/>
                <w:sz w:val="21"/>
                <w:szCs w:val="21"/>
                <w:highlight w:val="none"/>
              </w:rPr>
            </w:pPr>
          </w:p>
        </w:tc>
        <w:tc>
          <w:tcPr>
            <w:tcW w:w="1552" w:type="dxa"/>
            <w:noWrap w:val="0"/>
            <w:vAlign w:val="center"/>
          </w:tcPr>
          <w:p w14:paraId="45344DFF">
            <w:pPr>
              <w:pStyle w:val="11"/>
              <w:spacing w:line="360" w:lineRule="auto"/>
              <w:jc w:val="center"/>
              <w:rPr>
                <w:rFonts w:hAnsi="宋体" w:eastAsia="宋体" w:cs="宋体"/>
                <w:sz w:val="21"/>
                <w:szCs w:val="21"/>
                <w:highlight w:val="none"/>
              </w:rPr>
            </w:pPr>
          </w:p>
        </w:tc>
        <w:tc>
          <w:tcPr>
            <w:tcW w:w="1553" w:type="dxa"/>
            <w:noWrap w:val="0"/>
            <w:vAlign w:val="center"/>
          </w:tcPr>
          <w:p w14:paraId="2F97DDE2">
            <w:pPr>
              <w:pStyle w:val="11"/>
              <w:spacing w:line="360" w:lineRule="auto"/>
              <w:jc w:val="center"/>
              <w:rPr>
                <w:rFonts w:hAnsi="宋体" w:eastAsia="宋体" w:cs="宋体"/>
                <w:sz w:val="21"/>
                <w:szCs w:val="21"/>
                <w:highlight w:val="none"/>
              </w:rPr>
            </w:pPr>
          </w:p>
        </w:tc>
        <w:tc>
          <w:tcPr>
            <w:tcW w:w="1416" w:type="dxa"/>
            <w:noWrap w:val="0"/>
            <w:vAlign w:val="center"/>
          </w:tcPr>
          <w:p w14:paraId="6A781E6A">
            <w:pPr>
              <w:pStyle w:val="11"/>
              <w:spacing w:line="360" w:lineRule="auto"/>
              <w:jc w:val="center"/>
              <w:rPr>
                <w:rFonts w:hAnsi="宋体" w:eastAsia="宋体" w:cs="宋体"/>
                <w:sz w:val="21"/>
                <w:szCs w:val="21"/>
                <w:highlight w:val="none"/>
              </w:rPr>
            </w:pPr>
          </w:p>
        </w:tc>
        <w:tc>
          <w:tcPr>
            <w:tcW w:w="1553" w:type="dxa"/>
            <w:noWrap w:val="0"/>
            <w:vAlign w:val="center"/>
          </w:tcPr>
          <w:p w14:paraId="063B9D70">
            <w:pPr>
              <w:pStyle w:val="11"/>
              <w:spacing w:line="360" w:lineRule="auto"/>
              <w:jc w:val="center"/>
              <w:rPr>
                <w:rFonts w:hAnsi="宋体" w:eastAsia="宋体" w:cs="宋体"/>
                <w:sz w:val="21"/>
                <w:szCs w:val="21"/>
                <w:highlight w:val="none"/>
              </w:rPr>
            </w:pPr>
          </w:p>
        </w:tc>
      </w:tr>
      <w:tr w14:paraId="0742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10075" w:type="dxa"/>
            <w:gridSpan w:val="7"/>
            <w:noWrap w:val="0"/>
            <w:vAlign w:val="center"/>
          </w:tcPr>
          <w:p w14:paraId="49F7B743">
            <w:pPr>
              <w:pStyle w:val="2"/>
              <w:rPr>
                <w:rFonts w:hint="eastAsia" w:hAnsi="宋体" w:eastAsia="宋体" w:cs="宋体"/>
                <w:sz w:val="21"/>
                <w:szCs w:val="21"/>
                <w:highlight w:val="none"/>
              </w:rPr>
            </w:pPr>
          </w:p>
          <w:p w14:paraId="2DE7BCA1">
            <w:pPr>
              <w:pStyle w:val="2"/>
              <w:rPr>
                <w:rFonts w:hAnsi="宋体" w:eastAsia="宋体" w:cs="宋体"/>
                <w:sz w:val="21"/>
                <w:szCs w:val="21"/>
                <w:highlight w:val="none"/>
              </w:rPr>
            </w:pPr>
            <w:r>
              <w:rPr>
                <w:rFonts w:hint="eastAsia" w:hAnsi="宋体" w:eastAsia="宋体" w:cs="宋体"/>
                <w:sz w:val="21"/>
                <w:szCs w:val="21"/>
                <w:highlight w:val="none"/>
              </w:rPr>
              <w:t>投标总报价：人民币（大写）</w:t>
            </w:r>
            <w:r>
              <w:rPr>
                <w:rFonts w:hint="eastAsia" w:hAnsi="宋体" w:eastAsia="宋体" w:cs="宋体"/>
                <w:sz w:val="21"/>
                <w:szCs w:val="21"/>
                <w:highlight w:val="none"/>
                <w:u w:val="single"/>
              </w:rPr>
              <w:t xml:space="preserve">                         </w:t>
            </w:r>
            <w:r>
              <w:rPr>
                <w:rFonts w:hint="eastAsia" w:hAnsi="宋体" w:eastAsia="宋体" w:cs="宋体"/>
                <w:sz w:val="21"/>
                <w:szCs w:val="21"/>
                <w:highlight w:val="none"/>
              </w:rPr>
              <w:t>；￥</w:t>
            </w:r>
            <w:r>
              <w:rPr>
                <w:rFonts w:hint="eastAsia" w:hAnsi="宋体" w:eastAsia="宋体" w:cs="宋体"/>
                <w:sz w:val="21"/>
                <w:szCs w:val="21"/>
                <w:highlight w:val="none"/>
                <w:u w:val="single"/>
              </w:rPr>
              <w:t xml:space="preserve">                       </w:t>
            </w:r>
            <w:r>
              <w:rPr>
                <w:rFonts w:hint="eastAsia" w:hAnsi="宋体" w:eastAsia="宋体" w:cs="宋体"/>
                <w:sz w:val="21"/>
                <w:szCs w:val="21"/>
                <w:highlight w:val="none"/>
              </w:rPr>
              <w:t xml:space="preserve"> ；</w:t>
            </w:r>
          </w:p>
        </w:tc>
      </w:tr>
    </w:tbl>
    <w:p w14:paraId="28062C93">
      <w:pPr>
        <w:spacing w:line="440" w:lineRule="exact"/>
        <w:rPr>
          <w:rFonts w:ascii="宋体" w:hAnsi="宋体" w:eastAsia="宋体" w:cs="宋体"/>
          <w:bCs/>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bCs/>
          <w:sz w:val="21"/>
          <w:szCs w:val="21"/>
          <w:highlight w:val="none"/>
        </w:rPr>
        <w:t>投标报价</w:t>
      </w:r>
      <w:r>
        <w:rPr>
          <w:rFonts w:hint="eastAsia" w:ascii="宋体" w:hAnsi="宋体" w:eastAsia="宋体" w:cs="宋体"/>
          <w:bCs/>
          <w:sz w:val="21"/>
          <w:szCs w:val="21"/>
          <w:highlight w:val="none"/>
          <w:lang w:val="en-US" w:eastAsia="zh-CN"/>
        </w:rPr>
        <w:t>明细</w:t>
      </w:r>
      <w:r>
        <w:rPr>
          <w:rFonts w:hint="eastAsia" w:ascii="宋体" w:hAnsi="宋体" w:eastAsia="宋体" w:cs="宋体"/>
          <w:bCs/>
          <w:sz w:val="21"/>
          <w:szCs w:val="21"/>
          <w:highlight w:val="none"/>
        </w:rPr>
        <w:t>表”投标总价应当与“开标一览表”的</w:t>
      </w:r>
      <w:r>
        <w:rPr>
          <w:rFonts w:hint="eastAsia" w:ascii="宋体" w:hAnsi="宋体" w:eastAsia="宋体" w:cs="宋体"/>
          <w:sz w:val="21"/>
          <w:szCs w:val="21"/>
          <w:highlight w:val="none"/>
        </w:rPr>
        <w:t>投标总价</w:t>
      </w:r>
      <w:r>
        <w:rPr>
          <w:rFonts w:hint="eastAsia" w:ascii="宋体" w:hAnsi="宋体" w:eastAsia="宋体" w:cs="宋体"/>
          <w:bCs/>
          <w:sz w:val="21"/>
          <w:szCs w:val="21"/>
          <w:highlight w:val="none"/>
        </w:rPr>
        <w:t>相等，如不相等，以“开标一览表”为准。</w:t>
      </w:r>
    </w:p>
    <w:p w14:paraId="7D4E6EF3">
      <w:pPr>
        <w:spacing w:line="360" w:lineRule="auto"/>
        <w:ind w:firstLine="210"/>
        <w:jc w:val="left"/>
        <w:rPr>
          <w:rFonts w:ascii="宋体" w:hAnsi="宋体" w:eastAsia="宋体"/>
          <w:sz w:val="21"/>
          <w:szCs w:val="21"/>
          <w:highlight w:val="none"/>
        </w:rPr>
      </w:pPr>
      <w:r>
        <w:rPr>
          <w:rFonts w:hint="eastAsia" w:ascii="宋体" w:hAnsi="宋体" w:eastAsia="宋体"/>
          <w:sz w:val="21"/>
          <w:szCs w:val="21"/>
          <w:highlight w:val="none"/>
        </w:rPr>
        <w:t>投标单位（公章）：</w:t>
      </w:r>
    </w:p>
    <w:p w14:paraId="041CAFE6">
      <w:pPr>
        <w:spacing w:line="360" w:lineRule="auto"/>
        <w:ind w:firstLine="210"/>
        <w:jc w:val="left"/>
        <w:rPr>
          <w:rFonts w:ascii="宋体" w:hAnsi="宋体" w:eastAsia="宋体"/>
          <w:sz w:val="21"/>
          <w:szCs w:val="21"/>
          <w:highlight w:val="none"/>
        </w:rPr>
      </w:pPr>
      <w:r>
        <w:rPr>
          <w:rFonts w:hint="eastAsia" w:ascii="宋体" w:hAnsi="宋体" w:eastAsia="宋体"/>
          <w:sz w:val="21"/>
          <w:szCs w:val="21"/>
          <w:highlight w:val="none"/>
        </w:rPr>
        <w:t>法定代表人或代理人：（签字或签章）</w:t>
      </w:r>
    </w:p>
    <w:p w14:paraId="0A1A218C">
      <w:pPr>
        <w:spacing w:line="360" w:lineRule="auto"/>
        <w:ind w:firstLine="210"/>
        <w:jc w:val="left"/>
        <w:rPr>
          <w:rFonts w:ascii="宋体" w:hAnsi="宋体" w:eastAsia="宋体"/>
          <w:sz w:val="21"/>
          <w:szCs w:val="21"/>
          <w:highlight w:val="none"/>
        </w:rPr>
      </w:pPr>
      <w:r>
        <w:rPr>
          <w:rFonts w:hint="eastAsia" w:ascii="宋体" w:hAnsi="宋体" w:eastAsia="宋体"/>
          <w:sz w:val="21"/>
          <w:szCs w:val="21"/>
          <w:highlight w:val="none"/>
        </w:rPr>
        <w:t>日期：     年     月     日</w:t>
      </w:r>
    </w:p>
    <w:p w14:paraId="13B60409">
      <w:pPr>
        <w:pStyle w:val="2"/>
        <w:rPr>
          <w:rFonts w:hint="eastAsia" w:hAnsi="宋体" w:eastAsia="宋体" w:cs="宋体"/>
          <w:sz w:val="21"/>
          <w:szCs w:val="21"/>
          <w:highlight w:val="none"/>
        </w:rPr>
      </w:pPr>
    </w:p>
    <w:p w14:paraId="7F42C342">
      <w:pPr>
        <w:pStyle w:val="6"/>
        <w:overflowPunct w:val="0"/>
        <w:spacing w:line="500" w:lineRule="exact"/>
        <w:ind w:firstLine="0"/>
        <w:rPr>
          <w:rFonts w:ascii="Times New Roman"/>
          <w:b/>
          <w:color w:val="000000"/>
          <w:sz w:val="32"/>
          <w:szCs w:val="32"/>
        </w:rPr>
      </w:pPr>
    </w:p>
    <w:p w14:paraId="15E8569A">
      <w:pPr>
        <w:pStyle w:val="6"/>
        <w:overflowPunct w:val="0"/>
        <w:spacing w:line="500" w:lineRule="exact"/>
        <w:ind w:firstLine="0"/>
        <w:rPr>
          <w:rFonts w:ascii="Times New Roman"/>
          <w:b/>
          <w:color w:val="000000"/>
          <w:sz w:val="32"/>
          <w:szCs w:val="32"/>
        </w:rPr>
      </w:pPr>
    </w:p>
    <w:p w14:paraId="70A1785B">
      <w:pPr>
        <w:pStyle w:val="6"/>
        <w:overflowPunct w:val="0"/>
        <w:spacing w:line="500" w:lineRule="exact"/>
        <w:ind w:firstLine="0"/>
        <w:rPr>
          <w:rFonts w:ascii="Times New Roman"/>
          <w:b/>
          <w:color w:val="000000"/>
          <w:sz w:val="32"/>
          <w:szCs w:val="32"/>
        </w:rPr>
      </w:pPr>
    </w:p>
    <w:p w14:paraId="60EBC93A">
      <w:pPr>
        <w:pStyle w:val="6"/>
        <w:overflowPunct w:val="0"/>
        <w:spacing w:line="500" w:lineRule="exact"/>
        <w:ind w:firstLine="0"/>
        <w:rPr>
          <w:rFonts w:ascii="Times New Roman"/>
          <w:b/>
          <w:color w:val="000000"/>
          <w:sz w:val="32"/>
          <w:szCs w:val="32"/>
        </w:rPr>
      </w:pPr>
    </w:p>
    <w:p w14:paraId="52A8A5F4">
      <w:pPr>
        <w:pStyle w:val="6"/>
        <w:overflowPunct w:val="0"/>
        <w:spacing w:line="500" w:lineRule="exact"/>
        <w:ind w:firstLine="0"/>
        <w:rPr>
          <w:rFonts w:ascii="Times New Roman"/>
          <w:b/>
          <w:color w:val="000000"/>
          <w:sz w:val="32"/>
          <w:szCs w:val="32"/>
        </w:rPr>
      </w:pPr>
    </w:p>
    <w:p w14:paraId="1C61B92E">
      <w:pPr>
        <w:pStyle w:val="6"/>
        <w:overflowPunct w:val="0"/>
        <w:spacing w:line="500" w:lineRule="exact"/>
        <w:ind w:firstLine="0"/>
        <w:rPr>
          <w:rFonts w:ascii="Times New Roman"/>
          <w:b/>
          <w:color w:val="000000"/>
          <w:sz w:val="32"/>
          <w:szCs w:val="32"/>
        </w:rPr>
      </w:pPr>
    </w:p>
    <w:p w14:paraId="42579739">
      <w:pPr>
        <w:pStyle w:val="6"/>
        <w:overflowPunct w:val="0"/>
        <w:spacing w:line="500" w:lineRule="exact"/>
        <w:ind w:firstLine="0"/>
        <w:rPr>
          <w:rFonts w:ascii="Times New Roman"/>
          <w:b/>
          <w:color w:val="000000"/>
          <w:sz w:val="32"/>
          <w:szCs w:val="32"/>
        </w:rPr>
      </w:pPr>
    </w:p>
    <w:p w14:paraId="503CDB65">
      <w:pPr>
        <w:pStyle w:val="6"/>
        <w:overflowPunct w:val="0"/>
        <w:spacing w:line="500" w:lineRule="exact"/>
        <w:ind w:firstLine="0"/>
        <w:rPr>
          <w:rFonts w:ascii="Times New Roman"/>
          <w:b/>
          <w:color w:val="000000"/>
          <w:sz w:val="32"/>
          <w:szCs w:val="32"/>
        </w:rPr>
      </w:pPr>
    </w:p>
    <w:p w14:paraId="3A35F53D">
      <w:pPr>
        <w:pStyle w:val="6"/>
        <w:overflowPunct w:val="0"/>
        <w:spacing w:line="500" w:lineRule="exact"/>
        <w:ind w:firstLine="0"/>
        <w:rPr>
          <w:rFonts w:ascii="Times New Roman"/>
          <w:b/>
          <w:color w:val="000000"/>
          <w:sz w:val="32"/>
          <w:szCs w:val="32"/>
        </w:rPr>
      </w:pPr>
    </w:p>
    <w:p w14:paraId="55E5095E">
      <w:pPr>
        <w:pStyle w:val="6"/>
        <w:overflowPunct w:val="0"/>
        <w:spacing w:line="500" w:lineRule="exact"/>
        <w:ind w:firstLine="0"/>
        <w:rPr>
          <w:rFonts w:ascii="Times New Roman"/>
          <w:b/>
          <w:color w:val="000000"/>
          <w:sz w:val="32"/>
          <w:szCs w:val="32"/>
        </w:rPr>
      </w:pPr>
    </w:p>
    <w:p w14:paraId="5BD33E37">
      <w:pPr>
        <w:pStyle w:val="6"/>
        <w:overflowPunct w:val="0"/>
        <w:spacing w:line="500" w:lineRule="exact"/>
        <w:ind w:firstLine="0"/>
        <w:rPr>
          <w:rFonts w:ascii="Times New Roman"/>
          <w:b/>
          <w:color w:val="000000"/>
          <w:sz w:val="32"/>
          <w:szCs w:val="32"/>
        </w:rPr>
      </w:pPr>
    </w:p>
    <w:p w14:paraId="314DC916">
      <w:pPr>
        <w:pStyle w:val="6"/>
        <w:overflowPunct w:val="0"/>
        <w:spacing w:line="500" w:lineRule="exact"/>
        <w:ind w:firstLine="0"/>
        <w:rPr>
          <w:rFonts w:ascii="Times New Roman"/>
          <w:b/>
          <w:color w:val="000000"/>
          <w:sz w:val="32"/>
          <w:szCs w:val="32"/>
        </w:rPr>
      </w:pPr>
      <w:r>
        <w:rPr>
          <w:rFonts w:ascii="Times New Roman"/>
          <w:b/>
          <w:color w:val="000000"/>
          <w:sz w:val="32"/>
          <w:szCs w:val="32"/>
        </w:rPr>
        <w:t>附件</w:t>
      </w:r>
      <w:r>
        <w:rPr>
          <w:rFonts w:hint="eastAsia" w:ascii="Times New Roman"/>
          <w:b/>
          <w:color w:val="000000"/>
          <w:sz w:val="32"/>
          <w:szCs w:val="32"/>
        </w:rPr>
        <w:t>4</w:t>
      </w:r>
      <w:r>
        <w:rPr>
          <w:rFonts w:ascii="Times New Roman"/>
          <w:b/>
          <w:color w:val="000000"/>
          <w:sz w:val="32"/>
          <w:szCs w:val="32"/>
        </w:rPr>
        <w:t>：承诺函</w:t>
      </w:r>
    </w:p>
    <w:p w14:paraId="720F8B5F">
      <w:pPr>
        <w:pStyle w:val="6"/>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3FCBD11F">
      <w:pPr>
        <w:pStyle w:val="6"/>
        <w:overflowPunct w:val="0"/>
        <w:spacing w:line="500" w:lineRule="exact"/>
        <w:jc w:val="center"/>
        <w:rPr>
          <w:rFonts w:ascii="Times New Roman"/>
          <w:color w:val="000000"/>
        </w:rPr>
      </w:pPr>
    </w:p>
    <w:p w14:paraId="69B37427">
      <w:pPr>
        <w:adjustRightInd w:val="0"/>
        <w:snapToGrid w:val="0"/>
        <w:spacing w:line="460" w:lineRule="exact"/>
        <w:rPr>
          <w:sz w:val="24"/>
          <w:u w:val="single"/>
        </w:rPr>
      </w:pPr>
      <w:r>
        <w:rPr>
          <w:rFonts w:hint="eastAsia"/>
          <w:sz w:val="24"/>
          <w:u w:val="single"/>
        </w:rPr>
        <w:t>江苏中吴常高新环保产业有限公司：</w:t>
      </w:r>
    </w:p>
    <w:p w14:paraId="268E8D74">
      <w:pPr>
        <w:pStyle w:val="61"/>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647AFE0E">
      <w:pPr>
        <w:pStyle w:val="6"/>
        <w:overflowPunct w:val="0"/>
        <w:spacing w:line="500" w:lineRule="exact"/>
        <w:ind w:firstLine="660"/>
        <w:rPr>
          <w:rFonts w:ascii="Times New Roman"/>
          <w:color w:val="000000"/>
        </w:rPr>
      </w:pPr>
    </w:p>
    <w:p w14:paraId="72F0933F">
      <w:pPr>
        <w:pStyle w:val="6"/>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74E36056">
      <w:pPr>
        <w:spacing w:line="360" w:lineRule="auto"/>
        <w:ind w:firstLine="480" w:firstLineChars="200"/>
        <w:rPr>
          <w:rFonts w:ascii="宋体" w:hAnsi="宋体" w:cs="宋体"/>
          <w:sz w:val="24"/>
        </w:rPr>
      </w:pPr>
      <w:r>
        <w:rPr>
          <w:rFonts w:hint="eastAsia" w:ascii="宋体" w:hAnsi="宋体" w:cs="宋体"/>
          <w:sz w:val="24"/>
        </w:rPr>
        <w:t xml:space="preserve">1. 具有独立承担民事责任的能力； </w:t>
      </w:r>
    </w:p>
    <w:p w14:paraId="71FA2863">
      <w:pPr>
        <w:spacing w:line="360" w:lineRule="auto"/>
        <w:ind w:firstLine="480" w:firstLineChars="200"/>
        <w:rPr>
          <w:rFonts w:ascii="宋体" w:hAnsi="宋体" w:cs="宋体"/>
          <w:sz w:val="24"/>
        </w:rPr>
      </w:pPr>
      <w:r>
        <w:rPr>
          <w:rFonts w:hint="eastAsia" w:ascii="宋体" w:hAnsi="宋体" w:cs="宋体"/>
          <w:sz w:val="24"/>
        </w:rPr>
        <w:t xml:space="preserve">2. 具有良好的商业信誉和健全的财务会计制度； </w:t>
      </w:r>
    </w:p>
    <w:p w14:paraId="64D53C5E">
      <w:pPr>
        <w:spacing w:line="360" w:lineRule="auto"/>
        <w:ind w:firstLine="480" w:firstLineChars="200"/>
        <w:rPr>
          <w:rFonts w:ascii="宋体" w:hAnsi="宋体" w:cs="宋体"/>
          <w:sz w:val="24"/>
        </w:rPr>
      </w:pPr>
      <w:r>
        <w:rPr>
          <w:rFonts w:hint="eastAsia" w:ascii="宋体" w:hAnsi="宋体" w:cs="宋体"/>
          <w:sz w:val="24"/>
        </w:rPr>
        <w:t xml:space="preserve">3. 具有履行合同所必须的设备和专业技术能力； </w:t>
      </w:r>
    </w:p>
    <w:p w14:paraId="017997AE">
      <w:pPr>
        <w:spacing w:line="360" w:lineRule="auto"/>
        <w:ind w:firstLine="480" w:firstLineChars="200"/>
        <w:rPr>
          <w:rFonts w:ascii="宋体" w:hAnsi="宋体" w:cs="宋体"/>
          <w:sz w:val="24"/>
        </w:rPr>
      </w:pPr>
      <w:r>
        <w:rPr>
          <w:rFonts w:hint="eastAsia" w:ascii="宋体" w:hAnsi="宋体" w:cs="宋体"/>
          <w:sz w:val="24"/>
        </w:rPr>
        <w:t xml:space="preserve">4. 有依法缴纳税收和社会保障资金的良好记录； </w:t>
      </w:r>
    </w:p>
    <w:p w14:paraId="283BC9C3">
      <w:pPr>
        <w:spacing w:line="360" w:lineRule="auto"/>
        <w:ind w:firstLine="480" w:firstLineChars="200"/>
        <w:rPr>
          <w:rFonts w:ascii="宋体" w:hAnsi="宋体" w:cs="宋体"/>
          <w:sz w:val="24"/>
        </w:rPr>
      </w:pPr>
      <w:r>
        <w:rPr>
          <w:rFonts w:hint="eastAsia" w:ascii="宋体" w:hAnsi="宋体" w:cs="宋体"/>
          <w:sz w:val="24"/>
        </w:rPr>
        <w:t>5. 参加政府采购活动前三年内，在经营活动中没有重大违法记录；</w:t>
      </w:r>
    </w:p>
    <w:p w14:paraId="20865BB9">
      <w:pPr>
        <w:spacing w:line="360" w:lineRule="auto"/>
        <w:ind w:firstLine="480" w:firstLineChars="200"/>
        <w:rPr>
          <w:rFonts w:ascii="宋体" w:hAnsi="宋体" w:cs="宋体"/>
          <w:sz w:val="24"/>
        </w:rPr>
      </w:pPr>
      <w:r>
        <w:rPr>
          <w:rFonts w:hint="eastAsia" w:ascii="宋体" w:hAnsi="宋体" w:cs="宋体"/>
          <w:sz w:val="24"/>
        </w:rPr>
        <w:t>6. 法律、行政法规规定的其他条件</w:t>
      </w:r>
    </w:p>
    <w:p w14:paraId="105D0A18">
      <w:pPr>
        <w:spacing w:line="360" w:lineRule="auto"/>
        <w:ind w:firstLine="480" w:firstLineChars="200"/>
        <w:rPr>
          <w:rFonts w:ascii="宋体" w:hAnsi="宋体" w:cs="宋体"/>
          <w:sz w:val="24"/>
        </w:rPr>
      </w:pPr>
      <w:r>
        <w:rPr>
          <w:rFonts w:hint="eastAsia" w:ascii="宋体" w:hAnsi="宋体" w:cs="宋体"/>
          <w:sz w:val="24"/>
        </w:rPr>
        <w:t>7. 本公司提交的投标文件中所有关于供应商资格的文件、证明和陈述均是真实的、准确的。</w:t>
      </w:r>
    </w:p>
    <w:p w14:paraId="0AEE71E9">
      <w:pPr>
        <w:spacing w:line="360" w:lineRule="auto"/>
        <w:ind w:firstLine="482" w:firstLineChars="200"/>
        <w:rPr>
          <w:rFonts w:ascii="宋体" w:hAnsi="宋体" w:cs="宋体"/>
          <w:b/>
          <w:bCs/>
          <w:sz w:val="24"/>
        </w:rPr>
      </w:pPr>
    </w:p>
    <w:p w14:paraId="41D07664">
      <w:pPr>
        <w:spacing w:line="360" w:lineRule="auto"/>
        <w:ind w:firstLine="480" w:firstLineChars="200"/>
        <w:rPr>
          <w:rFonts w:ascii="宋体" w:hAnsi="宋体" w:cs="宋体"/>
          <w:sz w:val="24"/>
        </w:rPr>
      </w:pPr>
    </w:p>
    <w:p w14:paraId="068DED1A">
      <w:pPr>
        <w:spacing w:line="360" w:lineRule="auto"/>
        <w:ind w:firstLine="480" w:firstLineChars="200"/>
        <w:rPr>
          <w:rFonts w:ascii="宋体" w:hAnsi="宋体" w:cs="宋体"/>
          <w:sz w:val="24"/>
        </w:rPr>
      </w:pPr>
      <w:r>
        <w:rPr>
          <w:rFonts w:hint="eastAsia" w:ascii="宋体" w:hAnsi="宋体" w:cs="宋体"/>
          <w:sz w:val="24"/>
        </w:rPr>
        <w:t>若与真实情况不符，本公司愿意承担由此而产生的一切后果。</w:t>
      </w:r>
    </w:p>
    <w:p w14:paraId="37904DEA">
      <w:pPr>
        <w:pStyle w:val="6"/>
        <w:overflowPunct w:val="0"/>
        <w:spacing w:line="500" w:lineRule="exact"/>
        <w:rPr>
          <w:rFonts w:ascii="Times New Roman"/>
        </w:rPr>
      </w:pPr>
    </w:p>
    <w:p w14:paraId="763828C1">
      <w:pPr>
        <w:pStyle w:val="6"/>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50CC5708">
      <w:pPr>
        <w:pStyle w:val="6"/>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394E6413">
      <w:pPr>
        <w:pStyle w:val="6"/>
        <w:overflowPunct w:val="0"/>
        <w:spacing w:line="500" w:lineRule="exact"/>
        <w:rPr>
          <w:rFonts w:ascii="Times New Roman"/>
        </w:rPr>
      </w:pPr>
      <w:r>
        <w:rPr>
          <w:rFonts w:ascii="Times New Roman"/>
        </w:rPr>
        <w:t xml:space="preserve">               </w:t>
      </w:r>
    </w:p>
    <w:p w14:paraId="79D29A8D">
      <w:pPr>
        <w:pStyle w:val="6"/>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761A9430">
      <w:pPr>
        <w:pStyle w:val="6"/>
        <w:overflowPunct w:val="0"/>
        <w:spacing w:line="500" w:lineRule="exact"/>
        <w:ind w:firstLine="0"/>
        <w:rPr>
          <w:rFonts w:ascii="Times New Roman"/>
          <w:b/>
          <w:bCs/>
          <w:color w:val="000000"/>
          <w:sz w:val="32"/>
          <w:szCs w:val="32"/>
        </w:rPr>
      </w:pPr>
    </w:p>
    <w:bookmarkEnd w:id="33"/>
    <w:bookmarkEnd w:id="34"/>
    <w:bookmarkEnd w:id="35"/>
    <w:bookmarkEnd w:id="36"/>
    <w:bookmarkEnd w:id="37"/>
    <w:bookmarkEnd w:id="38"/>
    <w:bookmarkEnd w:id="39"/>
    <w:p w14:paraId="003CDEDD">
      <w:pPr>
        <w:spacing w:line="360" w:lineRule="exact"/>
        <w:rPr>
          <w:b/>
          <w:bCs/>
          <w:sz w:val="28"/>
          <w:szCs w:val="28"/>
        </w:rPr>
      </w:pPr>
      <w:bookmarkStart w:id="40" w:name="_Toc331056456"/>
      <w:bookmarkStart w:id="41" w:name="_Toc322435838"/>
      <w:bookmarkStart w:id="42" w:name="_Toc322436063"/>
      <w:bookmarkStart w:id="43" w:name="_Toc330998568"/>
      <w:bookmarkStart w:id="44" w:name="_Toc322436243"/>
      <w:bookmarkStart w:id="45" w:name="_Toc331061677"/>
      <w:bookmarkStart w:id="46" w:name="_Toc322436008"/>
    </w:p>
    <w:p w14:paraId="770D2268">
      <w:pPr>
        <w:spacing w:line="360" w:lineRule="exact"/>
        <w:rPr>
          <w:b/>
          <w:bCs/>
          <w:sz w:val="28"/>
          <w:szCs w:val="28"/>
        </w:rPr>
      </w:pPr>
    </w:p>
    <w:p w14:paraId="3DA3A5B2">
      <w:pPr>
        <w:spacing w:line="360" w:lineRule="exact"/>
        <w:rPr>
          <w:b/>
          <w:bCs/>
          <w:sz w:val="28"/>
          <w:szCs w:val="28"/>
        </w:rPr>
      </w:pPr>
    </w:p>
    <w:p w14:paraId="2D9CE45B">
      <w:pPr>
        <w:spacing w:line="360" w:lineRule="exact"/>
        <w:rPr>
          <w:b/>
          <w:bCs/>
          <w:sz w:val="28"/>
          <w:szCs w:val="28"/>
        </w:rPr>
      </w:pPr>
    </w:p>
    <w:p w14:paraId="1C92DF8F">
      <w:pPr>
        <w:spacing w:line="360" w:lineRule="exact"/>
        <w:rPr>
          <w:b/>
          <w:bCs/>
          <w:sz w:val="28"/>
          <w:szCs w:val="28"/>
        </w:rPr>
      </w:pPr>
    </w:p>
    <w:p w14:paraId="10B3EE0E">
      <w:pPr>
        <w:spacing w:line="360" w:lineRule="exact"/>
        <w:rPr>
          <w:b/>
          <w:sz w:val="28"/>
        </w:rPr>
      </w:pPr>
      <w:r>
        <w:rPr>
          <w:b/>
          <w:bCs/>
          <w:sz w:val="28"/>
          <w:szCs w:val="28"/>
        </w:rPr>
        <w:t>附件</w:t>
      </w:r>
      <w:r>
        <w:rPr>
          <w:rFonts w:hint="eastAsia"/>
          <w:b/>
          <w:bCs/>
          <w:sz w:val="28"/>
          <w:szCs w:val="28"/>
        </w:rPr>
        <w:t>5</w:t>
      </w:r>
      <w:r>
        <w:rPr>
          <w:b/>
          <w:bCs/>
          <w:sz w:val="28"/>
          <w:szCs w:val="28"/>
        </w:rPr>
        <w:t>：</w:t>
      </w:r>
      <w:bookmarkEnd w:id="40"/>
      <w:bookmarkEnd w:id="41"/>
      <w:bookmarkEnd w:id="42"/>
      <w:bookmarkEnd w:id="43"/>
      <w:bookmarkEnd w:id="44"/>
      <w:bookmarkEnd w:id="45"/>
      <w:bookmarkEnd w:id="46"/>
      <w:r>
        <w:rPr>
          <w:b/>
          <w:sz w:val="28"/>
        </w:rPr>
        <w:t>偏离表</w:t>
      </w:r>
    </w:p>
    <w:p w14:paraId="289CCDA6">
      <w:pPr>
        <w:jc w:val="center"/>
        <w:rPr>
          <w:b/>
          <w:sz w:val="32"/>
          <w:szCs w:val="32"/>
        </w:rPr>
      </w:pPr>
      <w:r>
        <w:rPr>
          <w:b/>
          <w:sz w:val="32"/>
          <w:szCs w:val="32"/>
        </w:rPr>
        <w:t>偏 离 表</w:t>
      </w:r>
    </w:p>
    <w:p w14:paraId="79C30D68">
      <w:pPr>
        <w:rPr>
          <w:b/>
          <w:sz w:val="28"/>
        </w:rPr>
      </w:pPr>
    </w:p>
    <w:p w14:paraId="438D9517">
      <w:pPr>
        <w:keepNext w:val="0"/>
        <w:keepLines w:val="0"/>
        <w:pageBreakBefore w:val="0"/>
        <w:widowControl w:val="0"/>
        <w:kinsoku/>
        <w:wordWrap/>
        <w:overflowPunct/>
        <w:topLinePunct w:val="0"/>
        <w:autoSpaceDE/>
        <w:autoSpaceDN/>
        <w:bidi w:val="0"/>
        <w:adjustRightInd/>
        <w:snapToGrid/>
        <w:spacing w:line="540" w:lineRule="exact"/>
        <w:textAlignment w:val="auto"/>
        <w:rPr>
          <w:szCs w:val="21"/>
        </w:rPr>
      </w:pPr>
      <w:r>
        <w:rPr>
          <w:rFonts w:hint="eastAsia"/>
          <w:szCs w:val="21"/>
        </w:rPr>
        <w:t>供应商</w:t>
      </w:r>
      <w:r>
        <w:rPr>
          <w:szCs w:val="21"/>
        </w:rPr>
        <w:t>应对招标文件中规定的商务及技术部分给予充分的考虑。为了评审的需要，</w:t>
      </w:r>
      <w:r>
        <w:rPr>
          <w:rFonts w:hint="eastAsia"/>
          <w:szCs w:val="21"/>
        </w:rPr>
        <w:t>供应商</w:t>
      </w:r>
      <w:r>
        <w:rPr>
          <w:szCs w:val="21"/>
        </w:rPr>
        <w:t>应将这些条款的异议逐条提出或根据以下要求的格式提出偏离。</w:t>
      </w:r>
    </w:p>
    <w:p w14:paraId="6203A44E">
      <w:pPr>
        <w:keepNext w:val="0"/>
        <w:keepLines w:val="0"/>
        <w:pageBreakBefore w:val="0"/>
        <w:widowControl w:val="0"/>
        <w:kinsoku/>
        <w:wordWrap/>
        <w:overflowPunct/>
        <w:topLinePunct w:val="0"/>
        <w:autoSpaceDE/>
        <w:autoSpaceDN/>
        <w:bidi w:val="0"/>
        <w:adjustRightInd/>
        <w:snapToGrid/>
        <w:spacing w:line="540" w:lineRule="exact"/>
        <w:textAlignment w:val="auto"/>
        <w:rPr>
          <w:szCs w:val="21"/>
        </w:rPr>
      </w:pPr>
      <w:r>
        <w:rPr>
          <w:szCs w:val="21"/>
        </w:rPr>
        <w:t xml:space="preserve">如无偏离，请在本页上写“无”，并附在投标文件中 。  </w:t>
      </w:r>
    </w:p>
    <w:p w14:paraId="752C43AD">
      <w:pPr>
        <w:keepNext w:val="0"/>
        <w:keepLines w:val="0"/>
        <w:pageBreakBefore w:val="0"/>
        <w:widowControl w:val="0"/>
        <w:kinsoku/>
        <w:wordWrap/>
        <w:overflowPunct/>
        <w:topLinePunct w:val="0"/>
        <w:autoSpaceDE/>
        <w:autoSpaceDN/>
        <w:bidi w:val="0"/>
        <w:adjustRightInd/>
        <w:snapToGrid/>
        <w:spacing w:line="540" w:lineRule="exact"/>
        <w:textAlignment w:val="auto"/>
        <w:rPr>
          <w:szCs w:val="21"/>
        </w:rPr>
      </w:pPr>
      <w:r>
        <w:rPr>
          <w:szCs w:val="21"/>
        </w:rPr>
        <w:t>项目编号：</w:t>
      </w:r>
    </w:p>
    <w:tbl>
      <w:tblPr>
        <w:tblStyle w:val="2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193"/>
        <w:gridCol w:w="3131"/>
        <w:gridCol w:w="1481"/>
      </w:tblGrid>
      <w:tr w14:paraId="6C8A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193" w:type="dxa"/>
            <w:vAlign w:val="center"/>
          </w:tcPr>
          <w:p w14:paraId="670FA1AA">
            <w:pPr>
              <w:rPr>
                <w:szCs w:val="21"/>
              </w:rPr>
            </w:pPr>
            <w:r>
              <w:rPr>
                <w:szCs w:val="21"/>
              </w:rPr>
              <w:t>章节号</w:t>
            </w:r>
          </w:p>
        </w:tc>
        <w:tc>
          <w:tcPr>
            <w:tcW w:w="2193" w:type="dxa"/>
            <w:vAlign w:val="center"/>
          </w:tcPr>
          <w:p w14:paraId="30948407">
            <w:pPr>
              <w:rPr>
                <w:szCs w:val="21"/>
              </w:rPr>
            </w:pPr>
            <w:r>
              <w:rPr>
                <w:rFonts w:hint="eastAsia"/>
                <w:szCs w:val="21"/>
              </w:rPr>
              <w:t>供应商</w:t>
            </w:r>
            <w:r>
              <w:rPr>
                <w:szCs w:val="21"/>
              </w:rPr>
              <w:t>的偏离</w:t>
            </w:r>
          </w:p>
        </w:tc>
        <w:tc>
          <w:tcPr>
            <w:tcW w:w="3131" w:type="dxa"/>
            <w:vAlign w:val="center"/>
          </w:tcPr>
          <w:p w14:paraId="69168C52">
            <w:pPr>
              <w:rPr>
                <w:szCs w:val="21"/>
              </w:rPr>
            </w:pPr>
            <w:r>
              <w:rPr>
                <w:rFonts w:hint="eastAsia"/>
                <w:szCs w:val="21"/>
              </w:rPr>
              <w:t>供应商</w:t>
            </w:r>
            <w:r>
              <w:rPr>
                <w:szCs w:val="21"/>
              </w:rPr>
              <w:t>偏离的理由</w:t>
            </w:r>
          </w:p>
        </w:tc>
        <w:tc>
          <w:tcPr>
            <w:tcW w:w="1481" w:type="dxa"/>
            <w:vAlign w:val="center"/>
          </w:tcPr>
          <w:p w14:paraId="282082E4">
            <w:pPr>
              <w:rPr>
                <w:szCs w:val="21"/>
              </w:rPr>
            </w:pPr>
            <w:r>
              <w:rPr>
                <w:szCs w:val="21"/>
              </w:rPr>
              <w:t>备注</w:t>
            </w:r>
          </w:p>
        </w:tc>
      </w:tr>
      <w:tr w14:paraId="6B23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193" w:type="dxa"/>
          </w:tcPr>
          <w:p w14:paraId="4AFD1FEA">
            <w:pPr>
              <w:rPr>
                <w:szCs w:val="21"/>
              </w:rPr>
            </w:pPr>
          </w:p>
        </w:tc>
        <w:tc>
          <w:tcPr>
            <w:tcW w:w="2193" w:type="dxa"/>
          </w:tcPr>
          <w:p w14:paraId="095EA4D3">
            <w:pPr>
              <w:rPr>
                <w:szCs w:val="21"/>
              </w:rPr>
            </w:pPr>
          </w:p>
        </w:tc>
        <w:tc>
          <w:tcPr>
            <w:tcW w:w="3131" w:type="dxa"/>
          </w:tcPr>
          <w:p w14:paraId="5E17E673">
            <w:pPr>
              <w:rPr>
                <w:szCs w:val="21"/>
              </w:rPr>
            </w:pPr>
          </w:p>
        </w:tc>
        <w:tc>
          <w:tcPr>
            <w:tcW w:w="1481" w:type="dxa"/>
          </w:tcPr>
          <w:p w14:paraId="05B6415C">
            <w:pPr>
              <w:rPr>
                <w:szCs w:val="21"/>
              </w:rPr>
            </w:pPr>
          </w:p>
        </w:tc>
      </w:tr>
      <w:tr w14:paraId="4230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93" w:type="dxa"/>
          </w:tcPr>
          <w:p w14:paraId="2290AFEB">
            <w:pPr>
              <w:rPr>
                <w:szCs w:val="21"/>
              </w:rPr>
            </w:pPr>
          </w:p>
        </w:tc>
        <w:tc>
          <w:tcPr>
            <w:tcW w:w="2193" w:type="dxa"/>
          </w:tcPr>
          <w:p w14:paraId="20676E6A">
            <w:pPr>
              <w:rPr>
                <w:szCs w:val="21"/>
              </w:rPr>
            </w:pPr>
          </w:p>
        </w:tc>
        <w:tc>
          <w:tcPr>
            <w:tcW w:w="3131" w:type="dxa"/>
          </w:tcPr>
          <w:p w14:paraId="0A9F4504">
            <w:pPr>
              <w:rPr>
                <w:szCs w:val="21"/>
              </w:rPr>
            </w:pPr>
          </w:p>
        </w:tc>
        <w:tc>
          <w:tcPr>
            <w:tcW w:w="1481" w:type="dxa"/>
          </w:tcPr>
          <w:p w14:paraId="41C201BE">
            <w:pPr>
              <w:rPr>
                <w:szCs w:val="21"/>
              </w:rPr>
            </w:pPr>
          </w:p>
        </w:tc>
      </w:tr>
    </w:tbl>
    <w:p w14:paraId="5350D3A3">
      <w:pPr>
        <w:rPr>
          <w:sz w:val="24"/>
        </w:rPr>
      </w:pPr>
    </w:p>
    <w:p w14:paraId="309E83FD">
      <w:pPr>
        <w:spacing w:line="280" w:lineRule="exact"/>
        <w:rPr>
          <w:szCs w:val="21"/>
        </w:rPr>
      </w:pPr>
      <w:r>
        <w:rPr>
          <w:rFonts w:hint="eastAsia"/>
          <w:szCs w:val="21"/>
        </w:rPr>
        <w:t>供应商</w:t>
      </w:r>
      <w:r>
        <w:rPr>
          <w:szCs w:val="21"/>
        </w:rPr>
        <w:t xml:space="preserve">（盖章）：                    </w:t>
      </w:r>
    </w:p>
    <w:p w14:paraId="7A22F3AB">
      <w:pPr>
        <w:spacing w:line="280" w:lineRule="exact"/>
        <w:rPr>
          <w:szCs w:val="21"/>
        </w:rPr>
      </w:pPr>
    </w:p>
    <w:p w14:paraId="4D57B35D">
      <w:pPr>
        <w:spacing w:line="280" w:lineRule="exact"/>
        <w:rPr>
          <w:szCs w:val="21"/>
        </w:rPr>
      </w:pPr>
      <w:r>
        <w:rPr>
          <w:szCs w:val="21"/>
        </w:rPr>
        <w:t>法定代表人或代理人（签字或盖章）：</w:t>
      </w:r>
    </w:p>
    <w:p w14:paraId="47F25342">
      <w:pPr>
        <w:spacing w:line="280" w:lineRule="exact"/>
        <w:rPr>
          <w:szCs w:val="21"/>
        </w:rPr>
      </w:pPr>
    </w:p>
    <w:p w14:paraId="69EC1175">
      <w:pPr>
        <w:spacing w:line="280" w:lineRule="exact"/>
        <w:jc w:val="right"/>
        <w:rPr>
          <w:szCs w:val="21"/>
        </w:rPr>
      </w:pPr>
      <w:r>
        <w:rPr>
          <w:szCs w:val="21"/>
        </w:rPr>
        <w:t>年  月  日</w:t>
      </w:r>
    </w:p>
    <w:p w14:paraId="697CF8DA">
      <w:pPr>
        <w:spacing w:line="520" w:lineRule="exact"/>
        <w:ind w:firstLine="420" w:firstLineChars="200"/>
        <w:rPr>
          <w:szCs w:val="21"/>
        </w:rPr>
      </w:pPr>
    </w:p>
    <w:p w14:paraId="120FF1E3">
      <w:pPr>
        <w:spacing w:line="520" w:lineRule="exact"/>
        <w:ind w:firstLine="360" w:firstLineChars="200"/>
        <w:rPr>
          <w:sz w:val="18"/>
          <w:szCs w:val="18"/>
        </w:rPr>
      </w:pPr>
    </w:p>
    <w:p w14:paraId="5C748907">
      <w:pPr>
        <w:pStyle w:val="6"/>
        <w:overflowPunct w:val="0"/>
        <w:spacing w:line="500" w:lineRule="exact"/>
        <w:ind w:firstLine="0"/>
        <w:rPr>
          <w:rFonts w:ascii="Times New Roman"/>
          <w:sz w:val="18"/>
          <w:szCs w:val="18"/>
        </w:rPr>
      </w:pPr>
    </w:p>
    <w:p w14:paraId="409112F1">
      <w:pPr>
        <w:pStyle w:val="6"/>
        <w:overflowPunct w:val="0"/>
        <w:spacing w:line="500" w:lineRule="exact"/>
        <w:ind w:firstLine="0"/>
        <w:rPr>
          <w:rFonts w:ascii="Times New Roman"/>
          <w:sz w:val="18"/>
          <w:szCs w:val="18"/>
        </w:rPr>
      </w:pPr>
    </w:p>
    <w:p w14:paraId="33A48149">
      <w:pPr>
        <w:rPr>
          <w:szCs w:val="21"/>
        </w:rPr>
      </w:pPr>
    </w:p>
    <w:p w14:paraId="1D66C6CC">
      <w:pPr>
        <w:rPr>
          <w:szCs w:val="21"/>
        </w:rPr>
      </w:pPr>
    </w:p>
    <w:p w14:paraId="70CCF967">
      <w:pPr>
        <w:rPr>
          <w:szCs w:val="21"/>
        </w:rPr>
      </w:pPr>
    </w:p>
    <w:p w14:paraId="796B5EF5">
      <w:pPr>
        <w:rPr>
          <w:szCs w:val="21"/>
        </w:rPr>
      </w:pPr>
    </w:p>
    <w:p w14:paraId="0CD4415D">
      <w:pPr>
        <w:spacing w:line="520" w:lineRule="exact"/>
        <w:ind w:firstLine="420" w:firstLineChars="200"/>
        <w:rPr>
          <w:szCs w:val="21"/>
        </w:rPr>
      </w:pPr>
    </w:p>
    <w:p w14:paraId="093E48ED">
      <w:pPr>
        <w:spacing w:line="520" w:lineRule="exact"/>
        <w:ind w:firstLine="420" w:firstLineChars="200"/>
        <w:rPr>
          <w:szCs w:val="21"/>
        </w:rPr>
      </w:pPr>
    </w:p>
    <w:p w14:paraId="0FD05783">
      <w:pPr>
        <w:rPr>
          <w:szCs w:val="21"/>
        </w:rPr>
      </w:pPr>
    </w:p>
    <w:p w14:paraId="3382E69C">
      <w:pPr>
        <w:pStyle w:val="6"/>
        <w:overflowPunct w:val="0"/>
        <w:spacing w:line="500" w:lineRule="exact"/>
        <w:ind w:firstLine="0"/>
        <w:rPr>
          <w:rFonts w:ascii="Times New Roman"/>
          <w:sz w:val="21"/>
          <w:szCs w:val="21"/>
        </w:rPr>
      </w:pPr>
    </w:p>
    <w:p w14:paraId="531EFB27">
      <w:pPr>
        <w:pStyle w:val="6"/>
        <w:overflowPunct w:val="0"/>
        <w:spacing w:line="500" w:lineRule="exact"/>
        <w:ind w:firstLine="0"/>
        <w:rPr>
          <w:rFonts w:ascii="Times New Roman"/>
          <w:sz w:val="21"/>
          <w:szCs w:val="21"/>
        </w:rPr>
      </w:pPr>
    </w:p>
    <w:p w14:paraId="47213912">
      <w:pPr>
        <w:rPr>
          <w:szCs w:val="21"/>
        </w:rPr>
      </w:pPr>
    </w:p>
    <w:p w14:paraId="63AAED26">
      <w:pPr>
        <w:rPr>
          <w:szCs w:val="21"/>
        </w:rPr>
      </w:pPr>
    </w:p>
    <w:p w14:paraId="012E5C27">
      <w:pPr>
        <w:rPr>
          <w:szCs w:val="21"/>
        </w:rPr>
      </w:pPr>
    </w:p>
    <w:p w14:paraId="62B8EC75">
      <w:pPr>
        <w:rPr>
          <w:szCs w:val="21"/>
        </w:rPr>
      </w:pPr>
    </w:p>
    <w:p w14:paraId="326D07BD">
      <w:pPr>
        <w:rPr>
          <w:szCs w:val="21"/>
        </w:rPr>
      </w:pPr>
    </w:p>
    <w:p w14:paraId="432CB4C2">
      <w:pPr>
        <w:rPr>
          <w:rFonts w:ascii="宋体" w:hAnsi="宋体" w:cs="宋体"/>
          <w:b/>
          <w:sz w:val="28"/>
          <w:szCs w:val="28"/>
        </w:rPr>
      </w:pPr>
      <w:r>
        <w:rPr>
          <w:rFonts w:hint="eastAsia" w:ascii="宋体" w:hAnsi="宋体" w:cs="宋体"/>
          <w:b/>
          <w:sz w:val="32"/>
          <w:szCs w:val="32"/>
        </w:rPr>
        <w:t>附件6：供应商管理关系或控股关系信息情况表</w:t>
      </w:r>
    </w:p>
    <w:p w14:paraId="311A42E9">
      <w:pPr>
        <w:autoSpaceDE w:val="0"/>
        <w:autoSpaceDN w:val="0"/>
        <w:adjustRightInd w:val="0"/>
        <w:spacing w:line="360" w:lineRule="auto"/>
        <w:jc w:val="center"/>
        <w:rPr>
          <w:rFonts w:ascii="宋体" w:hAnsi="宋体" w:cs="宋体"/>
          <w:b/>
          <w:sz w:val="28"/>
          <w:szCs w:val="28"/>
        </w:rPr>
      </w:pPr>
    </w:p>
    <w:p w14:paraId="492FD730">
      <w:pPr>
        <w:autoSpaceDE w:val="0"/>
        <w:autoSpaceDN w:val="0"/>
        <w:adjustRightInd w:val="0"/>
        <w:spacing w:line="360" w:lineRule="auto"/>
        <w:jc w:val="center"/>
        <w:rPr>
          <w:rFonts w:ascii="宋体" w:hAnsi="宋体" w:cs="宋体"/>
          <w:b/>
          <w:sz w:val="28"/>
          <w:szCs w:val="28"/>
        </w:rPr>
      </w:pPr>
      <w:r>
        <w:rPr>
          <w:rFonts w:hint="eastAsia" w:ascii="宋体" w:hAnsi="宋体" w:cs="宋体"/>
          <w:b/>
          <w:sz w:val="28"/>
          <w:szCs w:val="28"/>
        </w:rPr>
        <w:t>供应商管理关系或控股关系信息情况表</w:t>
      </w:r>
    </w:p>
    <w:tbl>
      <w:tblPr>
        <w:tblStyle w:val="25"/>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05B9C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B52C946">
            <w:pPr>
              <w:spacing w:line="520" w:lineRule="exact"/>
              <w:ind w:firstLine="560"/>
              <w:jc w:val="left"/>
              <w:rPr>
                <w:rFonts w:ascii="宋体" w:hAnsi="宋体" w:cs="宋体"/>
                <w:szCs w:val="21"/>
              </w:rPr>
            </w:pPr>
            <w:r>
              <w:rPr>
                <w:rFonts w:hint="eastAsia" w:ascii="宋体" w:hAnsi="宋体" w:cs="宋体"/>
                <w:szCs w:val="21"/>
              </w:rPr>
              <w:t>法定代表人</w:t>
            </w:r>
          </w:p>
        </w:tc>
        <w:tc>
          <w:tcPr>
            <w:tcW w:w="1994" w:type="dxa"/>
            <w:vAlign w:val="center"/>
          </w:tcPr>
          <w:p w14:paraId="4B73D190">
            <w:pPr>
              <w:spacing w:line="520" w:lineRule="exact"/>
              <w:ind w:firstLine="560"/>
              <w:jc w:val="left"/>
              <w:rPr>
                <w:rFonts w:ascii="宋体" w:hAnsi="宋体" w:cs="宋体"/>
                <w:szCs w:val="21"/>
              </w:rPr>
            </w:pPr>
          </w:p>
        </w:tc>
        <w:tc>
          <w:tcPr>
            <w:tcW w:w="1453" w:type="dxa"/>
            <w:vAlign w:val="center"/>
          </w:tcPr>
          <w:p w14:paraId="27830510">
            <w:pPr>
              <w:spacing w:line="520" w:lineRule="exact"/>
              <w:jc w:val="left"/>
              <w:rPr>
                <w:rFonts w:ascii="宋体" w:hAnsi="宋体" w:cs="宋体"/>
                <w:szCs w:val="21"/>
              </w:rPr>
            </w:pPr>
            <w:r>
              <w:rPr>
                <w:rFonts w:hint="eastAsia" w:ascii="宋体" w:hAnsi="宋体" w:cs="宋体"/>
                <w:szCs w:val="21"/>
              </w:rPr>
              <w:t>成立日期</w:t>
            </w:r>
          </w:p>
        </w:tc>
        <w:tc>
          <w:tcPr>
            <w:tcW w:w="2806" w:type="dxa"/>
            <w:vAlign w:val="center"/>
          </w:tcPr>
          <w:p w14:paraId="45159F6B">
            <w:pPr>
              <w:spacing w:line="520" w:lineRule="exact"/>
              <w:ind w:firstLine="560"/>
              <w:jc w:val="left"/>
              <w:rPr>
                <w:rFonts w:ascii="宋体" w:hAnsi="宋体" w:cs="宋体"/>
                <w:szCs w:val="21"/>
              </w:rPr>
            </w:pPr>
          </w:p>
        </w:tc>
      </w:tr>
      <w:tr w14:paraId="370D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5D30BE46">
            <w:pPr>
              <w:spacing w:line="520" w:lineRule="exact"/>
              <w:ind w:firstLine="560"/>
              <w:jc w:val="left"/>
              <w:rPr>
                <w:rFonts w:ascii="宋体" w:hAnsi="宋体" w:cs="宋体"/>
                <w:szCs w:val="21"/>
              </w:rPr>
            </w:pPr>
            <w:r>
              <w:rPr>
                <w:rFonts w:hint="eastAsia" w:ascii="宋体" w:hAnsi="宋体" w:cs="宋体"/>
                <w:szCs w:val="21"/>
              </w:rPr>
              <w:t>企业地址</w:t>
            </w:r>
          </w:p>
        </w:tc>
        <w:tc>
          <w:tcPr>
            <w:tcW w:w="1994" w:type="dxa"/>
            <w:vAlign w:val="center"/>
          </w:tcPr>
          <w:p w14:paraId="261638B7">
            <w:pPr>
              <w:spacing w:line="520" w:lineRule="exact"/>
              <w:ind w:firstLine="560"/>
              <w:jc w:val="left"/>
              <w:rPr>
                <w:rFonts w:ascii="宋体" w:hAnsi="宋体" w:cs="宋体"/>
                <w:szCs w:val="21"/>
              </w:rPr>
            </w:pPr>
          </w:p>
        </w:tc>
        <w:tc>
          <w:tcPr>
            <w:tcW w:w="1453" w:type="dxa"/>
            <w:vAlign w:val="center"/>
          </w:tcPr>
          <w:p w14:paraId="142008C5">
            <w:pPr>
              <w:spacing w:line="520" w:lineRule="exact"/>
              <w:jc w:val="left"/>
              <w:rPr>
                <w:rFonts w:ascii="宋体" w:hAnsi="宋体" w:cs="宋体"/>
                <w:szCs w:val="21"/>
              </w:rPr>
            </w:pPr>
            <w:r>
              <w:rPr>
                <w:rFonts w:hint="eastAsia" w:ascii="宋体" w:hAnsi="宋体" w:cs="宋体"/>
                <w:szCs w:val="21"/>
              </w:rPr>
              <w:t>注册资本</w:t>
            </w:r>
          </w:p>
        </w:tc>
        <w:tc>
          <w:tcPr>
            <w:tcW w:w="2806" w:type="dxa"/>
            <w:vAlign w:val="center"/>
          </w:tcPr>
          <w:p w14:paraId="792A4094">
            <w:pPr>
              <w:spacing w:line="520" w:lineRule="exact"/>
              <w:ind w:firstLine="560"/>
              <w:jc w:val="left"/>
              <w:rPr>
                <w:rFonts w:ascii="宋体" w:hAnsi="宋体" w:cs="宋体"/>
                <w:szCs w:val="21"/>
              </w:rPr>
            </w:pPr>
            <w:r>
              <w:rPr>
                <w:rFonts w:hint="eastAsia" w:ascii="宋体" w:hAnsi="宋体" w:cs="宋体"/>
                <w:szCs w:val="21"/>
              </w:rPr>
              <w:t>万元</w:t>
            </w:r>
          </w:p>
        </w:tc>
      </w:tr>
      <w:tr w14:paraId="2124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BC5C4FC">
            <w:pPr>
              <w:spacing w:line="520" w:lineRule="exact"/>
              <w:jc w:val="center"/>
              <w:rPr>
                <w:rFonts w:ascii="宋体" w:hAnsi="宋体" w:cs="宋体"/>
                <w:szCs w:val="21"/>
              </w:rPr>
            </w:pPr>
            <w:r>
              <w:rPr>
                <w:rFonts w:hint="eastAsia" w:ascii="宋体" w:hAnsi="宋体" w:cs="宋体"/>
                <w:szCs w:val="21"/>
              </w:rPr>
              <w:t>统一社会信用代码</w:t>
            </w:r>
          </w:p>
        </w:tc>
        <w:tc>
          <w:tcPr>
            <w:tcW w:w="6255" w:type="dxa"/>
            <w:gridSpan w:val="3"/>
            <w:vAlign w:val="center"/>
          </w:tcPr>
          <w:p w14:paraId="4C3A04AA">
            <w:pPr>
              <w:spacing w:line="520" w:lineRule="exact"/>
              <w:ind w:firstLine="560"/>
              <w:jc w:val="left"/>
              <w:rPr>
                <w:rFonts w:ascii="宋体" w:hAnsi="宋体" w:cs="宋体"/>
                <w:szCs w:val="21"/>
              </w:rPr>
            </w:pPr>
          </w:p>
        </w:tc>
      </w:tr>
      <w:tr w14:paraId="0CD9E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36379B68">
            <w:pPr>
              <w:spacing w:line="520" w:lineRule="exact"/>
              <w:ind w:firstLine="560"/>
              <w:jc w:val="left"/>
              <w:rPr>
                <w:rFonts w:ascii="宋体" w:hAnsi="宋体" w:cs="宋体"/>
                <w:szCs w:val="21"/>
              </w:rPr>
            </w:pPr>
            <w:r>
              <w:rPr>
                <w:rFonts w:hint="eastAsia" w:ascii="宋体" w:hAnsi="宋体" w:cs="宋体"/>
                <w:szCs w:val="21"/>
              </w:rPr>
              <w:t>经营范围</w:t>
            </w:r>
          </w:p>
        </w:tc>
        <w:tc>
          <w:tcPr>
            <w:tcW w:w="6255" w:type="dxa"/>
            <w:gridSpan w:val="3"/>
            <w:vAlign w:val="center"/>
          </w:tcPr>
          <w:p w14:paraId="1968E52C">
            <w:pPr>
              <w:spacing w:line="520" w:lineRule="exact"/>
              <w:ind w:firstLine="560"/>
              <w:jc w:val="left"/>
              <w:rPr>
                <w:rFonts w:ascii="宋体" w:hAnsi="宋体" w:cs="宋体"/>
                <w:szCs w:val="21"/>
              </w:rPr>
            </w:pPr>
          </w:p>
        </w:tc>
      </w:tr>
      <w:tr w14:paraId="35AF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277A6C3D">
            <w:pPr>
              <w:spacing w:line="520" w:lineRule="exact"/>
              <w:ind w:firstLine="560"/>
              <w:jc w:val="left"/>
              <w:rPr>
                <w:rFonts w:ascii="宋体" w:hAnsi="宋体" w:cs="宋体"/>
                <w:szCs w:val="21"/>
              </w:rPr>
            </w:pPr>
            <w:r>
              <w:rPr>
                <w:rFonts w:hint="eastAsia" w:ascii="宋体" w:hAnsi="宋体" w:cs="宋体"/>
                <w:szCs w:val="21"/>
              </w:rPr>
              <w:t>股东信息</w:t>
            </w:r>
          </w:p>
        </w:tc>
        <w:tc>
          <w:tcPr>
            <w:tcW w:w="6255" w:type="dxa"/>
            <w:gridSpan w:val="3"/>
            <w:vAlign w:val="center"/>
          </w:tcPr>
          <w:p w14:paraId="737BDA28">
            <w:pPr>
              <w:spacing w:line="480" w:lineRule="exact"/>
              <w:jc w:val="left"/>
              <w:rPr>
                <w:rFonts w:ascii="宋体" w:hAnsi="宋体" w:cs="宋体"/>
                <w:szCs w:val="21"/>
              </w:rPr>
            </w:pPr>
            <w:r>
              <w:rPr>
                <w:rFonts w:hint="eastAsia" w:ascii="宋体" w:hAnsi="宋体" w:cs="宋体"/>
                <w:szCs w:val="21"/>
              </w:rPr>
              <w:t>股东1（姓名或单位名称）：</w:t>
            </w:r>
          </w:p>
          <w:p w14:paraId="06A6AA0F">
            <w:pPr>
              <w:spacing w:line="480" w:lineRule="exact"/>
              <w:jc w:val="left"/>
              <w:rPr>
                <w:rFonts w:ascii="宋体" w:hAnsi="宋体" w:cs="宋体"/>
                <w:szCs w:val="21"/>
              </w:rPr>
            </w:pPr>
            <w:r>
              <w:rPr>
                <w:rFonts w:hint="eastAsia" w:ascii="宋体" w:hAnsi="宋体" w:cs="宋体"/>
                <w:szCs w:val="21"/>
              </w:rPr>
              <w:t>股东1持股比例：</w:t>
            </w:r>
          </w:p>
          <w:p w14:paraId="1699C1B4">
            <w:pPr>
              <w:spacing w:line="480" w:lineRule="exact"/>
              <w:jc w:val="left"/>
              <w:rPr>
                <w:rFonts w:ascii="宋体" w:hAnsi="宋体" w:cs="宋体"/>
                <w:szCs w:val="21"/>
              </w:rPr>
            </w:pPr>
          </w:p>
          <w:p w14:paraId="56641CAE">
            <w:pPr>
              <w:spacing w:line="480" w:lineRule="exact"/>
              <w:jc w:val="left"/>
              <w:rPr>
                <w:rFonts w:ascii="宋体" w:hAnsi="宋体" w:cs="宋体"/>
                <w:szCs w:val="21"/>
              </w:rPr>
            </w:pPr>
            <w:r>
              <w:rPr>
                <w:rFonts w:hint="eastAsia" w:ascii="宋体" w:hAnsi="宋体" w:cs="宋体"/>
                <w:szCs w:val="21"/>
              </w:rPr>
              <w:t>股东2（姓名或单位名称）：</w:t>
            </w:r>
          </w:p>
          <w:p w14:paraId="5D84152F">
            <w:pPr>
              <w:spacing w:line="480" w:lineRule="exact"/>
              <w:jc w:val="left"/>
              <w:rPr>
                <w:rFonts w:ascii="宋体" w:hAnsi="宋体" w:cs="宋体"/>
                <w:szCs w:val="21"/>
              </w:rPr>
            </w:pPr>
            <w:r>
              <w:rPr>
                <w:rFonts w:hint="eastAsia" w:ascii="宋体" w:hAnsi="宋体" w:cs="宋体"/>
                <w:szCs w:val="21"/>
              </w:rPr>
              <w:t>股东2持股比例：</w:t>
            </w:r>
          </w:p>
          <w:p w14:paraId="0EBCA9CD">
            <w:pPr>
              <w:spacing w:line="480" w:lineRule="exact"/>
              <w:jc w:val="left"/>
              <w:rPr>
                <w:rFonts w:ascii="宋体" w:hAnsi="宋体" w:cs="宋体"/>
                <w:szCs w:val="21"/>
              </w:rPr>
            </w:pPr>
            <w:r>
              <w:rPr>
                <w:rFonts w:hint="eastAsia" w:ascii="宋体" w:hAnsi="宋体" w:cs="宋体"/>
                <w:szCs w:val="21"/>
              </w:rPr>
              <w:t>（不够的可自行增加）</w:t>
            </w:r>
          </w:p>
        </w:tc>
      </w:tr>
      <w:tr w14:paraId="0598B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4E219BE7">
            <w:pPr>
              <w:spacing w:line="520" w:lineRule="exact"/>
              <w:jc w:val="left"/>
              <w:rPr>
                <w:rFonts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60FCA9AD">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1DD021E7">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63604A71">
            <w:pPr>
              <w:spacing w:line="500" w:lineRule="exact"/>
              <w:jc w:val="left"/>
              <w:rPr>
                <w:rFonts w:ascii="宋体" w:hAnsi="宋体" w:cs="宋体"/>
                <w:szCs w:val="21"/>
              </w:rPr>
            </w:pPr>
            <w:r>
              <w:rPr>
                <w:rFonts w:hint="eastAsia" w:ascii="宋体" w:hAnsi="宋体" w:cs="宋体"/>
                <w:szCs w:val="21"/>
              </w:rPr>
              <w:t>企业1名称：</w:t>
            </w:r>
          </w:p>
          <w:p w14:paraId="5562107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780CD63F">
            <w:pPr>
              <w:spacing w:line="500" w:lineRule="exact"/>
              <w:jc w:val="left"/>
              <w:rPr>
                <w:rFonts w:ascii="宋体" w:hAnsi="宋体" w:cs="宋体"/>
                <w:szCs w:val="21"/>
              </w:rPr>
            </w:pPr>
            <w:r>
              <w:rPr>
                <w:rFonts w:hint="eastAsia" w:ascii="宋体" w:hAnsi="宋体" w:cs="宋体"/>
                <w:szCs w:val="21"/>
              </w:rPr>
              <w:t>企业2名称：</w:t>
            </w:r>
          </w:p>
          <w:p w14:paraId="412CDDC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0B07BBE7">
            <w:pPr>
              <w:spacing w:line="500" w:lineRule="exact"/>
              <w:jc w:val="left"/>
              <w:rPr>
                <w:rFonts w:ascii="宋体" w:hAnsi="宋体" w:cs="宋体"/>
                <w:szCs w:val="21"/>
              </w:rPr>
            </w:pPr>
            <w:r>
              <w:rPr>
                <w:rFonts w:hint="eastAsia" w:ascii="宋体" w:hAnsi="宋体" w:cs="宋体"/>
                <w:szCs w:val="21"/>
              </w:rPr>
              <w:t>（不够的可自行增加）</w:t>
            </w:r>
          </w:p>
        </w:tc>
      </w:tr>
      <w:tr w14:paraId="72B2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4F20B4F3">
            <w:pPr>
              <w:spacing w:line="500" w:lineRule="exact"/>
              <w:ind w:firstLine="561"/>
              <w:jc w:val="left"/>
              <w:rPr>
                <w:rFonts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74278D1F">
            <w:pPr>
              <w:spacing w:line="500" w:lineRule="exact"/>
              <w:ind w:firstLine="561"/>
              <w:jc w:val="left"/>
              <w:rPr>
                <w:rFonts w:ascii="宋体" w:hAnsi="宋体" w:cs="宋体"/>
                <w:szCs w:val="21"/>
              </w:rPr>
            </w:pPr>
            <w:r>
              <w:rPr>
                <w:rFonts w:hint="eastAsia" w:ascii="宋体" w:hAnsi="宋体" w:cs="宋体"/>
                <w:szCs w:val="21"/>
              </w:rPr>
              <w:t>供应商（盖章）：</w:t>
            </w:r>
          </w:p>
          <w:p w14:paraId="7CDE794D">
            <w:pPr>
              <w:spacing w:line="500" w:lineRule="exact"/>
              <w:ind w:firstLine="561"/>
              <w:jc w:val="left"/>
              <w:rPr>
                <w:rFonts w:ascii="宋体" w:hAnsi="宋体" w:cs="宋体"/>
                <w:szCs w:val="21"/>
              </w:rPr>
            </w:pPr>
            <w:r>
              <w:rPr>
                <w:rFonts w:hint="eastAsia" w:ascii="宋体" w:hAnsi="宋体" w:cs="宋体"/>
                <w:szCs w:val="21"/>
              </w:rPr>
              <w:t>法定代表人（签字或盖章）：</w:t>
            </w:r>
          </w:p>
          <w:p w14:paraId="4D8EDEDF">
            <w:pPr>
              <w:spacing w:line="520" w:lineRule="exact"/>
              <w:ind w:firstLine="560"/>
              <w:jc w:val="left"/>
              <w:rPr>
                <w:rFonts w:ascii="宋体" w:hAnsi="宋体" w:cs="宋体"/>
                <w:szCs w:val="21"/>
              </w:rPr>
            </w:pPr>
            <w:r>
              <w:rPr>
                <w:rFonts w:hint="eastAsia" w:ascii="宋体" w:hAnsi="宋体" w:cs="宋体"/>
                <w:szCs w:val="21"/>
              </w:rPr>
              <w:t xml:space="preserve">                                              日期：   年  月  日</w:t>
            </w:r>
          </w:p>
        </w:tc>
      </w:tr>
    </w:tbl>
    <w:p w14:paraId="607F96BB">
      <w:pPr>
        <w:pStyle w:val="6"/>
        <w:overflowPunct w:val="0"/>
        <w:spacing w:line="500" w:lineRule="exact"/>
        <w:ind w:firstLine="0"/>
        <w:rPr>
          <w:rFonts w:ascii="Times New Roman"/>
          <w:b/>
          <w:bCs/>
          <w:color w:val="000000"/>
          <w:sz w:val="30"/>
          <w:szCs w:val="30"/>
        </w:rPr>
      </w:pPr>
    </w:p>
    <w:p w14:paraId="1B44A198">
      <w:pPr>
        <w:jc w:val="left"/>
        <w:rPr>
          <w:rFonts w:hint="eastAsia" w:ascii="宋体" w:hAnsi="宋体" w:eastAsia="宋体" w:cs="宋体"/>
          <w:b/>
          <w:bCs/>
          <w:color w:val="000000"/>
          <w:sz w:val="30"/>
          <w:szCs w:val="30"/>
        </w:rPr>
      </w:pPr>
      <w:r>
        <w:rPr>
          <w:rFonts w:ascii="Times New Roman"/>
          <w:b/>
          <w:bCs/>
          <w:color w:val="000000"/>
          <w:sz w:val="30"/>
          <w:szCs w:val="30"/>
        </w:rPr>
        <w:t>附件</w:t>
      </w:r>
      <w:r>
        <w:rPr>
          <w:rFonts w:hint="eastAsia" w:ascii="Times New Roman"/>
          <w:b/>
          <w:bCs/>
          <w:color w:val="000000"/>
          <w:sz w:val="30"/>
          <w:szCs w:val="30"/>
        </w:rPr>
        <w:t>7</w:t>
      </w:r>
      <w:r>
        <w:rPr>
          <w:rFonts w:ascii="Times New Roman"/>
          <w:b/>
          <w:bCs/>
          <w:color w:val="000000"/>
          <w:sz w:val="30"/>
          <w:szCs w:val="30"/>
        </w:rPr>
        <w:t>：</w:t>
      </w:r>
      <w:r>
        <w:rPr>
          <w:rFonts w:hint="eastAsia" w:ascii="宋体" w:hAnsi="宋体" w:eastAsia="宋体" w:cs="宋体"/>
          <w:b/>
          <w:bCs/>
          <w:color w:val="000000"/>
          <w:sz w:val="30"/>
          <w:szCs w:val="30"/>
        </w:rPr>
        <w:t>质量保证、</w:t>
      </w:r>
      <w:r>
        <w:rPr>
          <w:rFonts w:hint="eastAsia" w:ascii="宋体" w:hAnsi="宋体" w:eastAsia="宋体" w:cs="宋体"/>
          <w:b/>
          <w:bCs/>
          <w:color w:val="000000"/>
          <w:sz w:val="30"/>
          <w:szCs w:val="30"/>
          <w:lang w:val="en-US" w:eastAsia="zh-CN"/>
        </w:rPr>
        <w:t>售后</w:t>
      </w:r>
      <w:r>
        <w:rPr>
          <w:rFonts w:hint="eastAsia" w:ascii="宋体" w:hAnsi="宋体" w:eastAsia="宋体" w:cs="宋体"/>
          <w:b/>
          <w:bCs/>
          <w:color w:val="000000"/>
          <w:sz w:val="30"/>
          <w:szCs w:val="30"/>
        </w:rPr>
        <w:t>服务承诺书</w:t>
      </w:r>
    </w:p>
    <w:p w14:paraId="2B1C1B82">
      <w:pPr>
        <w:pStyle w:val="3"/>
        <w:tabs>
          <w:tab w:val="left" w:pos="432"/>
        </w:tabs>
        <w:spacing w:line="480" w:lineRule="exact"/>
        <w:rPr>
          <w:rFonts w:hint="eastAsia" w:ascii="宋体" w:hAnsi="宋体" w:eastAsia="宋体" w:cs="宋体"/>
          <w:bCs/>
          <w:sz w:val="24"/>
        </w:rPr>
      </w:pPr>
    </w:p>
    <w:p w14:paraId="42F401A8">
      <w:pPr>
        <w:pStyle w:val="3"/>
        <w:tabs>
          <w:tab w:val="left" w:pos="432"/>
        </w:tabs>
        <w:spacing w:line="480" w:lineRule="exact"/>
        <w:rPr>
          <w:rFonts w:ascii="宋体" w:hAnsi="宋体" w:eastAsia="宋体" w:cs="宋体"/>
          <w:bCs/>
          <w:sz w:val="28"/>
          <w:szCs w:val="28"/>
        </w:rPr>
      </w:pPr>
      <w:r>
        <w:rPr>
          <w:rFonts w:hint="eastAsia" w:ascii="宋体" w:hAnsi="宋体" w:eastAsia="宋体" w:cs="宋体"/>
          <w:bCs/>
          <w:sz w:val="28"/>
          <w:szCs w:val="28"/>
        </w:rPr>
        <w:t>质量保证、</w:t>
      </w:r>
      <w:r>
        <w:rPr>
          <w:rFonts w:hint="eastAsia" w:ascii="宋体" w:hAnsi="宋体" w:eastAsia="宋体" w:cs="宋体"/>
          <w:bCs/>
          <w:sz w:val="28"/>
          <w:szCs w:val="28"/>
          <w:lang w:val="en-US" w:eastAsia="zh-CN"/>
        </w:rPr>
        <w:t>售后</w:t>
      </w:r>
      <w:r>
        <w:rPr>
          <w:rFonts w:hint="eastAsia" w:ascii="宋体" w:hAnsi="宋体" w:eastAsia="宋体" w:cs="宋体"/>
          <w:bCs/>
          <w:sz w:val="28"/>
          <w:szCs w:val="28"/>
        </w:rPr>
        <w:t>服务承诺书</w:t>
      </w:r>
    </w:p>
    <w:p w14:paraId="28B6F904">
      <w:pPr>
        <w:spacing w:line="360" w:lineRule="auto"/>
        <w:rPr>
          <w:rFonts w:ascii="宋体" w:hAnsi="宋体" w:cs="宋体"/>
          <w:sz w:val="24"/>
        </w:rPr>
      </w:pPr>
    </w:p>
    <w:p w14:paraId="11679A2A">
      <w:pPr>
        <w:spacing w:line="360" w:lineRule="auto"/>
        <w:rPr>
          <w:rFonts w:ascii="宋体" w:hAnsi="宋体" w:cs="宋体"/>
          <w:sz w:val="24"/>
        </w:rPr>
      </w:pPr>
    </w:p>
    <w:p w14:paraId="5757CAAC">
      <w:pPr>
        <w:spacing w:line="360" w:lineRule="auto"/>
        <w:rPr>
          <w:rFonts w:ascii="宋体" w:hAnsi="宋体" w:cs="宋体"/>
          <w:sz w:val="24"/>
          <w:szCs w:val="24"/>
        </w:rPr>
      </w:pPr>
      <w:r>
        <w:rPr>
          <w:rFonts w:hint="eastAsia" w:ascii="宋体" w:hAnsi="宋体" w:cs="宋体"/>
          <w:sz w:val="24"/>
          <w:szCs w:val="24"/>
        </w:rPr>
        <w:t>质量保证如下：</w:t>
      </w:r>
    </w:p>
    <w:p w14:paraId="4C70B925">
      <w:pPr>
        <w:spacing w:line="360" w:lineRule="auto"/>
        <w:rPr>
          <w:rFonts w:ascii="宋体" w:hAnsi="宋体" w:cs="宋体"/>
          <w:sz w:val="24"/>
          <w:szCs w:val="24"/>
        </w:rPr>
      </w:pPr>
    </w:p>
    <w:p w14:paraId="43F3E898">
      <w:pPr>
        <w:spacing w:line="360" w:lineRule="auto"/>
        <w:ind w:firstLine="2160" w:firstLineChars="900"/>
        <w:rPr>
          <w:rFonts w:ascii="宋体" w:hAnsi="宋体" w:cs="宋体"/>
          <w:sz w:val="24"/>
          <w:szCs w:val="24"/>
        </w:rPr>
      </w:pPr>
    </w:p>
    <w:p w14:paraId="6C2423DB">
      <w:pPr>
        <w:spacing w:line="360" w:lineRule="auto"/>
        <w:ind w:firstLine="2160" w:firstLineChars="900"/>
        <w:rPr>
          <w:rFonts w:ascii="宋体" w:hAnsi="宋体" w:cs="宋体"/>
          <w:sz w:val="24"/>
          <w:szCs w:val="24"/>
        </w:rPr>
      </w:pPr>
    </w:p>
    <w:p w14:paraId="3165C2D2">
      <w:pPr>
        <w:spacing w:line="360" w:lineRule="auto"/>
        <w:ind w:firstLine="2160" w:firstLineChars="900"/>
        <w:rPr>
          <w:rFonts w:ascii="宋体" w:hAnsi="宋体" w:cs="宋体"/>
          <w:sz w:val="24"/>
          <w:szCs w:val="24"/>
        </w:rPr>
      </w:pPr>
    </w:p>
    <w:p w14:paraId="73BB3308">
      <w:pPr>
        <w:spacing w:line="360" w:lineRule="auto"/>
        <w:ind w:firstLine="2160" w:firstLineChars="900"/>
        <w:rPr>
          <w:rFonts w:ascii="宋体" w:hAnsi="宋体" w:cs="宋体"/>
          <w:sz w:val="24"/>
          <w:szCs w:val="24"/>
        </w:rPr>
      </w:pPr>
    </w:p>
    <w:p w14:paraId="25191B8F">
      <w:pPr>
        <w:spacing w:line="360" w:lineRule="auto"/>
        <w:ind w:firstLine="2160" w:firstLineChars="900"/>
        <w:rPr>
          <w:rFonts w:ascii="宋体" w:hAnsi="宋体" w:cs="宋体"/>
          <w:sz w:val="24"/>
          <w:szCs w:val="24"/>
        </w:rPr>
      </w:pPr>
    </w:p>
    <w:p w14:paraId="6B01A211">
      <w:pPr>
        <w:spacing w:line="360" w:lineRule="auto"/>
        <w:rPr>
          <w:rFonts w:ascii="宋体" w:hAnsi="宋体" w:cs="宋体"/>
          <w:sz w:val="24"/>
          <w:szCs w:val="24"/>
        </w:rPr>
      </w:pPr>
      <w:r>
        <w:rPr>
          <w:rFonts w:hint="eastAsia" w:ascii="宋体" w:hAnsi="宋体" w:cs="宋体"/>
          <w:sz w:val="24"/>
          <w:szCs w:val="24"/>
          <w:lang w:val="en-US" w:eastAsia="zh-CN"/>
        </w:rPr>
        <w:t>售后</w:t>
      </w:r>
      <w:r>
        <w:rPr>
          <w:rFonts w:hint="eastAsia" w:ascii="宋体" w:hAnsi="宋体" w:cs="宋体"/>
          <w:sz w:val="24"/>
          <w:szCs w:val="24"/>
        </w:rPr>
        <w:t>服务承诺如下：</w:t>
      </w:r>
    </w:p>
    <w:p w14:paraId="56FFA260">
      <w:pPr>
        <w:spacing w:line="360" w:lineRule="auto"/>
        <w:rPr>
          <w:rFonts w:ascii="宋体" w:hAnsi="宋体" w:cs="宋体"/>
          <w:sz w:val="21"/>
          <w:szCs w:val="21"/>
        </w:rPr>
      </w:pPr>
    </w:p>
    <w:p w14:paraId="59AED6F3">
      <w:pPr>
        <w:spacing w:line="360" w:lineRule="auto"/>
        <w:rPr>
          <w:rFonts w:ascii="宋体" w:hAnsi="宋体" w:cs="宋体"/>
          <w:sz w:val="21"/>
          <w:szCs w:val="21"/>
        </w:rPr>
      </w:pPr>
    </w:p>
    <w:p w14:paraId="7D38C443">
      <w:pPr>
        <w:spacing w:line="360" w:lineRule="auto"/>
        <w:rPr>
          <w:rFonts w:ascii="宋体" w:hAnsi="宋体" w:cs="宋体"/>
          <w:sz w:val="21"/>
          <w:szCs w:val="21"/>
        </w:rPr>
      </w:pPr>
    </w:p>
    <w:p w14:paraId="7F39FF72">
      <w:pPr>
        <w:spacing w:line="360" w:lineRule="auto"/>
        <w:rPr>
          <w:rFonts w:ascii="宋体" w:hAnsi="宋体" w:cs="宋体"/>
          <w:sz w:val="21"/>
          <w:szCs w:val="21"/>
        </w:rPr>
      </w:pPr>
    </w:p>
    <w:p w14:paraId="75B60CDA">
      <w:pPr>
        <w:spacing w:line="360" w:lineRule="auto"/>
        <w:rPr>
          <w:rFonts w:ascii="宋体" w:hAnsi="宋体" w:cs="宋体"/>
          <w:sz w:val="21"/>
          <w:szCs w:val="21"/>
        </w:rPr>
      </w:pPr>
    </w:p>
    <w:p w14:paraId="76F2AC2D">
      <w:pPr>
        <w:spacing w:line="360" w:lineRule="auto"/>
        <w:rPr>
          <w:rFonts w:ascii="宋体" w:hAnsi="宋体" w:cs="宋体"/>
          <w:sz w:val="21"/>
          <w:szCs w:val="21"/>
        </w:rPr>
      </w:pPr>
    </w:p>
    <w:p w14:paraId="6DFCFD44">
      <w:pPr>
        <w:pStyle w:val="6"/>
        <w:overflowPunct w:val="0"/>
        <w:spacing w:line="500" w:lineRule="exact"/>
        <w:rPr>
          <w:szCs w:val="21"/>
        </w:rPr>
      </w:pPr>
      <w:r>
        <w:rPr>
          <w:rFonts w:hint="eastAsia" w:hAnsi="宋体" w:cs="宋体"/>
          <w:sz w:val="21"/>
          <w:szCs w:val="21"/>
        </w:rPr>
        <w:t xml:space="preserve">                            </w:t>
      </w:r>
      <w:r>
        <w:rPr>
          <w:rFonts w:hint="eastAsia"/>
          <w:szCs w:val="21"/>
        </w:rPr>
        <w:t>供应商</w:t>
      </w:r>
      <w:r>
        <w:rPr>
          <w:szCs w:val="21"/>
        </w:rPr>
        <w:t>（盖章）：</w:t>
      </w:r>
    </w:p>
    <w:p w14:paraId="632A27A8">
      <w:pPr>
        <w:pStyle w:val="6"/>
        <w:overflowPunct w:val="0"/>
        <w:spacing w:line="500" w:lineRule="exact"/>
        <w:rPr>
          <w:rFonts w:hAnsi="宋体" w:cs="宋体"/>
          <w:sz w:val="24"/>
          <w:szCs w:val="24"/>
        </w:rPr>
      </w:pPr>
      <w:r>
        <w:rPr>
          <w:rFonts w:hint="eastAsia" w:hAnsi="宋体" w:cs="宋体"/>
          <w:sz w:val="21"/>
          <w:szCs w:val="21"/>
        </w:rPr>
        <w:t xml:space="preserve">                            </w:t>
      </w:r>
      <w:r>
        <w:rPr>
          <w:rFonts w:hint="eastAsia" w:hAnsi="宋体" w:cs="宋体"/>
          <w:sz w:val="24"/>
          <w:szCs w:val="24"/>
        </w:rPr>
        <w:t>法定代表人或委托代理人（签字或盖章）：</w:t>
      </w:r>
    </w:p>
    <w:p w14:paraId="433DC5F2">
      <w:pPr>
        <w:pStyle w:val="6"/>
        <w:overflowPunct w:val="0"/>
        <w:spacing w:line="500" w:lineRule="exact"/>
        <w:rPr>
          <w:rFonts w:hAnsi="宋体" w:cs="宋体"/>
          <w:sz w:val="24"/>
          <w:szCs w:val="24"/>
        </w:rPr>
      </w:pPr>
      <w:r>
        <w:rPr>
          <w:rFonts w:hint="eastAsia" w:hAnsi="宋体" w:cs="宋体"/>
          <w:sz w:val="24"/>
          <w:szCs w:val="24"/>
        </w:rPr>
        <w:t xml:space="preserve">                            日 期：</w:t>
      </w:r>
    </w:p>
    <w:p w14:paraId="3F86F7DB">
      <w:pPr>
        <w:spacing w:line="360" w:lineRule="auto"/>
        <w:ind w:firstLine="480" w:firstLineChars="200"/>
        <w:jc w:val="center"/>
        <w:rPr>
          <w:rFonts w:hint="eastAsia" w:ascii="宋体" w:hAnsi="宋体" w:cs="宋体"/>
          <w:sz w:val="24"/>
        </w:rPr>
      </w:pPr>
    </w:p>
    <w:p w14:paraId="7FAA596B">
      <w:pPr>
        <w:jc w:val="center"/>
        <w:rPr>
          <w:rFonts w:ascii="宋体" w:hAnsi="宋体" w:cs="宋体"/>
          <w:b/>
          <w:sz w:val="32"/>
          <w:szCs w:val="32"/>
        </w:rPr>
      </w:pPr>
    </w:p>
    <w:p w14:paraId="167BFD84">
      <w:pPr>
        <w:spacing w:line="440" w:lineRule="exact"/>
        <w:jc w:val="center"/>
        <w:rPr>
          <w:rFonts w:hint="eastAsia" w:ascii="宋体" w:hAnsi="宋体" w:cs="宋体"/>
          <w:b/>
          <w:bCs/>
          <w:color w:val="000000"/>
          <w:sz w:val="30"/>
          <w:szCs w:val="30"/>
        </w:rPr>
      </w:pPr>
    </w:p>
    <w:p w14:paraId="661AEAA1">
      <w:pPr>
        <w:spacing w:line="520" w:lineRule="exact"/>
        <w:ind w:firstLine="420" w:firstLineChars="200"/>
        <w:jc w:val="center"/>
        <w:rPr>
          <w:szCs w:val="21"/>
        </w:rPr>
      </w:pPr>
    </w:p>
    <w:p w14:paraId="73336C86">
      <w:pPr>
        <w:spacing w:line="520" w:lineRule="exact"/>
        <w:rPr>
          <w:szCs w:val="21"/>
        </w:rPr>
      </w:pPr>
    </w:p>
    <w:p w14:paraId="210DF9BA">
      <w:pPr>
        <w:pStyle w:val="6"/>
        <w:overflowPunct w:val="0"/>
        <w:spacing w:line="500" w:lineRule="exact"/>
        <w:ind w:firstLine="0"/>
        <w:rPr>
          <w:rFonts w:ascii="Times New Roman"/>
          <w:b/>
          <w:color w:val="000000"/>
          <w:sz w:val="32"/>
          <w:szCs w:val="32"/>
        </w:rPr>
      </w:pPr>
    </w:p>
    <w:p w14:paraId="0975195D">
      <w:pPr>
        <w:pStyle w:val="6"/>
        <w:overflowPunct w:val="0"/>
        <w:spacing w:line="500" w:lineRule="exact"/>
        <w:ind w:firstLine="0"/>
        <w:rPr>
          <w:rFonts w:ascii="Times New Roman"/>
          <w:b/>
          <w:color w:val="000000"/>
          <w:sz w:val="32"/>
          <w:szCs w:val="32"/>
        </w:rPr>
      </w:pPr>
    </w:p>
    <w:p w14:paraId="345A3E8B">
      <w:pPr>
        <w:pStyle w:val="6"/>
        <w:overflowPunct w:val="0"/>
        <w:spacing w:line="500" w:lineRule="exact"/>
        <w:ind w:firstLine="0"/>
        <w:rPr>
          <w:rFonts w:ascii="Times New Roman"/>
          <w:b/>
          <w:color w:val="000000"/>
          <w:sz w:val="32"/>
          <w:szCs w:val="32"/>
        </w:rPr>
      </w:pPr>
    </w:p>
    <w:p w14:paraId="4D422859"/>
    <w:p w14:paraId="3427BC1A">
      <w:pPr>
        <w:pStyle w:val="3"/>
        <w:rPr>
          <w:rFonts w:ascii="Times New Roman" w:eastAsia="宋体"/>
          <w:color w:val="000000"/>
        </w:rPr>
      </w:pPr>
      <w:bookmarkStart w:id="47" w:name="_Toc17534523"/>
      <w:r>
        <w:rPr>
          <w:rFonts w:ascii="Times New Roman" w:eastAsia="宋体"/>
          <w:b/>
          <w:bCs/>
          <w:color w:val="000000"/>
          <w:sz w:val="30"/>
          <w:szCs w:val="30"/>
        </w:rPr>
        <w:t>友 情 提 醒</w:t>
      </w:r>
      <w:bookmarkEnd w:id="47"/>
    </w:p>
    <w:p w14:paraId="03DD3A4F">
      <w:pPr>
        <w:spacing w:line="520" w:lineRule="exact"/>
        <w:rPr>
          <w:color w:val="000000"/>
          <w:sz w:val="24"/>
        </w:rPr>
      </w:pPr>
      <w:r>
        <w:rPr>
          <w:color w:val="000000"/>
          <w:sz w:val="24"/>
        </w:rPr>
        <w:t>各竞标单位：</w:t>
      </w:r>
    </w:p>
    <w:p w14:paraId="1942FAC4">
      <w:pPr>
        <w:spacing w:line="520" w:lineRule="exact"/>
        <w:ind w:firstLine="480" w:firstLineChars="200"/>
        <w:rPr>
          <w:color w:val="000000"/>
          <w:sz w:val="24"/>
        </w:rPr>
      </w:pPr>
      <w:r>
        <w:rPr>
          <w:color w:val="000000"/>
          <w:sz w:val="24"/>
        </w:rPr>
        <w:t>您好！</w:t>
      </w:r>
    </w:p>
    <w:p w14:paraId="55659348">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44FABB69">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48A29616">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3F533A8E">
      <w:pPr>
        <w:spacing w:line="520" w:lineRule="exact"/>
        <w:ind w:firstLine="480" w:firstLineChars="200"/>
        <w:rPr>
          <w:color w:val="000000"/>
          <w:sz w:val="24"/>
        </w:rPr>
      </w:pPr>
      <w:r>
        <w:rPr>
          <w:color w:val="000000"/>
          <w:sz w:val="24"/>
        </w:rPr>
        <w:t>3.响应文件</w:t>
      </w:r>
      <w:r>
        <w:rPr>
          <w:b/>
          <w:color w:val="000000"/>
          <w:sz w:val="24"/>
        </w:rPr>
        <w:t>应按要求密封，U盘单独密封，</w:t>
      </w:r>
      <w:r>
        <w:rPr>
          <w:color w:val="000000"/>
          <w:sz w:val="24"/>
        </w:rPr>
        <w:t>并在封袋上加盖</w:t>
      </w:r>
      <w:r>
        <w:rPr>
          <w:b/>
          <w:color w:val="000000"/>
          <w:sz w:val="24"/>
        </w:rPr>
        <w:t>竞标单位公章</w:t>
      </w:r>
      <w:r>
        <w:rPr>
          <w:color w:val="000000"/>
          <w:sz w:val="24"/>
        </w:rPr>
        <w:t>。</w:t>
      </w:r>
    </w:p>
    <w:p w14:paraId="40EB2A1C">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38D6798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76EF691F">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782A59AA">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400ECA46">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7322089F">
      <w:pPr>
        <w:spacing w:line="520" w:lineRule="exact"/>
        <w:ind w:firstLine="480" w:firstLineChars="200"/>
        <w:rPr>
          <w:color w:val="000000"/>
          <w:sz w:val="24"/>
        </w:rPr>
      </w:pPr>
    </w:p>
    <w:p w14:paraId="0D1D2FAB">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3E06497A">
      <w:pPr>
        <w:spacing w:line="520" w:lineRule="exact"/>
        <w:ind w:firstLine="480" w:firstLineChars="200"/>
        <w:rPr>
          <w:color w:val="000000"/>
          <w:sz w:val="24"/>
        </w:rPr>
      </w:pPr>
      <w:r>
        <w:rPr>
          <w:color w:val="000000"/>
          <w:sz w:val="24"/>
        </w:rPr>
        <w:t>最后祝贵单位投标成功！</w:t>
      </w:r>
    </w:p>
    <w:p w14:paraId="4F44D656">
      <w:pPr>
        <w:spacing w:line="520" w:lineRule="exact"/>
        <w:rPr>
          <w:color w:val="000000"/>
          <w:sz w:val="24"/>
        </w:rPr>
      </w:pPr>
    </w:p>
    <w:p w14:paraId="40BF9B2B">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5F3EFA62">
      <w:pPr>
        <w:jc w:val="center"/>
      </w:pPr>
      <w:r>
        <w:rPr>
          <w:b/>
          <w:color w:val="000000"/>
          <w:sz w:val="32"/>
        </w:rPr>
        <w:t>（全文完）</w:t>
      </w:r>
    </w:p>
    <w:p w14:paraId="179C219A"/>
    <w:sectPr>
      <w:headerReference r:id="rId3" w:type="default"/>
      <w:footerReference r:id="rId4" w:type="default"/>
      <w:pgSz w:w="11906" w:h="16838"/>
      <w:pgMar w:top="1440" w:right="1440" w:bottom="1440" w:left="144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4624">
    <w:pPr>
      <w:pStyle w:val="15"/>
      <w:tabs>
        <w:tab w:val="right" w:pos="8307"/>
        <w:tab w:val="clear" w:pos="8306"/>
      </w:tabs>
      <w:ind w:right="360" w:firstLine="360"/>
      <w:rPr>
        <w:rFonts w:ascii="仿宋_GB2312" w:hAnsi="宋体"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6B83">
    <w:pPr>
      <w:pStyle w:val="17"/>
      <w:jc w:val="right"/>
      <w:rPr>
        <w:sz w:val="20"/>
        <w:szCs w:val="20"/>
      </w:rPr>
    </w:pPr>
    <w:r>
      <w:rPr>
        <w:rFonts w:hint="eastAsia" w:ascii="宋体"/>
        <w:sz w:val="20"/>
        <w:szCs w:val="20"/>
      </w:rPr>
      <w:t>江苏恒卓工程管理咨询有限公司询价采购文件</w:t>
    </w:r>
  </w:p>
  <w:p w14:paraId="7BF95790">
    <w:pPr>
      <w:pStyle w:val="17"/>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23CAC"/>
    <w:multiLevelType w:val="singleLevel"/>
    <w:tmpl w:val="2CA23CAC"/>
    <w:lvl w:ilvl="0" w:tentative="0">
      <w:start w:val="2"/>
      <w:numFmt w:val="decimal"/>
      <w:lvlText w:val="%1."/>
      <w:lvlJc w:val="left"/>
      <w:pPr>
        <w:tabs>
          <w:tab w:val="left" w:pos="312"/>
        </w:tabs>
      </w:pPr>
    </w:lvl>
  </w:abstractNum>
  <w:abstractNum w:abstractNumId="1">
    <w:nsid w:val="59CEF3CD"/>
    <w:multiLevelType w:val="singleLevel"/>
    <w:tmpl w:val="59CEF3CD"/>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29D8"/>
    <w:rsid w:val="001B77E7"/>
    <w:rsid w:val="001D604A"/>
    <w:rsid w:val="001E1B5B"/>
    <w:rsid w:val="001E1F59"/>
    <w:rsid w:val="001E7770"/>
    <w:rsid w:val="001E7889"/>
    <w:rsid w:val="001F057B"/>
    <w:rsid w:val="001F14D8"/>
    <w:rsid w:val="001F2D25"/>
    <w:rsid w:val="001F4A45"/>
    <w:rsid w:val="001F4BDB"/>
    <w:rsid w:val="001F4CC4"/>
    <w:rsid w:val="00201EF5"/>
    <w:rsid w:val="002030A5"/>
    <w:rsid w:val="00205A38"/>
    <w:rsid w:val="00206245"/>
    <w:rsid w:val="002116FB"/>
    <w:rsid w:val="00211C64"/>
    <w:rsid w:val="00211E28"/>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70A3C"/>
    <w:rsid w:val="00274F27"/>
    <w:rsid w:val="00275F46"/>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D94"/>
    <w:rsid w:val="00310F48"/>
    <w:rsid w:val="00311057"/>
    <w:rsid w:val="00312A10"/>
    <w:rsid w:val="00314A9E"/>
    <w:rsid w:val="00315AA9"/>
    <w:rsid w:val="00316541"/>
    <w:rsid w:val="00316E95"/>
    <w:rsid w:val="0032069A"/>
    <w:rsid w:val="00320A85"/>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BB1"/>
    <w:rsid w:val="003D0E82"/>
    <w:rsid w:val="003D5B8B"/>
    <w:rsid w:val="003E6816"/>
    <w:rsid w:val="003E6DDD"/>
    <w:rsid w:val="003E6E59"/>
    <w:rsid w:val="003E7FAA"/>
    <w:rsid w:val="003F188B"/>
    <w:rsid w:val="003F3345"/>
    <w:rsid w:val="004015D1"/>
    <w:rsid w:val="00404D95"/>
    <w:rsid w:val="0041352F"/>
    <w:rsid w:val="0041397E"/>
    <w:rsid w:val="00416AC4"/>
    <w:rsid w:val="004172C8"/>
    <w:rsid w:val="0041774D"/>
    <w:rsid w:val="00420279"/>
    <w:rsid w:val="0042114B"/>
    <w:rsid w:val="004259FB"/>
    <w:rsid w:val="00426970"/>
    <w:rsid w:val="00427919"/>
    <w:rsid w:val="00431CCC"/>
    <w:rsid w:val="00437903"/>
    <w:rsid w:val="00443F32"/>
    <w:rsid w:val="0044464C"/>
    <w:rsid w:val="00445ED0"/>
    <w:rsid w:val="00446C16"/>
    <w:rsid w:val="00447EBE"/>
    <w:rsid w:val="0045084C"/>
    <w:rsid w:val="00451775"/>
    <w:rsid w:val="00453970"/>
    <w:rsid w:val="004614E5"/>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D444A"/>
    <w:rsid w:val="004E1761"/>
    <w:rsid w:val="004E1C54"/>
    <w:rsid w:val="004E55D5"/>
    <w:rsid w:val="004F2179"/>
    <w:rsid w:val="004F31E4"/>
    <w:rsid w:val="004F3483"/>
    <w:rsid w:val="004F355C"/>
    <w:rsid w:val="004F37D8"/>
    <w:rsid w:val="004F4C3D"/>
    <w:rsid w:val="004F681B"/>
    <w:rsid w:val="00501434"/>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73D8"/>
    <w:rsid w:val="00791675"/>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302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576D6"/>
    <w:rsid w:val="00B60D53"/>
    <w:rsid w:val="00B63A88"/>
    <w:rsid w:val="00B704BA"/>
    <w:rsid w:val="00B70646"/>
    <w:rsid w:val="00B72728"/>
    <w:rsid w:val="00B84F72"/>
    <w:rsid w:val="00B90106"/>
    <w:rsid w:val="00B96CF6"/>
    <w:rsid w:val="00BA298B"/>
    <w:rsid w:val="00BA31D1"/>
    <w:rsid w:val="00BA3734"/>
    <w:rsid w:val="00BB23CB"/>
    <w:rsid w:val="00BB3D72"/>
    <w:rsid w:val="00BB4943"/>
    <w:rsid w:val="00BC2E87"/>
    <w:rsid w:val="00BC36FC"/>
    <w:rsid w:val="00BD0993"/>
    <w:rsid w:val="00BD2E8C"/>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40A7"/>
    <w:rsid w:val="00D6433F"/>
    <w:rsid w:val="00D656A3"/>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378A"/>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1B9B"/>
    <w:rsid w:val="00FD25DA"/>
    <w:rsid w:val="00FE29A7"/>
    <w:rsid w:val="00FE3038"/>
    <w:rsid w:val="00FF08A8"/>
    <w:rsid w:val="00FF1F0F"/>
    <w:rsid w:val="00FF26C5"/>
    <w:rsid w:val="00FF723A"/>
    <w:rsid w:val="018D1BDC"/>
    <w:rsid w:val="01BF6730"/>
    <w:rsid w:val="02123AD6"/>
    <w:rsid w:val="02431A7D"/>
    <w:rsid w:val="024636D4"/>
    <w:rsid w:val="028B5457"/>
    <w:rsid w:val="02A75CF9"/>
    <w:rsid w:val="02C80459"/>
    <w:rsid w:val="02EB239A"/>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5060F28"/>
    <w:rsid w:val="05096B07"/>
    <w:rsid w:val="053A514B"/>
    <w:rsid w:val="053B7608"/>
    <w:rsid w:val="05A263D4"/>
    <w:rsid w:val="05E568AC"/>
    <w:rsid w:val="06497727"/>
    <w:rsid w:val="06657CAB"/>
    <w:rsid w:val="06707752"/>
    <w:rsid w:val="068621B7"/>
    <w:rsid w:val="06F34CAC"/>
    <w:rsid w:val="071333A8"/>
    <w:rsid w:val="0795497D"/>
    <w:rsid w:val="07AD2313"/>
    <w:rsid w:val="07C4574A"/>
    <w:rsid w:val="07D4164E"/>
    <w:rsid w:val="083F4047"/>
    <w:rsid w:val="087D3C9D"/>
    <w:rsid w:val="089D4B60"/>
    <w:rsid w:val="08BF2A47"/>
    <w:rsid w:val="09654619"/>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566B3E"/>
    <w:rsid w:val="0CBD260A"/>
    <w:rsid w:val="0D541C42"/>
    <w:rsid w:val="0D8E04F1"/>
    <w:rsid w:val="0DC94207"/>
    <w:rsid w:val="0E0535F5"/>
    <w:rsid w:val="0E437964"/>
    <w:rsid w:val="0E4C6257"/>
    <w:rsid w:val="0E963B01"/>
    <w:rsid w:val="0ED94B43"/>
    <w:rsid w:val="0F414D68"/>
    <w:rsid w:val="0F447E11"/>
    <w:rsid w:val="0F4E64F0"/>
    <w:rsid w:val="0F5D37DE"/>
    <w:rsid w:val="10442408"/>
    <w:rsid w:val="10710382"/>
    <w:rsid w:val="107A3EA9"/>
    <w:rsid w:val="108F3F0F"/>
    <w:rsid w:val="1097590F"/>
    <w:rsid w:val="10A90535"/>
    <w:rsid w:val="10CE41C2"/>
    <w:rsid w:val="1125147F"/>
    <w:rsid w:val="1129635C"/>
    <w:rsid w:val="112B6D22"/>
    <w:rsid w:val="1188442E"/>
    <w:rsid w:val="122709C8"/>
    <w:rsid w:val="12811990"/>
    <w:rsid w:val="12A14823"/>
    <w:rsid w:val="12C53A89"/>
    <w:rsid w:val="12E666D9"/>
    <w:rsid w:val="13030AD0"/>
    <w:rsid w:val="132E6526"/>
    <w:rsid w:val="13517FF7"/>
    <w:rsid w:val="13A50343"/>
    <w:rsid w:val="13AE5449"/>
    <w:rsid w:val="13B86C23"/>
    <w:rsid w:val="13D90051"/>
    <w:rsid w:val="14131E94"/>
    <w:rsid w:val="144B713C"/>
    <w:rsid w:val="14904384"/>
    <w:rsid w:val="14A9209E"/>
    <w:rsid w:val="14C56255"/>
    <w:rsid w:val="14CD0BC2"/>
    <w:rsid w:val="156347D8"/>
    <w:rsid w:val="157265ED"/>
    <w:rsid w:val="15B94248"/>
    <w:rsid w:val="161A46DC"/>
    <w:rsid w:val="16404C60"/>
    <w:rsid w:val="164125A5"/>
    <w:rsid w:val="166C55C5"/>
    <w:rsid w:val="16935C60"/>
    <w:rsid w:val="16A879C0"/>
    <w:rsid w:val="16CB2C00"/>
    <w:rsid w:val="170F161A"/>
    <w:rsid w:val="17D54719"/>
    <w:rsid w:val="17E859EA"/>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AF97A41"/>
    <w:rsid w:val="1B727D13"/>
    <w:rsid w:val="1BA90DF4"/>
    <w:rsid w:val="1BB76E65"/>
    <w:rsid w:val="1BCD0437"/>
    <w:rsid w:val="1C014A15"/>
    <w:rsid w:val="1C697720"/>
    <w:rsid w:val="1C9C03FD"/>
    <w:rsid w:val="1CAA546D"/>
    <w:rsid w:val="1CCF3068"/>
    <w:rsid w:val="1CEC53DC"/>
    <w:rsid w:val="1D0E6F59"/>
    <w:rsid w:val="1D552DD9"/>
    <w:rsid w:val="1D7E5E8C"/>
    <w:rsid w:val="1D9B3C57"/>
    <w:rsid w:val="1D9B6720"/>
    <w:rsid w:val="1DCD2FAD"/>
    <w:rsid w:val="1DD957B9"/>
    <w:rsid w:val="1E1D28C5"/>
    <w:rsid w:val="1EB853CE"/>
    <w:rsid w:val="1EFD1033"/>
    <w:rsid w:val="1F271A4D"/>
    <w:rsid w:val="1F4C7DD5"/>
    <w:rsid w:val="1F63739D"/>
    <w:rsid w:val="1FD004F5"/>
    <w:rsid w:val="1FEF4E1F"/>
    <w:rsid w:val="201725C8"/>
    <w:rsid w:val="20347594"/>
    <w:rsid w:val="20432BA3"/>
    <w:rsid w:val="207E1333"/>
    <w:rsid w:val="209B6BCD"/>
    <w:rsid w:val="20D10916"/>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B838A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C17609"/>
    <w:rsid w:val="2AED3CD8"/>
    <w:rsid w:val="2AFC4894"/>
    <w:rsid w:val="2B644051"/>
    <w:rsid w:val="2B6448D2"/>
    <w:rsid w:val="2BA54637"/>
    <w:rsid w:val="2BD001FB"/>
    <w:rsid w:val="2BE05F64"/>
    <w:rsid w:val="2C375068"/>
    <w:rsid w:val="2C840380"/>
    <w:rsid w:val="2C862667"/>
    <w:rsid w:val="2CFF5BF9"/>
    <w:rsid w:val="2D1E2F21"/>
    <w:rsid w:val="2D227891"/>
    <w:rsid w:val="2D2E3A18"/>
    <w:rsid w:val="2D3543F5"/>
    <w:rsid w:val="2D9C277F"/>
    <w:rsid w:val="2DFF6B75"/>
    <w:rsid w:val="2E2C34E7"/>
    <w:rsid w:val="2E4A44E1"/>
    <w:rsid w:val="2E505623"/>
    <w:rsid w:val="2E514BAD"/>
    <w:rsid w:val="2E9C3D58"/>
    <w:rsid w:val="2EAE3B92"/>
    <w:rsid w:val="2F0B32CB"/>
    <w:rsid w:val="2F3C1719"/>
    <w:rsid w:val="2F566C69"/>
    <w:rsid w:val="2FD35FE0"/>
    <w:rsid w:val="3022643B"/>
    <w:rsid w:val="304F76C5"/>
    <w:rsid w:val="306F2500"/>
    <w:rsid w:val="307F7CD3"/>
    <w:rsid w:val="30901D07"/>
    <w:rsid w:val="309915E1"/>
    <w:rsid w:val="30B023A9"/>
    <w:rsid w:val="30E7444B"/>
    <w:rsid w:val="30EE66A7"/>
    <w:rsid w:val="311F283C"/>
    <w:rsid w:val="31E81F78"/>
    <w:rsid w:val="31F273BA"/>
    <w:rsid w:val="320D1173"/>
    <w:rsid w:val="32143806"/>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B14E4E"/>
    <w:rsid w:val="35D00D13"/>
    <w:rsid w:val="35D816B9"/>
    <w:rsid w:val="36552126"/>
    <w:rsid w:val="368F5199"/>
    <w:rsid w:val="3699454E"/>
    <w:rsid w:val="36B77D65"/>
    <w:rsid w:val="374266BE"/>
    <w:rsid w:val="375A4BA5"/>
    <w:rsid w:val="376478BC"/>
    <w:rsid w:val="37B165D2"/>
    <w:rsid w:val="38270559"/>
    <w:rsid w:val="383B4C4E"/>
    <w:rsid w:val="384F350F"/>
    <w:rsid w:val="387263A8"/>
    <w:rsid w:val="38F82E30"/>
    <w:rsid w:val="39363667"/>
    <w:rsid w:val="39401044"/>
    <w:rsid w:val="39464EC6"/>
    <w:rsid w:val="39680CF0"/>
    <w:rsid w:val="39AC7EF3"/>
    <w:rsid w:val="3A0C5A97"/>
    <w:rsid w:val="3A3E0663"/>
    <w:rsid w:val="3A5E2C40"/>
    <w:rsid w:val="3AD76784"/>
    <w:rsid w:val="3ADD5763"/>
    <w:rsid w:val="3AFA2E82"/>
    <w:rsid w:val="3B4E4304"/>
    <w:rsid w:val="3B7B7CB3"/>
    <w:rsid w:val="3BD4314A"/>
    <w:rsid w:val="3BEF76A2"/>
    <w:rsid w:val="3C1A31C4"/>
    <w:rsid w:val="3C4827A3"/>
    <w:rsid w:val="3CAA13F6"/>
    <w:rsid w:val="3CBB30C8"/>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211B96"/>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5E7E48"/>
    <w:rsid w:val="447C2876"/>
    <w:rsid w:val="44EF3D1E"/>
    <w:rsid w:val="45007363"/>
    <w:rsid w:val="45156827"/>
    <w:rsid w:val="456C5AAB"/>
    <w:rsid w:val="456D41B9"/>
    <w:rsid w:val="456D6758"/>
    <w:rsid w:val="4588061E"/>
    <w:rsid w:val="458B6335"/>
    <w:rsid w:val="459250C4"/>
    <w:rsid w:val="45F25F2A"/>
    <w:rsid w:val="45FE1CA7"/>
    <w:rsid w:val="464078D3"/>
    <w:rsid w:val="468052EC"/>
    <w:rsid w:val="46A165C4"/>
    <w:rsid w:val="46BB75DF"/>
    <w:rsid w:val="46BC3F7B"/>
    <w:rsid w:val="46DA6011"/>
    <w:rsid w:val="47033812"/>
    <w:rsid w:val="472B4CB7"/>
    <w:rsid w:val="477D0C08"/>
    <w:rsid w:val="486C5F17"/>
    <w:rsid w:val="48767C88"/>
    <w:rsid w:val="487D02F7"/>
    <w:rsid w:val="48832410"/>
    <w:rsid w:val="489A04F4"/>
    <w:rsid w:val="489B6B8C"/>
    <w:rsid w:val="489F766D"/>
    <w:rsid w:val="48BE3326"/>
    <w:rsid w:val="48EE6F6A"/>
    <w:rsid w:val="48F408B2"/>
    <w:rsid w:val="4903273F"/>
    <w:rsid w:val="491F6C60"/>
    <w:rsid w:val="49215A77"/>
    <w:rsid w:val="499E628F"/>
    <w:rsid w:val="4A1214FC"/>
    <w:rsid w:val="4A1E7F2C"/>
    <w:rsid w:val="4A2A2595"/>
    <w:rsid w:val="4A57313D"/>
    <w:rsid w:val="4A590F64"/>
    <w:rsid w:val="4AA31FD4"/>
    <w:rsid w:val="4ABB0832"/>
    <w:rsid w:val="4AF179D1"/>
    <w:rsid w:val="4B210CAF"/>
    <w:rsid w:val="4B68727B"/>
    <w:rsid w:val="4B964438"/>
    <w:rsid w:val="4BBF56F2"/>
    <w:rsid w:val="4BC314E0"/>
    <w:rsid w:val="4C2B6AAC"/>
    <w:rsid w:val="4C4C67AB"/>
    <w:rsid w:val="4C684DA8"/>
    <w:rsid w:val="4CE61658"/>
    <w:rsid w:val="4DA04239"/>
    <w:rsid w:val="4E17376D"/>
    <w:rsid w:val="4E583A53"/>
    <w:rsid w:val="4E617532"/>
    <w:rsid w:val="4EBE304F"/>
    <w:rsid w:val="4EDF4B2F"/>
    <w:rsid w:val="4F36328E"/>
    <w:rsid w:val="4F4D2F87"/>
    <w:rsid w:val="4F540802"/>
    <w:rsid w:val="4FC32472"/>
    <w:rsid w:val="4FCF4407"/>
    <w:rsid w:val="501F64DD"/>
    <w:rsid w:val="505216FF"/>
    <w:rsid w:val="508A49AE"/>
    <w:rsid w:val="51633377"/>
    <w:rsid w:val="5170086A"/>
    <w:rsid w:val="51C27291"/>
    <w:rsid w:val="523E643C"/>
    <w:rsid w:val="528905B7"/>
    <w:rsid w:val="52913978"/>
    <w:rsid w:val="533313F7"/>
    <w:rsid w:val="537F451C"/>
    <w:rsid w:val="53C9075E"/>
    <w:rsid w:val="544571FC"/>
    <w:rsid w:val="54F15B76"/>
    <w:rsid w:val="54FA4C71"/>
    <w:rsid w:val="54FC424B"/>
    <w:rsid w:val="552D63F6"/>
    <w:rsid w:val="555E799E"/>
    <w:rsid w:val="55DF782F"/>
    <w:rsid w:val="56170AED"/>
    <w:rsid w:val="56221102"/>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D6018C6"/>
    <w:rsid w:val="5DBB5D65"/>
    <w:rsid w:val="5DDD7D4F"/>
    <w:rsid w:val="5E0B5EBF"/>
    <w:rsid w:val="5E5149F4"/>
    <w:rsid w:val="5E8F18FE"/>
    <w:rsid w:val="5EB5689D"/>
    <w:rsid w:val="5EE4309A"/>
    <w:rsid w:val="5F357D99"/>
    <w:rsid w:val="5F421E70"/>
    <w:rsid w:val="5F8D06B3"/>
    <w:rsid w:val="5F9767C2"/>
    <w:rsid w:val="5F9E220D"/>
    <w:rsid w:val="5FE601D0"/>
    <w:rsid w:val="605D3104"/>
    <w:rsid w:val="60AE79BA"/>
    <w:rsid w:val="61B3144F"/>
    <w:rsid w:val="61ED1D9D"/>
    <w:rsid w:val="621906A1"/>
    <w:rsid w:val="62223DE6"/>
    <w:rsid w:val="625F2EF1"/>
    <w:rsid w:val="62715700"/>
    <w:rsid w:val="62777AB9"/>
    <w:rsid w:val="62D7276E"/>
    <w:rsid w:val="62F370D2"/>
    <w:rsid w:val="634202AD"/>
    <w:rsid w:val="63541B91"/>
    <w:rsid w:val="638C5AAE"/>
    <w:rsid w:val="63D23CF5"/>
    <w:rsid w:val="63F43D7F"/>
    <w:rsid w:val="640041D3"/>
    <w:rsid w:val="641969E9"/>
    <w:rsid w:val="64592443"/>
    <w:rsid w:val="64836EB1"/>
    <w:rsid w:val="64A37553"/>
    <w:rsid w:val="64BC3253"/>
    <w:rsid w:val="64FD4EB5"/>
    <w:rsid w:val="658E3D60"/>
    <w:rsid w:val="65BD383A"/>
    <w:rsid w:val="65BE4BDE"/>
    <w:rsid w:val="65ED4564"/>
    <w:rsid w:val="65FF07B9"/>
    <w:rsid w:val="66277389"/>
    <w:rsid w:val="663A4273"/>
    <w:rsid w:val="664408C2"/>
    <w:rsid w:val="66477750"/>
    <w:rsid w:val="66AD470D"/>
    <w:rsid w:val="66EB7D79"/>
    <w:rsid w:val="66FC6213"/>
    <w:rsid w:val="671C21CB"/>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4F76B6"/>
    <w:rsid w:val="6A565227"/>
    <w:rsid w:val="6A9839F8"/>
    <w:rsid w:val="6AFF7146"/>
    <w:rsid w:val="6B2D7A85"/>
    <w:rsid w:val="6B33683F"/>
    <w:rsid w:val="6B8E29AA"/>
    <w:rsid w:val="6C264CF2"/>
    <w:rsid w:val="6C301C79"/>
    <w:rsid w:val="6C392B7B"/>
    <w:rsid w:val="6C9F4AA4"/>
    <w:rsid w:val="6CB100E7"/>
    <w:rsid w:val="6CBC11B2"/>
    <w:rsid w:val="6CDE737B"/>
    <w:rsid w:val="6D4E5DC0"/>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0676413"/>
    <w:rsid w:val="711201B3"/>
    <w:rsid w:val="71296110"/>
    <w:rsid w:val="71404A08"/>
    <w:rsid w:val="71630267"/>
    <w:rsid w:val="71AC5D26"/>
    <w:rsid w:val="71BE7F66"/>
    <w:rsid w:val="71C31235"/>
    <w:rsid w:val="71C35211"/>
    <w:rsid w:val="721A2F83"/>
    <w:rsid w:val="722E1DED"/>
    <w:rsid w:val="72374797"/>
    <w:rsid w:val="72C64CE3"/>
    <w:rsid w:val="72D157A8"/>
    <w:rsid w:val="733028FA"/>
    <w:rsid w:val="738C633D"/>
    <w:rsid w:val="73E42338"/>
    <w:rsid w:val="74640AAD"/>
    <w:rsid w:val="74BD6E29"/>
    <w:rsid w:val="74F82289"/>
    <w:rsid w:val="75043042"/>
    <w:rsid w:val="75115ED5"/>
    <w:rsid w:val="75120066"/>
    <w:rsid w:val="754C038C"/>
    <w:rsid w:val="75541000"/>
    <w:rsid w:val="756155F2"/>
    <w:rsid w:val="756D1A2D"/>
    <w:rsid w:val="757E5B9F"/>
    <w:rsid w:val="762A6956"/>
    <w:rsid w:val="767D459E"/>
    <w:rsid w:val="769F3946"/>
    <w:rsid w:val="76B43CF5"/>
    <w:rsid w:val="76CD2DB9"/>
    <w:rsid w:val="76F53C3E"/>
    <w:rsid w:val="771B5705"/>
    <w:rsid w:val="77660698"/>
    <w:rsid w:val="777953BA"/>
    <w:rsid w:val="779F1DFC"/>
    <w:rsid w:val="782347DB"/>
    <w:rsid w:val="7827017C"/>
    <w:rsid w:val="784D5ECF"/>
    <w:rsid w:val="79002D6F"/>
    <w:rsid w:val="79032394"/>
    <w:rsid w:val="790E2D96"/>
    <w:rsid w:val="793B2638"/>
    <w:rsid w:val="795953D2"/>
    <w:rsid w:val="798D63C9"/>
    <w:rsid w:val="79940EF9"/>
    <w:rsid w:val="79A65581"/>
    <w:rsid w:val="79B1321F"/>
    <w:rsid w:val="79B87E6E"/>
    <w:rsid w:val="79CB6289"/>
    <w:rsid w:val="79CD24C2"/>
    <w:rsid w:val="79CE6FB8"/>
    <w:rsid w:val="79FC3F71"/>
    <w:rsid w:val="7A296E90"/>
    <w:rsid w:val="7A682025"/>
    <w:rsid w:val="7A70182E"/>
    <w:rsid w:val="7A9D3885"/>
    <w:rsid w:val="7B3F7B7E"/>
    <w:rsid w:val="7BA37EA7"/>
    <w:rsid w:val="7BA7312C"/>
    <w:rsid w:val="7BA9606D"/>
    <w:rsid w:val="7BC368A3"/>
    <w:rsid w:val="7BEA0A61"/>
    <w:rsid w:val="7C09226E"/>
    <w:rsid w:val="7C150BA0"/>
    <w:rsid w:val="7C217284"/>
    <w:rsid w:val="7C341A64"/>
    <w:rsid w:val="7C4B4301"/>
    <w:rsid w:val="7C6929D9"/>
    <w:rsid w:val="7CBB77F6"/>
    <w:rsid w:val="7CE406AC"/>
    <w:rsid w:val="7CE83E99"/>
    <w:rsid w:val="7D044408"/>
    <w:rsid w:val="7D3B4375"/>
    <w:rsid w:val="7D554915"/>
    <w:rsid w:val="7D8F021D"/>
    <w:rsid w:val="7DA0004D"/>
    <w:rsid w:val="7DBD2C9F"/>
    <w:rsid w:val="7DFD60A2"/>
    <w:rsid w:val="7E14458D"/>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9"/>
    <w:pPr>
      <w:keepNext/>
      <w:jc w:val="center"/>
      <w:outlineLvl w:val="0"/>
    </w:pPr>
    <w:rPr>
      <w:rFonts w:ascii="黑体" w:eastAsia="黑体"/>
      <w:sz w:val="52"/>
    </w:rPr>
  </w:style>
  <w:style w:type="paragraph" w:styleId="4">
    <w:name w:val="heading 2"/>
    <w:basedOn w:val="1"/>
    <w:next w:val="1"/>
    <w:link w:val="73"/>
    <w:unhideWhenUsed/>
    <w:qFormat/>
    <w:uiPriority w:val="9"/>
    <w:pPr>
      <w:widowControl/>
      <w:snapToGrid w:val="0"/>
      <w:spacing w:line="360" w:lineRule="auto"/>
      <w:ind w:firstLine="200" w:firstLineChars="200"/>
      <w:jc w:val="left"/>
      <w:outlineLvl w:val="1"/>
    </w:pPr>
    <w:rPr>
      <w:b/>
      <w:sz w:val="30"/>
    </w:rPr>
  </w:style>
  <w:style w:type="paragraph" w:styleId="5">
    <w:name w:val="heading 3"/>
    <w:basedOn w:val="1"/>
    <w:next w:val="1"/>
    <w:link w:val="80"/>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6">
    <w:name w:val="Normal Indent"/>
    <w:basedOn w:val="1"/>
    <w:qFormat/>
    <w:uiPriority w:val="0"/>
    <w:pPr>
      <w:autoSpaceDE w:val="0"/>
      <w:autoSpaceDN w:val="0"/>
      <w:adjustRightInd w:val="0"/>
      <w:ind w:firstLine="420"/>
    </w:pPr>
    <w:rPr>
      <w:rFonts w:ascii="宋体"/>
      <w:sz w:val="24"/>
    </w:rPr>
  </w:style>
  <w:style w:type="paragraph" w:styleId="7">
    <w:name w:val="Document Map"/>
    <w:basedOn w:val="1"/>
    <w:next w:val="1"/>
    <w:link w:val="60"/>
    <w:qFormat/>
    <w:uiPriority w:val="99"/>
    <w:rPr>
      <w:rFonts w:ascii="宋体"/>
      <w:sz w:val="18"/>
      <w:szCs w:val="18"/>
    </w:rPr>
  </w:style>
  <w:style w:type="paragraph" w:styleId="8">
    <w:name w:val="annotation text"/>
    <w:basedOn w:val="1"/>
    <w:link w:val="53"/>
    <w:qFormat/>
    <w:uiPriority w:val="99"/>
    <w:pPr>
      <w:jc w:val="left"/>
    </w:pPr>
  </w:style>
  <w:style w:type="paragraph" w:styleId="9">
    <w:name w:val="Body Text Indent"/>
    <w:basedOn w:val="1"/>
    <w:next w:val="1"/>
    <w:link w:val="76"/>
    <w:qFormat/>
    <w:uiPriority w:val="99"/>
    <w:pPr>
      <w:spacing w:line="200" w:lineRule="exact"/>
      <w:ind w:firstLine="301"/>
    </w:pPr>
    <w:rPr>
      <w:rFonts w:ascii="宋体" w:hAnsi="Courier New"/>
      <w:spacing w:val="-4"/>
      <w:sz w:val="18"/>
      <w:szCs w:val="20"/>
    </w:rPr>
  </w:style>
  <w:style w:type="paragraph" w:styleId="10">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link w:val="58"/>
    <w:qFormat/>
    <w:uiPriority w:val="0"/>
    <w:rPr>
      <w:rFonts w:ascii="宋体" w:hAnsi="Courier New" w:cs="Courier New"/>
      <w:szCs w:val="21"/>
    </w:rPr>
  </w:style>
  <w:style w:type="paragraph" w:styleId="12">
    <w:name w:val="Date"/>
    <w:basedOn w:val="1"/>
    <w:next w:val="1"/>
    <w:qFormat/>
    <w:uiPriority w:val="0"/>
    <w:rPr>
      <w:rFonts w:ascii="宋体" w:hAnsi="宋体"/>
      <w:sz w:val="24"/>
    </w:rPr>
  </w:style>
  <w:style w:type="paragraph" w:styleId="13">
    <w:name w:val="Body Text Indent 2"/>
    <w:basedOn w:val="1"/>
    <w:link w:val="46"/>
    <w:qFormat/>
    <w:uiPriority w:val="0"/>
    <w:pPr>
      <w:spacing w:after="120" w:line="480" w:lineRule="auto"/>
      <w:ind w:left="420" w:leftChars="200"/>
    </w:pPr>
  </w:style>
  <w:style w:type="paragraph" w:styleId="14">
    <w:name w:val="Balloon Text"/>
    <w:basedOn w:val="1"/>
    <w:link w:val="78"/>
    <w:semiHidden/>
    <w:qFormat/>
    <w:uiPriority w:val="99"/>
    <w:rPr>
      <w:sz w:val="18"/>
      <w:szCs w:val="18"/>
    </w:rPr>
  </w:style>
  <w:style w:type="paragraph" w:styleId="15">
    <w:name w:val="footer"/>
    <w:basedOn w:val="1"/>
    <w:link w:val="77"/>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jc w:val="center"/>
    </w:pPr>
    <w:rPr>
      <w:sz w:val="24"/>
    </w:rPr>
  </w:style>
  <w:style w:type="paragraph" w:styleId="17">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4"/>
    <w:basedOn w:val="1"/>
    <w:next w:val="1"/>
    <w:qFormat/>
    <w:uiPriority w:val="0"/>
    <w:pPr>
      <w:ind w:left="1260"/>
    </w:p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b/>
      <w:sz w:val="32"/>
      <w:szCs w:val="20"/>
    </w:rPr>
  </w:style>
  <w:style w:type="paragraph" w:styleId="23">
    <w:name w:val="annotation subject"/>
    <w:basedOn w:val="8"/>
    <w:next w:val="8"/>
    <w:link w:val="56"/>
    <w:qFormat/>
    <w:uiPriority w:val="99"/>
    <w:rPr>
      <w:b/>
      <w:bCs/>
    </w:rPr>
  </w:style>
  <w:style w:type="paragraph" w:styleId="24">
    <w:name w:val="Body Text First Indent 2"/>
    <w:basedOn w:val="1"/>
    <w:next w:val="1"/>
    <w:qFormat/>
    <w:uiPriority w:val="0"/>
    <w:pPr>
      <w:ind w:firstLine="420"/>
    </w:pPr>
  </w:style>
  <w:style w:type="table" w:styleId="26">
    <w:name w:val="Table Grid"/>
    <w:basedOn w:val="2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99"/>
    <w:rPr>
      <w:color w:val="333333"/>
      <w:u w:val="none"/>
    </w:rPr>
  </w:style>
  <w:style w:type="character" w:styleId="31">
    <w:name w:val="Emphasis"/>
    <w:basedOn w:val="27"/>
    <w:qFormat/>
    <w:uiPriority w:val="0"/>
  </w:style>
  <w:style w:type="character" w:styleId="32">
    <w:name w:val="HTML Definition"/>
    <w:basedOn w:val="27"/>
    <w:autoRedefine/>
    <w:qFormat/>
    <w:uiPriority w:val="0"/>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autoRedefine/>
    <w:qFormat/>
    <w:uiPriority w:val="99"/>
    <w:rPr>
      <w:color w:val="000000"/>
      <w:u w:val="none"/>
    </w:rPr>
  </w:style>
  <w:style w:type="character" w:styleId="36">
    <w:name w:val="HTML Code"/>
    <w:basedOn w:val="27"/>
    <w:autoRedefine/>
    <w:qFormat/>
    <w:uiPriority w:val="0"/>
    <w:rPr>
      <w:rFonts w:ascii="Courier New" w:hAnsi="Courier New"/>
      <w:sz w:val="20"/>
    </w:rPr>
  </w:style>
  <w:style w:type="character" w:styleId="37">
    <w:name w:val="annotation reference"/>
    <w:basedOn w:val="27"/>
    <w:autoRedefine/>
    <w:qFormat/>
    <w:uiPriority w:val="99"/>
    <w:rPr>
      <w:sz w:val="21"/>
      <w:szCs w:val="21"/>
    </w:rPr>
  </w:style>
  <w:style w:type="character" w:styleId="38">
    <w:name w:val="HTML Cite"/>
    <w:basedOn w:val="27"/>
    <w:autoRedefine/>
    <w:qFormat/>
    <w:uiPriority w:val="0"/>
  </w:style>
  <w:style w:type="paragraph" w:customStyle="1" w:styleId="39">
    <w:name w:val="Default"/>
    <w:next w:val="1"/>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font61"/>
    <w:basedOn w:val="27"/>
    <w:autoRedefine/>
    <w:qFormat/>
    <w:uiPriority w:val="0"/>
    <w:rPr>
      <w:rFonts w:hint="eastAsia" w:ascii="宋体" w:hAnsi="宋体" w:eastAsia="宋体" w:cs="宋体"/>
      <w:b/>
      <w:color w:val="000000"/>
      <w:sz w:val="24"/>
      <w:szCs w:val="24"/>
      <w:u w:val="none"/>
    </w:rPr>
  </w:style>
  <w:style w:type="character" w:customStyle="1" w:styleId="42">
    <w:name w:val="font11"/>
    <w:basedOn w:val="27"/>
    <w:autoRedefine/>
    <w:qFormat/>
    <w:uiPriority w:val="0"/>
    <w:rPr>
      <w:rFonts w:hint="default" w:ascii="Arial" w:hAnsi="Arial" w:cs="Arial"/>
      <w:color w:val="FF0000"/>
      <w:sz w:val="20"/>
      <w:szCs w:val="20"/>
      <w:u w:val="none"/>
    </w:rPr>
  </w:style>
  <w:style w:type="character" w:customStyle="1" w:styleId="43">
    <w:name w:val="font01"/>
    <w:basedOn w:val="27"/>
    <w:autoRedefine/>
    <w:qFormat/>
    <w:uiPriority w:val="0"/>
    <w:rPr>
      <w:rFonts w:hint="default" w:ascii="Arial" w:hAnsi="Arial" w:cs="Arial"/>
      <w:color w:val="000000"/>
      <w:sz w:val="20"/>
      <w:szCs w:val="20"/>
      <w:u w:val="none"/>
    </w:rPr>
  </w:style>
  <w:style w:type="character" w:customStyle="1" w:styleId="44">
    <w:name w:val="font51"/>
    <w:basedOn w:val="27"/>
    <w:autoRedefine/>
    <w:qFormat/>
    <w:uiPriority w:val="0"/>
    <w:rPr>
      <w:rFonts w:hint="eastAsia" w:ascii="宋体" w:hAnsi="宋体" w:eastAsia="宋体" w:cs="宋体"/>
      <w:color w:val="FF0000"/>
      <w:sz w:val="20"/>
      <w:szCs w:val="20"/>
      <w:u w:val="none"/>
    </w:rPr>
  </w:style>
  <w:style w:type="character" w:customStyle="1" w:styleId="45">
    <w:name w:val="font31"/>
    <w:basedOn w:val="27"/>
    <w:autoRedefine/>
    <w:qFormat/>
    <w:uiPriority w:val="0"/>
    <w:rPr>
      <w:rFonts w:hint="eastAsia" w:ascii="宋体" w:hAnsi="宋体" w:eastAsia="宋体" w:cs="宋体"/>
      <w:color w:val="000000"/>
      <w:sz w:val="20"/>
      <w:szCs w:val="20"/>
      <w:u w:val="none"/>
    </w:rPr>
  </w:style>
  <w:style w:type="character" w:customStyle="1" w:styleId="46">
    <w:name w:val="正文文本缩进 2 Char"/>
    <w:link w:val="13"/>
    <w:autoRedefine/>
    <w:qFormat/>
    <w:uiPriority w:val="0"/>
    <w:rPr>
      <w:kern w:val="2"/>
      <w:sz w:val="21"/>
      <w:szCs w:val="24"/>
    </w:rPr>
  </w:style>
  <w:style w:type="character" w:customStyle="1" w:styleId="47">
    <w:name w:val="Char Char3"/>
    <w:autoRedefine/>
    <w:qFormat/>
    <w:locked/>
    <w:uiPriority w:val="0"/>
    <w:rPr>
      <w:rFonts w:ascii="宋体" w:hAnsi="Courier New" w:eastAsia="宋体"/>
      <w:kern w:val="2"/>
      <w:sz w:val="21"/>
      <w:lang w:val="en-US" w:eastAsia="zh-CN" w:bidi="ar-SA"/>
    </w:rPr>
  </w:style>
  <w:style w:type="character" w:customStyle="1" w:styleId="48">
    <w:name w:val="font41"/>
    <w:basedOn w:val="27"/>
    <w:autoRedefine/>
    <w:qFormat/>
    <w:uiPriority w:val="0"/>
    <w:rPr>
      <w:rFonts w:hint="default" w:ascii="Arial" w:hAnsi="Arial" w:cs="Arial"/>
      <w:color w:val="FF0000"/>
      <w:sz w:val="20"/>
      <w:szCs w:val="20"/>
      <w:u w:val="none"/>
    </w:rPr>
  </w:style>
  <w:style w:type="character" w:customStyle="1" w:styleId="49">
    <w:name w:val="font81"/>
    <w:basedOn w:val="27"/>
    <w:autoRedefine/>
    <w:qFormat/>
    <w:uiPriority w:val="0"/>
    <w:rPr>
      <w:rFonts w:hint="eastAsia" w:ascii="宋体" w:hAnsi="宋体" w:eastAsia="宋体" w:cs="宋体"/>
      <w:b/>
      <w:color w:val="000000"/>
      <w:sz w:val="22"/>
      <w:szCs w:val="22"/>
      <w:u w:val="none"/>
    </w:rPr>
  </w:style>
  <w:style w:type="character" w:customStyle="1" w:styleId="50">
    <w:name w:val="样式 纯文本 + (符号) 宋体 Char"/>
    <w:link w:val="51"/>
    <w:autoRedefine/>
    <w:qFormat/>
    <w:uiPriority w:val="0"/>
    <w:rPr>
      <w:rFonts w:ascii="宋体" w:hAnsi="Courier New" w:eastAsia="宋体"/>
      <w:kern w:val="2"/>
      <w:sz w:val="21"/>
      <w:lang w:val="en-US" w:eastAsia="zh-CN" w:bidi="ar-SA"/>
    </w:rPr>
  </w:style>
  <w:style w:type="paragraph" w:customStyle="1" w:styleId="51">
    <w:name w:val="样式 纯文本 + (符号) 宋体"/>
    <w:basedOn w:val="11"/>
    <w:link w:val="50"/>
    <w:autoRedefine/>
    <w:qFormat/>
    <w:uiPriority w:val="0"/>
    <w:pPr>
      <w:jc w:val="center"/>
    </w:pPr>
    <w:rPr>
      <w:rFonts w:cs="Times New Roman"/>
      <w:szCs w:val="20"/>
    </w:rPr>
  </w:style>
  <w:style w:type="character" w:customStyle="1" w:styleId="52">
    <w:name w:val="页眉 Char"/>
    <w:basedOn w:val="27"/>
    <w:link w:val="17"/>
    <w:autoRedefine/>
    <w:qFormat/>
    <w:uiPriority w:val="99"/>
    <w:rPr>
      <w:kern w:val="2"/>
      <w:sz w:val="18"/>
      <w:szCs w:val="18"/>
    </w:rPr>
  </w:style>
  <w:style w:type="character" w:customStyle="1" w:styleId="53">
    <w:name w:val="批注文字 Char"/>
    <w:basedOn w:val="27"/>
    <w:link w:val="8"/>
    <w:autoRedefine/>
    <w:qFormat/>
    <w:uiPriority w:val="99"/>
    <w:rPr>
      <w:kern w:val="2"/>
      <w:sz w:val="21"/>
      <w:szCs w:val="24"/>
    </w:rPr>
  </w:style>
  <w:style w:type="character" w:customStyle="1" w:styleId="54">
    <w:name w:val="font71"/>
    <w:basedOn w:val="27"/>
    <w:autoRedefine/>
    <w:qFormat/>
    <w:uiPriority w:val="0"/>
    <w:rPr>
      <w:rFonts w:hint="eastAsia" w:ascii="宋体" w:hAnsi="宋体" w:eastAsia="宋体" w:cs="宋体"/>
      <w:color w:val="000000"/>
      <w:sz w:val="20"/>
      <w:szCs w:val="20"/>
      <w:u w:val="none"/>
    </w:rPr>
  </w:style>
  <w:style w:type="character" w:customStyle="1" w:styleId="55">
    <w:name w:val="font21"/>
    <w:basedOn w:val="27"/>
    <w:autoRedefine/>
    <w:qFormat/>
    <w:uiPriority w:val="0"/>
    <w:rPr>
      <w:rFonts w:hint="eastAsia" w:ascii="宋体" w:hAnsi="宋体" w:eastAsia="宋体" w:cs="宋体"/>
      <w:color w:val="000000"/>
      <w:sz w:val="20"/>
      <w:szCs w:val="20"/>
      <w:u w:val="none"/>
    </w:rPr>
  </w:style>
  <w:style w:type="character" w:customStyle="1" w:styleId="56">
    <w:name w:val="批注主题 Char"/>
    <w:basedOn w:val="53"/>
    <w:link w:val="23"/>
    <w:autoRedefine/>
    <w:qFormat/>
    <w:uiPriority w:val="99"/>
    <w:rPr>
      <w:kern w:val="2"/>
      <w:sz w:val="21"/>
      <w:szCs w:val="24"/>
    </w:rPr>
  </w:style>
  <w:style w:type="character" w:customStyle="1" w:styleId="57">
    <w:name w:val="apple-converted-space"/>
    <w:basedOn w:val="27"/>
    <w:autoRedefine/>
    <w:qFormat/>
    <w:uiPriority w:val="0"/>
  </w:style>
  <w:style w:type="character" w:customStyle="1" w:styleId="58">
    <w:name w:val="纯文本 Char"/>
    <w:link w:val="11"/>
    <w:autoRedefine/>
    <w:qFormat/>
    <w:uiPriority w:val="0"/>
    <w:rPr>
      <w:rFonts w:ascii="宋体" w:hAnsi="Courier New" w:eastAsia="宋体" w:cs="Courier New"/>
      <w:kern w:val="2"/>
      <w:sz w:val="21"/>
      <w:szCs w:val="21"/>
      <w:lang w:val="en-US" w:eastAsia="zh-CN" w:bidi="ar-SA"/>
    </w:rPr>
  </w:style>
  <w:style w:type="paragraph" w:customStyle="1" w:styleId="59">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0">
    <w:name w:val="文档结构图 Char"/>
    <w:basedOn w:val="27"/>
    <w:link w:val="7"/>
    <w:autoRedefine/>
    <w:qFormat/>
    <w:uiPriority w:val="99"/>
    <w:rPr>
      <w:rFonts w:ascii="宋体"/>
      <w:kern w:val="2"/>
      <w:sz w:val="18"/>
      <w:szCs w:val="18"/>
    </w:rPr>
  </w:style>
  <w:style w:type="paragraph" w:customStyle="1" w:styleId="61">
    <w:name w:val="纯文本1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2">
    <w:name w:val="纯文本2"/>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2"/>
    <w:next w:val="19"/>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5">
    <w:name w:val="List Paragraph"/>
    <w:basedOn w:val="1"/>
    <w:autoRedefine/>
    <w:qFormat/>
    <w:uiPriority w:val="99"/>
    <w:pPr>
      <w:ind w:firstLine="420" w:firstLineChars="200"/>
    </w:pPr>
  </w:style>
  <w:style w:type="paragraph" w:customStyle="1" w:styleId="66">
    <w:name w:val="无间隔1"/>
    <w:basedOn w:val="1"/>
    <w:autoRedefine/>
    <w:qFormat/>
    <w:uiPriority w:val="0"/>
  </w:style>
  <w:style w:type="character" w:customStyle="1" w:styleId="67">
    <w:name w:val="font131"/>
    <w:basedOn w:val="27"/>
    <w:autoRedefine/>
    <w:qFormat/>
    <w:uiPriority w:val="0"/>
    <w:rPr>
      <w:rFonts w:hint="eastAsia" w:ascii="仿宋" w:hAnsi="仿宋" w:eastAsia="仿宋" w:cs="仿宋"/>
      <w:color w:val="000000"/>
      <w:sz w:val="20"/>
      <w:szCs w:val="20"/>
      <w:u w:val="none"/>
    </w:rPr>
  </w:style>
  <w:style w:type="character" w:customStyle="1" w:styleId="68">
    <w:name w:val="font142"/>
    <w:basedOn w:val="27"/>
    <w:autoRedefine/>
    <w:qFormat/>
    <w:uiPriority w:val="0"/>
    <w:rPr>
      <w:rFonts w:hint="eastAsia" w:ascii="仿宋" w:hAnsi="仿宋" w:eastAsia="仿宋" w:cs="仿宋"/>
      <w:color w:val="000000"/>
      <w:sz w:val="20"/>
      <w:szCs w:val="20"/>
      <w:u w:val="none"/>
      <w:vertAlign w:val="subscript"/>
    </w:rPr>
  </w:style>
  <w:style w:type="paragraph" w:customStyle="1" w:styleId="69">
    <w:name w:val="表格内容"/>
    <w:basedOn w:val="1"/>
    <w:autoRedefine/>
    <w:qFormat/>
    <w:uiPriority w:val="0"/>
    <w:pPr>
      <w:jc w:val="center"/>
    </w:pPr>
    <w:rPr>
      <w:rFonts w:eastAsia="仿宋_GB2312"/>
      <w:sz w:val="18"/>
      <w:szCs w:val="21"/>
    </w:rPr>
  </w:style>
  <w:style w:type="paragraph" w:customStyle="1" w:styleId="70">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1">
    <w:name w:val="图表"/>
    <w:basedOn w:val="70"/>
    <w:next w:val="70"/>
    <w:autoRedefine/>
    <w:qFormat/>
    <w:uiPriority w:val="0"/>
    <w:rPr>
      <w:rFonts w:eastAsia="仿宋"/>
      <w:b w:val="0"/>
      <w:sz w:val="24"/>
    </w:rPr>
  </w:style>
  <w:style w:type="paragraph" w:customStyle="1" w:styleId="72">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3">
    <w:name w:val="标题 2 Char"/>
    <w:basedOn w:val="27"/>
    <w:link w:val="4"/>
    <w:autoRedefine/>
    <w:qFormat/>
    <w:uiPriority w:val="9"/>
    <w:rPr>
      <w:b/>
      <w:kern w:val="2"/>
      <w:sz w:val="30"/>
      <w:szCs w:val="24"/>
    </w:rPr>
  </w:style>
  <w:style w:type="table" w:customStyle="1" w:styleId="74">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正文文本 Char"/>
    <w:link w:val="2"/>
    <w:autoRedefine/>
    <w:qFormat/>
    <w:uiPriority w:val="0"/>
    <w:rPr>
      <w:kern w:val="2"/>
      <w:sz w:val="21"/>
      <w:szCs w:val="24"/>
    </w:rPr>
  </w:style>
  <w:style w:type="character" w:customStyle="1" w:styleId="76">
    <w:name w:val="正文文本缩进 Char"/>
    <w:basedOn w:val="27"/>
    <w:link w:val="9"/>
    <w:autoRedefine/>
    <w:qFormat/>
    <w:uiPriority w:val="99"/>
    <w:rPr>
      <w:rFonts w:ascii="宋体" w:hAnsi="Courier New"/>
      <w:spacing w:val="-4"/>
      <w:kern w:val="2"/>
      <w:sz w:val="18"/>
    </w:rPr>
  </w:style>
  <w:style w:type="character" w:customStyle="1" w:styleId="77">
    <w:name w:val="页脚 Char"/>
    <w:basedOn w:val="27"/>
    <w:link w:val="15"/>
    <w:autoRedefine/>
    <w:qFormat/>
    <w:uiPriority w:val="99"/>
    <w:rPr>
      <w:kern w:val="2"/>
      <w:sz w:val="18"/>
      <w:szCs w:val="18"/>
    </w:rPr>
  </w:style>
  <w:style w:type="character" w:customStyle="1" w:styleId="78">
    <w:name w:val="批注框文本 Char"/>
    <w:basedOn w:val="27"/>
    <w:link w:val="14"/>
    <w:autoRedefine/>
    <w:semiHidden/>
    <w:qFormat/>
    <w:uiPriority w:val="99"/>
    <w:rPr>
      <w:kern w:val="2"/>
      <w:sz w:val="18"/>
      <w:szCs w:val="18"/>
    </w:rPr>
  </w:style>
  <w:style w:type="character" w:customStyle="1" w:styleId="79">
    <w:name w:val="标题 1 Char"/>
    <w:basedOn w:val="27"/>
    <w:link w:val="3"/>
    <w:autoRedefine/>
    <w:qFormat/>
    <w:uiPriority w:val="9"/>
    <w:rPr>
      <w:rFonts w:ascii="黑体" w:eastAsia="黑体"/>
      <w:kern w:val="2"/>
      <w:sz w:val="52"/>
      <w:szCs w:val="24"/>
    </w:rPr>
  </w:style>
  <w:style w:type="character" w:customStyle="1" w:styleId="80">
    <w:name w:val="标题 3 Char"/>
    <w:basedOn w:val="27"/>
    <w:link w:val="5"/>
    <w:autoRedefine/>
    <w:qFormat/>
    <w:uiPriority w:val="9"/>
    <w:rPr>
      <w:b/>
      <w:bCs/>
      <w:kern w:val="2"/>
      <w:sz w:val="32"/>
      <w:szCs w:val="32"/>
    </w:rPr>
  </w:style>
  <w:style w:type="paragraph" w:customStyle="1" w:styleId="81">
    <w:name w:val="正文2"/>
    <w:qFormat/>
    <w:uiPriority w:val="0"/>
    <w:pPr>
      <w:widowControl w:val="0"/>
      <w:jc w:val="both"/>
    </w:pPr>
    <w:rPr>
      <w:rFonts w:ascii="Calibri" w:hAnsi="Calibri" w:eastAsia="宋体" w:cs="Times New Roman"/>
      <w:lang w:val="en-US" w:eastAsia="zh-CN" w:bidi="ar-SA"/>
    </w:rPr>
  </w:style>
  <w:style w:type="paragraph" w:customStyle="1" w:styleId="82">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3">
    <w:name w:val="页码1"/>
    <w:basedOn w:val="27"/>
    <w:autoRedefine/>
    <w:qFormat/>
    <w:uiPriority w:val="0"/>
  </w:style>
  <w:style w:type="paragraph" w:customStyle="1" w:styleId="84">
    <w:name w:val="Table Paragraph"/>
    <w:basedOn w:val="1"/>
    <w:autoRedefine/>
    <w:qFormat/>
    <w:uiPriority w:val="1"/>
    <w:pPr>
      <w:autoSpaceDE w:val="0"/>
      <w:autoSpaceDN w:val="0"/>
      <w:adjustRightInd w:val="0"/>
      <w:jc w:val="left"/>
    </w:pPr>
    <w:rPr>
      <w:rFonts w:eastAsia="等线"/>
      <w:kern w:val="0"/>
      <w:sz w:val="24"/>
    </w:rPr>
  </w:style>
  <w:style w:type="paragraph" w:customStyle="1" w:styleId="85">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6">
    <w:name w:val="NormalCharacter"/>
    <w:autoRedefine/>
    <w:qFormat/>
    <w:uiPriority w:val="0"/>
    <w:rPr>
      <w:rFonts w:ascii="Times New Roman" w:hAnsi="Times New Roman" w:eastAsia="宋体" w:cs="Times New Roman"/>
      <w:kern w:val="2"/>
      <w:sz w:val="21"/>
      <w:lang w:val="en-US" w:eastAsia="zh-CN" w:bidi="ar-SA"/>
    </w:rPr>
  </w:style>
  <w:style w:type="paragraph" w:customStyle="1" w:styleId="8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0">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1">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2">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3">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4">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5">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6">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7">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8">
    <w:name w:val="xl66"/>
    <w:basedOn w:val="1"/>
    <w:autoRedefine/>
    <w:qFormat/>
    <w:uiPriority w:val="0"/>
    <w:pPr>
      <w:widowControl/>
      <w:spacing w:before="100" w:beforeAutospacing="1" w:after="100" w:afterAutospacing="1"/>
      <w:jc w:val="center"/>
    </w:pPr>
    <w:rPr>
      <w:kern w:val="0"/>
      <w:sz w:val="24"/>
    </w:rPr>
  </w:style>
  <w:style w:type="paragraph" w:customStyle="1" w:styleId="99">
    <w:name w:val="xl67"/>
    <w:basedOn w:val="1"/>
    <w:autoRedefine/>
    <w:qFormat/>
    <w:uiPriority w:val="0"/>
    <w:pPr>
      <w:widowControl/>
      <w:spacing w:before="100" w:beforeAutospacing="1" w:after="100" w:afterAutospacing="1"/>
      <w:jc w:val="center"/>
    </w:pPr>
    <w:rPr>
      <w:kern w:val="0"/>
      <w:sz w:val="24"/>
    </w:rPr>
  </w:style>
  <w:style w:type="paragraph" w:customStyle="1" w:styleId="100">
    <w:name w:val="xl68"/>
    <w:basedOn w:val="1"/>
    <w:autoRedefine/>
    <w:qFormat/>
    <w:uiPriority w:val="0"/>
    <w:pPr>
      <w:widowControl/>
      <w:spacing w:before="100" w:beforeAutospacing="1" w:after="100" w:afterAutospacing="1"/>
      <w:jc w:val="center"/>
    </w:pPr>
    <w:rPr>
      <w:kern w:val="0"/>
      <w:sz w:val="24"/>
    </w:rPr>
  </w:style>
  <w:style w:type="paragraph" w:customStyle="1" w:styleId="101">
    <w:name w:val="xl69"/>
    <w:basedOn w:val="1"/>
    <w:autoRedefine/>
    <w:qFormat/>
    <w:uiPriority w:val="0"/>
    <w:pPr>
      <w:widowControl/>
      <w:spacing w:before="100" w:beforeAutospacing="1" w:after="100" w:afterAutospacing="1"/>
      <w:jc w:val="center"/>
    </w:pPr>
    <w:rPr>
      <w:kern w:val="0"/>
      <w:sz w:val="24"/>
    </w:rPr>
  </w:style>
  <w:style w:type="paragraph" w:customStyle="1" w:styleId="102">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3">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4">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5">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6">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7">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8">
    <w:name w:val="xl76"/>
    <w:basedOn w:val="1"/>
    <w:autoRedefine/>
    <w:qFormat/>
    <w:uiPriority w:val="0"/>
    <w:pPr>
      <w:widowControl/>
      <w:spacing w:before="100" w:beforeAutospacing="1" w:after="100" w:afterAutospacing="1"/>
      <w:jc w:val="center"/>
    </w:pPr>
    <w:rPr>
      <w:b/>
      <w:bCs/>
      <w:kern w:val="0"/>
      <w:sz w:val="24"/>
    </w:rPr>
  </w:style>
  <w:style w:type="paragraph" w:customStyle="1" w:styleId="109">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0">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1">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2">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3">
    <w:name w:val="xl81"/>
    <w:basedOn w:val="1"/>
    <w:autoRedefine/>
    <w:qFormat/>
    <w:uiPriority w:val="0"/>
    <w:pPr>
      <w:widowControl/>
      <w:spacing w:before="100" w:beforeAutospacing="1" w:after="100" w:afterAutospacing="1"/>
      <w:jc w:val="center"/>
    </w:pPr>
    <w:rPr>
      <w:b/>
      <w:bCs/>
      <w:kern w:val="0"/>
      <w:sz w:val="24"/>
    </w:rPr>
  </w:style>
  <w:style w:type="paragraph" w:customStyle="1" w:styleId="114">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5">
    <w:name w:val="font111"/>
    <w:basedOn w:val="27"/>
    <w:autoRedefine/>
    <w:qFormat/>
    <w:uiPriority w:val="0"/>
    <w:rPr>
      <w:rFonts w:ascii="楷体" w:hAnsi="楷体" w:eastAsia="楷体" w:cs="楷体"/>
      <w:color w:val="000000"/>
      <w:sz w:val="21"/>
      <w:szCs w:val="21"/>
      <w:u w:val="none"/>
    </w:rPr>
  </w:style>
  <w:style w:type="paragraph" w:customStyle="1" w:styleId="116">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15"/>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A273-0C1A-427F-AFD7-4BC018CA9B5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37</Pages>
  <Words>16264</Words>
  <Characters>17410</Characters>
  <Lines>106</Lines>
  <Paragraphs>30</Paragraphs>
  <TotalTime>24</TotalTime>
  <ScaleCrop>false</ScaleCrop>
  <LinksUpToDate>false</LinksUpToDate>
  <CharactersWithSpaces>18398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2025-10-10T09:12:00Z</dcterms:created>
  <dc:creator>雨林木风</dc:creator>
  <cp:lastModifiedBy>wjenne</cp:lastModifiedBy>
  <cp:lastPrinted>2026-01-29T10:05:00Z</cp:lastPrinted>
  <dcterms:modified xsi:type="dcterms:W3CDTF">2026-02-04T03:02:52Z</dcterms:modified>
  <dc:title>询价采购通知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6044DF8BFF9A40CF998ECBE46462A9B6_13</vt:lpwstr>
  </property>
  <property fmtid="{D5CDD505-2E9C-101B-9397-08002B2CF9AE}" pid="4" name="KSOTemplateDocerSaveRecord">
    <vt:lpwstr>eyJoZGlkIjoiMGUxYzA4YmY4ZWEyMzgzYjY2MzYwZGM2YTQxYjg1NjIiLCJ1c2VySWQiOiI1NDg0MjQ1NDQifQ==</vt:lpwstr>
  </property>
</Properties>
</file>