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sz w:val="44"/>
          <w:szCs w:val="44"/>
        </w:rPr>
      </w:pPr>
    </w:p>
    <w:p>
      <w:pPr>
        <w:snapToGrid w:val="0"/>
        <w:spacing w:line="360" w:lineRule="auto"/>
        <w:jc w:val="center"/>
        <w:rPr>
          <w:rFonts w:ascii="宋体" w:hAnsi="宋体" w:cs="宋体"/>
          <w:b/>
          <w:color w:val="000000"/>
          <w:spacing w:val="170"/>
          <w:kern w:val="0"/>
          <w:sz w:val="84"/>
          <w:szCs w:val="84"/>
        </w:rPr>
      </w:pPr>
    </w:p>
    <w:p>
      <w:pPr>
        <w:snapToGrid w:val="0"/>
        <w:spacing w:line="360" w:lineRule="auto"/>
        <w:jc w:val="center"/>
        <w:rPr>
          <w:rFonts w:ascii="宋体" w:hAnsi="宋体" w:cs="宋体"/>
          <w:b/>
          <w:color w:val="000000"/>
          <w:spacing w:val="170"/>
          <w:kern w:val="0"/>
          <w:sz w:val="84"/>
          <w:szCs w:val="84"/>
        </w:rPr>
      </w:pPr>
    </w:p>
    <w:p>
      <w:pPr>
        <w:snapToGrid w:val="0"/>
        <w:spacing w:line="360" w:lineRule="auto"/>
        <w:jc w:val="center"/>
        <w:rPr>
          <w:rFonts w:ascii="宋体" w:hAnsi="宋体" w:cs="宋体"/>
          <w:b/>
          <w:color w:val="000000"/>
          <w:spacing w:val="170"/>
          <w:kern w:val="0"/>
          <w:sz w:val="84"/>
          <w:szCs w:val="84"/>
        </w:rPr>
      </w:pPr>
      <w:r>
        <w:rPr>
          <w:rFonts w:hint="eastAsia" w:ascii="宋体" w:hAnsi="宋体" w:cs="宋体"/>
          <w:b/>
          <w:spacing w:val="170"/>
          <w:kern w:val="0"/>
          <w:sz w:val="84"/>
          <w:szCs w:val="84"/>
        </w:rPr>
        <w:t>竞争性谈判</w:t>
      </w:r>
      <w:r>
        <w:rPr>
          <w:rFonts w:hint="eastAsia" w:ascii="宋体" w:hAnsi="宋体" w:cs="宋体"/>
          <w:b/>
          <w:spacing w:val="170"/>
          <w:sz w:val="84"/>
          <w:szCs w:val="84"/>
        </w:rPr>
        <w:t>文件</w:t>
      </w:r>
    </w:p>
    <w:p>
      <w:pPr>
        <w:tabs>
          <w:tab w:val="left" w:pos="2450"/>
        </w:tabs>
        <w:spacing w:line="680" w:lineRule="exact"/>
        <w:rPr>
          <w:rFonts w:ascii="宋体" w:hAnsi="宋体" w:cs="宋体"/>
          <w:color w:val="000000"/>
          <w:sz w:val="44"/>
          <w:szCs w:val="44"/>
        </w:rPr>
      </w:pPr>
      <w:r>
        <w:rPr>
          <w:rFonts w:hint="eastAsia" w:ascii="宋体" w:hAnsi="宋体" w:cs="宋体"/>
          <w:color w:val="000000"/>
          <w:sz w:val="44"/>
          <w:szCs w:val="44"/>
        </w:rPr>
        <w:tab/>
      </w:r>
    </w:p>
    <w:p>
      <w:pPr>
        <w:adjustRightInd w:val="0"/>
        <w:snapToGrid w:val="0"/>
        <w:spacing w:line="800" w:lineRule="exact"/>
        <w:rPr>
          <w:rFonts w:ascii="宋体" w:hAnsi="宋体" w:cs="宋体"/>
          <w:color w:val="000000"/>
          <w:sz w:val="44"/>
          <w:szCs w:val="44"/>
        </w:rPr>
      </w:pPr>
    </w:p>
    <w:p>
      <w:pPr>
        <w:adjustRightInd w:val="0"/>
        <w:snapToGrid w:val="0"/>
        <w:spacing w:line="800" w:lineRule="exact"/>
        <w:ind w:firstLine="1120" w:firstLineChars="400"/>
        <w:rPr>
          <w:rFonts w:ascii="宋体" w:hAnsi="宋体" w:cs="宋体"/>
          <w:bCs/>
          <w:color w:val="000000"/>
          <w:sz w:val="28"/>
          <w:szCs w:val="28"/>
        </w:rPr>
      </w:pPr>
      <w:r>
        <w:rPr>
          <w:rFonts w:hint="eastAsia" w:ascii="宋体" w:hAnsi="宋体" w:cs="宋体"/>
          <w:bCs/>
          <w:color w:val="000000"/>
          <w:sz w:val="28"/>
          <w:szCs w:val="28"/>
        </w:rPr>
        <w:t>招标项目编号：恒卓采竞（2023）004号</w:t>
      </w:r>
    </w:p>
    <w:p>
      <w:pPr>
        <w:adjustRightInd w:val="0"/>
        <w:snapToGrid w:val="0"/>
        <w:spacing w:line="800" w:lineRule="exact"/>
        <w:ind w:left="3077" w:leftChars="532" w:hanging="1960" w:hangingChars="700"/>
        <w:rPr>
          <w:rFonts w:ascii="宋体" w:hAnsi="宋体" w:cs="宋体"/>
          <w:bCs/>
          <w:color w:val="000000"/>
          <w:sz w:val="28"/>
          <w:szCs w:val="28"/>
        </w:rPr>
      </w:pPr>
      <w:r>
        <w:rPr>
          <w:rFonts w:hint="eastAsia" w:ascii="宋体" w:hAnsi="宋体" w:cs="宋体"/>
          <w:bCs/>
          <w:color w:val="000000"/>
          <w:sz w:val="28"/>
          <w:szCs w:val="28"/>
        </w:rPr>
        <w:t xml:space="preserve">招标项目名称：中吴新北表面处理循环产业技术研究示范中心建设项目试桩检测 </w:t>
      </w:r>
    </w:p>
    <w:p>
      <w:pPr>
        <w:adjustRightInd w:val="0"/>
        <w:snapToGrid w:val="0"/>
        <w:spacing w:line="800" w:lineRule="exact"/>
        <w:ind w:firstLine="1120" w:firstLineChars="400"/>
        <w:rPr>
          <w:rFonts w:ascii="宋体" w:hAnsi="宋体" w:cs="宋体"/>
          <w:bCs/>
          <w:color w:val="000000"/>
          <w:sz w:val="28"/>
          <w:szCs w:val="32"/>
        </w:rPr>
      </w:pPr>
      <w:r>
        <w:rPr>
          <w:rFonts w:hint="eastAsia" w:ascii="宋体" w:hAnsi="宋体" w:cs="宋体"/>
          <w:bCs/>
          <w:color w:val="000000"/>
          <w:sz w:val="28"/>
          <w:szCs w:val="28"/>
        </w:rPr>
        <w:t xml:space="preserve">招标人名称：江苏中吴常高新环保产业有限公司 </w:t>
      </w:r>
    </w:p>
    <w:p>
      <w:pPr>
        <w:spacing w:line="680" w:lineRule="exact"/>
        <w:rPr>
          <w:rFonts w:ascii="宋体" w:hAnsi="宋体" w:cs="宋体"/>
          <w:color w:val="000000"/>
          <w:sz w:val="44"/>
          <w:szCs w:val="44"/>
        </w:rPr>
      </w:pPr>
    </w:p>
    <w:p>
      <w:pPr>
        <w:pStyle w:val="14"/>
        <w:ind w:firstLine="419"/>
        <w:rPr>
          <w:rFonts w:hAnsi="宋体" w:cs="宋体"/>
        </w:rPr>
      </w:pPr>
    </w:p>
    <w:p>
      <w:pPr>
        <w:spacing w:line="480" w:lineRule="exact"/>
        <w:rPr>
          <w:rFonts w:ascii="宋体" w:hAnsi="宋体" w:cs="宋体"/>
          <w:color w:val="000000"/>
          <w:sz w:val="36"/>
          <w:szCs w:val="36"/>
        </w:rPr>
      </w:pPr>
    </w:p>
    <w:p>
      <w:pPr>
        <w:spacing w:line="480" w:lineRule="exact"/>
        <w:jc w:val="center"/>
        <w:rPr>
          <w:rFonts w:ascii="宋体" w:hAnsi="宋体" w:cs="宋体"/>
          <w:color w:val="000000"/>
          <w:sz w:val="36"/>
          <w:szCs w:val="36"/>
        </w:rPr>
      </w:pPr>
      <w:r>
        <w:rPr>
          <w:rFonts w:hint="eastAsia" w:ascii="宋体" w:hAnsi="宋体" w:cs="宋体"/>
          <w:color w:val="000000"/>
          <w:sz w:val="36"/>
          <w:szCs w:val="36"/>
        </w:rPr>
        <w:t>常州市恒卓建设工程管理咨询有限公司</w:t>
      </w:r>
    </w:p>
    <w:p>
      <w:pPr>
        <w:jc w:val="center"/>
        <w:rPr>
          <w:rFonts w:ascii="宋体" w:hAnsi="宋体" w:cs="宋体"/>
          <w:color w:val="000000"/>
          <w:sz w:val="36"/>
          <w:szCs w:val="36"/>
        </w:rPr>
      </w:pPr>
    </w:p>
    <w:p>
      <w:pPr>
        <w:widowControl/>
        <w:jc w:val="center"/>
        <w:rPr>
          <w:rFonts w:ascii="宋体" w:hAnsi="宋体" w:cs="宋体"/>
          <w:b/>
          <w:sz w:val="30"/>
        </w:rPr>
      </w:pPr>
      <w:r>
        <w:rPr>
          <w:rFonts w:hint="eastAsia" w:ascii="宋体" w:hAnsi="宋体" w:cs="宋体"/>
          <w:color w:val="000000"/>
          <w:w w:val="90"/>
          <w:sz w:val="36"/>
          <w:szCs w:val="36"/>
        </w:rPr>
        <w:t>二〇二三年六月</w:t>
      </w:r>
      <w:bookmarkStart w:id="0" w:name="OLE_LINK8"/>
    </w:p>
    <w:p>
      <w:pPr>
        <w:spacing w:line="360" w:lineRule="auto"/>
        <w:jc w:val="center"/>
        <w:rPr>
          <w:rFonts w:ascii="宋体" w:hAnsi="宋体" w:cs="宋体"/>
          <w:b/>
          <w:sz w:val="30"/>
        </w:rPr>
      </w:pPr>
    </w:p>
    <w:bookmarkEnd w:id="0"/>
    <w:p>
      <w:pPr>
        <w:spacing w:line="480" w:lineRule="exact"/>
        <w:jc w:val="center"/>
        <w:rPr>
          <w:rFonts w:ascii="宋体" w:hAnsi="宋体" w:cs="宋体"/>
          <w:b/>
          <w:bCs/>
          <w:szCs w:val="21"/>
        </w:rPr>
      </w:pPr>
      <w:r>
        <w:rPr>
          <w:rFonts w:hint="eastAsia" w:ascii="宋体" w:hAnsi="宋体" w:cs="宋体"/>
          <w:b/>
          <w:bCs/>
          <w:sz w:val="28"/>
          <w:szCs w:val="28"/>
        </w:rPr>
        <w:t>中吴新北表面处理循环产业技术研究示范中心建设项目试桩检测竞争性谈判公告</w:t>
      </w:r>
    </w:p>
    <w:p>
      <w:pPr>
        <w:pStyle w:val="18"/>
        <w:spacing w:line="460" w:lineRule="exact"/>
        <w:ind w:firstLine="422" w:firstLineChars="200"/>
        <w:rPr>
          <w:rFonts w:ascii="宋体" w:hAnsi="宋体" w:cs="宋体"/>
          <w:b/>
          <w:bCs/>
          <w:szCs w:val="21"/>
        </w:rPr>
      </w:pPr>
      <w:r>
        <w:rPr>
          <w:rFonts w:hint="eastAsia" w:ascii="宋体" w:hAnsi="宋体" w:cs="宋体"/>
          <w:b/>
          <w:bCs/>
          <w:szCs w:val="21"/>
        </w:rPr>
        <w:t>项目概况</w:t>
      </w:r>
    </w:p>
    <w:p>
      <w:pPr>
        <w:pStyle w:val="18"/>
        <w:spacing w:line="460" w:lineRule="exact"/>
        <w:ind w:firstLine="420" w:firstLineChars="200"/>
        <w:rPr>
          <w:rFonts w:ascii="宋体" w:hAnsi="宋体" w:cs="宋体"/>
          <w:b/>
          <w:bCs/>
          <w:szCs w:val="21"/>
        </w:rPr>
      </w:pPr>
      <w:r>
        <w:rPr>
          <w:rFonts w:hint="eastAsia" w:ascii="宋体" w:hAnsi="宋体" w:cs="宋体"/>
          <w:szCs w:val="21"/>
        </w:rPr>
        <w:t>中吴新北表面处理循环产业技术研究示范中心建设项目试桩检测的潜在供应商应在常州市恒卓建设工程管理咨询有限公司获取采购文件，并于</w:t>
      </w:r>
      <w:r>
        <w:rPr>
          <w:rFonts w:hint="eastAsia" w:ascii="宋体" w:hAnsi="宋体" w:cs="宋体"/>
          <w:b/>
          <w:bCs/>
          <w:szCs w:val="21"/>
        </w:rPr>
        <w:t>2023年6月30日 14点00分（北京时间）前</w:t>
      </w:r>
      <w:r>
        <w:rPr>
          <w:rFonts w:hint="eastAsia" w:ascii="宋体" w:hAnsi="宋体" w:cs="宋体"/>
          <w:bCs/>
          <w:szCs w:val="21"/>
        </w:rPr>
        <w:t>提交响应文件</w:t>
      </w:r>
      <w:r>
        <w:rPr>
          <w:rFonts w:hint="eastAsia" w:ascii="宋体" w:hAnsi="宋体" w:cs="宋体"/>
          <w:szCs w:val="21"/>
        </w:rPr>
        <w:t>。</w:t>
      </w:r>
    </w:p>
    <w:p>
      <w:pPr>
        <w:pStyle w:val="18"/>
        <w:spacing w:line="460" w:lineRule="exact"/>
        <w:ind w:firstLine="422" w:firstLineChars="200"/>
        <w:rPr>
          <w:rFonts w:ascii="宋体" w:hAnsi="宋体" w:cs="宋体"/>
          <w:b/>
          <w:bCs/>
          <w:szCs w:val="21"/>
        </w:rPr>
      </w:pPr>
      <w:r>
        <w:rPr>
          <w:rFonts w:hint="eastAsia" w:ascii="宋体" w:hAnsi="宋体" w:cs="宋体"/>
          <w:b/>
          <w:bCs/>
          <w:szCs w:val="21"/>
        </w:rPr>
        <w:t>一、项目基本情况</w:t>
      </w:r>
    </w:p>
    <w:p>
      <w:pPr>
        <w:pStyle w:val="18"/>
        <w:spacing w:line="460" w:lineRule="exact"/>
        <w:ind w:firstLine="420" w:firstLineChars="200"/>
        <w:rPr>
          <w:rFonts w:ascii="宋体" w:hAnsi="宋体"/>
          <w:szCs w:val="21"/>
        </w:rPr>
      </w:pPr>
      <w:r>
        <w:rPr>
          <w:rFonts w:ascii="宋体" w:hAnsi="宋体"/>
          <w:szCs w:val="21"/>
        </w:rPr>
        <w:t>1.</w:t>
      </w:r>
      <w:r>
        <w:rPr>
          <w:rFonts w:hint="eastAsia" w:ascii="宋体" w:hAnsi="宋体"/>
          <w:szCs w:val="21"/>
        </w:rPr>
        <w:t>项目编号：恒卓采竞（2023）004号</w:t>
      </w:r>
    </w:p>
    <w:p>
      <w:pPr>
        <w:pStyle w:val="18"/>
        <w:spacing w:line="460" w:lineRule="exact"/>
        <w:ind w:firstLine="420" w:firstLineChars="200"/>
        <w:rPr>
          <w:rFonts w:ascii="宋体" w:hAnsi="宋体"/>
          <w:strike/>
          <w:szCs w:val="21"/>
        </w:rPr>
      </w:pPr>
      <w:r>
        <w:rPr>
          <w:rFonts w:ascii="宋体" w:hAnsi="宋体"/>
          <w:szCs w:val="21"/>
        </w:rPr>
        <w:t>2.</w:t>
      </w:r>
      <w:r>
        <w:rPr>
          <w:rFonts w:hint="eastAsia" w:ascii="宋体" w:hAnsi="宋体"/>
          <w:szCs w:val="21"/>
        </w:rPr>
        <w:t>项目名称：</w:t>
      </w:r>
      <w:r>
        <w:rPr>
          <w:rFonts w:hint="eastAsia" w:ascii="宋体" w:hAnsi="宋体" w:cs="宋体"/>
          <w:szCs w:val="21"/>
        </w:rPr>
        <w:t>中吴新北表面处理循环产业技术研究示范中心建设项目试桩检测</w:t>
      </w:r>
    </w:p>
    <w:p>
      <w:pPr>
        <w:pStyle w:val="18"/>
        <w:spacing w:line="460" w:lineRule="exact"/>
        <w:ind w:firstLine="420" w:firstLineChars="200"/>
        <w:rPr>
          <w:rFonts w:ascii="宋体" w:hAnsi="宋体"/>
          <w:szCs w:val="21"/>
        </w:rPr>
      </w:pPr>
      <w:r>
        <w:rPr>
          <w:rFonts w:ascii="宋体" w:hAnsi="宋体"/>
          <w:szCs w:val="21"/>
        </w:rPr>
        <w:t>3.</w:t>
      </w:r>
      <w:r>
        <w:rPr>
          <w:rFonts w:hint="eastAsia" w:ascii="宋体" w:hAnsi="宋体"/>
          <w:szCs w:val="21"/>
        </w:rPr>
        <w:t>采购方式：竞争性谈判</w:t>
      </w:r>
    </w:p>
    <w:p>
      <w:pPr>
        <w:pStyle w:val="18"/>
        <w:spacing w:line="460" w:lineRule="exact"/>
        <w:ind w:firstLine="422" w:firstLineChars="200"/>
        <w:rPr>
          <w:rFonts w:ascii="宋体" w:hAnsi="宋体" w:cs="宋体"/>
          <w:b/>
          <w:bCs/>
          <w:szCs w:val="21"/>
        </w:rPr>
      </w:pPr>
      <w:r>
        <w:rPr>
          <w:rFonts w:hint="eastAsia" w:ascii="宋体" w:hAnsi="宋体" w:cs="宋体"/>
          <w:b/>
          <w:bCs/>
          <w:szCs w:val="21"/>
        </w:rPr>
        <w:t>4.最高限价: 399730元</w:t>
      </w:r>
    </w:p>
    <w:p>
      <w:pPr>
        <w:spacing w:line="460" w:lineRule="exact"/>
        <w:ind w:firstLine="420" w:firstLineChars="200"/>
        <w:rPr>
          <w:rFonts w:ascii="宋体" w:hAnsi="宋体"/>
          <w:spacing w:val="2"/>
          <w:szCs w:val="21"/>
        </w:rPr>
      </w:pPr>
      <w:r>
        <w:rPr>
          <w:rFonts w:hint="eastAsia" w:ascii="宋体" w:hAnsi="宋体" w:cs="宋体"/>
          <w:szCs w:val="21"/>
        </w:rPr>
        <w:t>5.采购需求：</w:t>
      </w:r>
      <w:r>
        <w:rPr>
          <w:rFonts w:hint="eastAsia" w:ascii="宋体" w:hAnsi="宋体"/>
          <w:szCs w:val="21"/>
        </w:rPr>
        <w:t>本项目为</w:t>
      </w:r>
      <w:r>
        <w:rPr>
          <w:rFonts w:hint="eastAsia" w:ascii="宋体" w:hAnsi="宋体" w:cs="宋体"/>
          <w:szCs w:val="21"/>
        </w:rPr>
        <w:t>中吴新北表面处理循环产业技术研究示范中心建设项目试桩检测</w:t>
      </w:r>
      <w:r>
        <w:rPr>
          <w:rFonts w:hint="eastAsia" w:ascii="宋体" w:hAnsi="宋体"/>
          <w:szCs w:val="21"/>
        </w:rPr>
        <w:t>，</w:t>
      </w:r>
      <w:r>
        <w:rPr>
          <w:rFonts w:hint="eastAsia" w:ascii="宋体" w:hAnsi="宋体"/>
          <w:spacing w:val="2"/>
          <w:szCs w:val="21"/>
        </w:rPr>
        <w:t>服务内容包括但不限于试桩检测等招标文件要求的所有检测项目，并符合上级管理部门要求。</w:t>
      </w:r>
    </w:p>
    <w:p>
      <w:pPr>
        <w:spacing w:line="460" w:lineRule="exact"/>
        <w:ind w:firstLine="420" w:firstLineChars="200"/>
        <w:rPr>
          <w:rFonts w:ascii="宋体" w:hAnsi="宋体" w:cs="宋体"/>
          <w:szCs w:val="21"/>
        </w:rPr>
      </w:pPr>
      <w:r>
        <w:rPr>
          <w:rFonts w:hint="eastAsia" w:ascii="宋体" w:hAnsi="宋体" w:cs="宋体"/>
          <w:szCs w:val="21"/>
        </w:rPr>
        <w:t>6.合同履行期限：合同工期30日历天，检测完3天内提交检测总结报告。</w:t>
      </w:r>
    </w:p>
    <w:p>
      <w:pPr>
        <w:spacing w:line="460" w:lineRule="exact"/>
        <w:ind w:firstLine="420" w:firstLineChars="200"/>
        <w:rPr>
          <w:rFonts w:ascii="宋体" w:hAnsi="宋体" w:cs="宋体"/>
          <w:szCs w:val="21"/>
        </w:rPr>
      </w:pPr>
      <w:r>
        <w:rPr>
          <w:rFonts w:hint="eastAsia" w:ascii="宋体" w:hAnsi="宋体" w:cs="宋体"/>
          <w:szCs w:val="21"/>
        </w:rPr>
        <w:t>7.本项目不接受联合体。</w:t>
      </w:r>
    </w:p>
    <w:p>
      <w:pPr>
        <w:pStyle w:val="18"/>
        <w:spacing w:line="460" w:lineRule="exact"/>
        <w:ind w:firstLine="422" w:firstLineChars="200"/>
        <w:rPr>
          <w:rFonts w:ascii="宋体" w:hAnsi="宋体" w:cs="宋体"/>
          <w:b/>
          <w:bCs/>
          <w:szCs w:val="21"/>
        </w:rPr>
      </w:pPr>
      <w:bookmarkStart w:id="1" w:name="_Toc35393799"/>
      <w:bookmarkStart w:id="2" w:name="_Toc28359090"/>
      <w:bookmarkStart w:id="3" w:name="_Toc35393630"/>
      <w:bookmarkStart w:id="4" w:name="_Toc28359013"/>
      <w:r>
        <w:rPr>
          <w:rFonts w:hint="eastAsia" w:ascii="宋体" w:hAnsi="宋体" w:cs="宋体"/>
          <w:b/>
          <w:bCs/>
          <w:szCs w:val="21"/>
        </w:rPr>
        <w:t>二、申请人的资格要求：</w:t>
      </w:r>
      <w:bookmarkEnd w:id="1"/>
      <w:bookmarkEnd w:id="2"/>
      <w:bookmarkEnd w:id="3"/>
      <w:bookmarkEnd w:id="4"/>
    </w:p>
    <w:p>
      <w:pPr>
        <w:pStyle w:val="18"/>
        <w:tabs>
          <w:tab w:val="left" w:pos="414"/>
        </w:tabs>
        <w:spacing w:line="460" w:lineRule="exact"/>
        <w:ind w:firstLine="420" w:firstLineChars="200"/>
        <w:rPr>
          <w:rFonts w:ascii="宋体" w:hAnsi="宋体" w:cs="宋体"/>
          <w:szCs w:val="21"/>
        </w:rPr>
      </w:pPr>
      <w:r>
        <w:rPr>
          <w:rFonts w:hint="eastAsia" w:ascii="宋体" w:hAnsi="宋体" w:cs="宋体"/>
          <w:szCs w:val="21"/>
        </w:rPr>
        <w:t>1.满足《中华人民共和国政府采购法》第二十二条规定；</w:t>
      </w:r>
    </w:p>
    <w:p>
      <w:pPr>
        <w:pStyle w:val="18"/>
        <w:spacing w:line="460" w:lineRule="exact"/>
        <w:ind w:firstLine="420" w:firstLineChars="200"/>
        <w:rPr>
          <w:rFonts w:ascii="宋体" w:hAnsi="宋体" w:cs="宋体"/>
          <w:szCs w:val="21"/>
        </w:rPr>
      </w:pPr>
      <w:r>
        <w:rPr>
          <w:rFonts w:hint="eastAsia" w:ascii="宋体" w:hAnsi="宋体" w:cs="宋体"/>
          <w:szCs w:val="21"/>
        </w:rPr>
        <w:t>2.落实政府采购政策需满足的资格要求：无</w:t>
      </w:r>
    </w:p>
    <w:p>
      <w:pPr>
        <w:pStyle w:val="18"/>
        <w:spacing w:line="460" w:lineRule="exact"/>
        <w:ind w:firstLine="420" w:firstLineChars="200"/>
        <w:rPr>
          <w:rFonts w:ascii="宋体" w:hAnsi="宋体" w:cs="宋体"/>
          <w:szCs w:val="21"/>
        </w:rPr>
      </w:pPr>
      <w:r>
        <w:rPr>
          <w:rFonts w:hint="eastAsia" w:ascii="宋体" w:hAnsi="宋体" w:cs="宋体"/>
          <w:szCs w:val="21"/>
        </w:rPr>
        <w:t>3.本项目的特定资格要求：</w:t>
      </w:r>
    </w:p>
    <w:p>
      <w:pPr>
        <w:pStyle w:val="18"/>
        <w:spacing w:line="460" w:lineRule="exact"/>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）未被“信用中国”网站（</w:t>
      </w:r>
      <w:r>
        <w:rPr>
          <w:rFonts w:ascii="宋体" w:hAnsi="宋体"/>
          <w:szCs w:val="21"/>
        </w:rPr>
        <w:t>WWW.creditchina.gov.cn</w:t>
      </w:r>
      <w:r>
        <w:rPr>
          <w:rFonts w:hint="eastAsia" w:ascii="宋体" w:hAnsi="宋体"/>
          <w:szCs w:val="21"/>
        </w:rPr>
        <w:t>）及“中国政府采购网”网站（</w:t>
      </w:r>
      <w:r>
        <w:rPr>
          <w:rFonts w:ascii="宋体" w:hAnsi="宋体"/>
          <w:szCs w:val="21"/>
        </w:rPr>
        <w:t>www.ccgp.gov.cn</w:t>
      </w:r>
      <w:r>
        <w:rPr>
          <w:rFonts w:hint="eastAsia" w:ascii="宋体" w:hAnsi="宋体"/>
          <w:szCs w:val="21"/>
        </w:rPr>
        <w:t>）列入失信被执行人、异常经营名录、税收违法黑名单、政府采购严重失信行为记录名单；</w:t>
      </w:r>
    </w:p>
    <w:p>
      <w:pPr>
        <w:pStyle w:val="18"/>
        <w:spacing w:line="460" w:lineRule="exact"/>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）单位负责人为同一人或者存在直接控股、管理关系的不同供应商（包含法定代表人为同一个人的两个及两个以上法人，母公司、全资子公司及其控股公司），不得参加同一合同项下的政府采购活动。</w:t>
      </w:r>
    </w:p>
    <w:p>
      <w:pPr>
        <w:pStyle w:val="18"/>
        <w:spacing w:line="360" w:lineRule="auto"/>
        <w:ind w:firstLine="422" w:firstLineChars="200"/>
        <w:rPr>
          <w:rFonts w:ascii="宋体" w:hAnsi="宋体"/>
          <w:b/>
          <w:bCs/>
          <w:color w:val="000000"/>
          <w:szCs w:val="21"/>
        </w:rPr>
      </w:pPr>
      <w:r>
        <w:rPr>
          <w:rFonts w:hint="eastAsia" w:ascii="宋体" w:hAnsi="宋体"/>
          <w:b/>
          <w:bCs/>
          <w:color w:val="000000"/>
          <w:szCs w:val="21"/>
        </w:rPr>
        <w:t>（3）具有有效的企业营业执照</w:t>
      </w:r>
    </w:p>
    <w:p>
      <w:pPr>
        <w:pStyle w:val="18"/>
        <w:spacing w:line="360" w:lineRule="auto"/>
        <w:ind w:firstLine="422" w:firstLineChars="200"/>
        <w:rPr>
          <w:rFonts w:ascii="宋体" w:hAnsi="宋体"/>
          <w:b/>
          <w:bCs/>
          <w:color w:val="000000"/>
          <w:szCs w:val="21"/>
        </w:rPr>
      </w:pPr>
      <w:r>
        <w:rPr>
          <w:rFonts w:hint="eastAsia" w:ascii="宋体" w:hAnsi="宋体"/>
          <w:b/>
          <w:bCs/>
          <w:color w:val="000000"/>
          <w:szCs w:val="21"/>
        </w:rPr>
        <w:t>（4）投标单位具有建设行政主管部门核发的《建设工程质量检测机构资质证书》（内容必须包括地基基础工程专项检测（B））；</w:t>
      </w:r>
    </w:p>
    <w:p>
      <w:pPr>
        <w:pStyle w:val="18"/>
        <w:spacing w:line="360" w:lineRule="auto"/>
        <w:ind w:firstLine="422" w:firstLineChars="200"/>
        <w:rPr>
          <w:rFonts w:ascii="宋体" w:hAnsi="宋体"/>
          <w:b/>
          <w:bCs/>
          <w:color w:val="000000"/>
          <w:szCs w:val="21"/>
        </w:rPr>
      </w:pPr>
      <w:r>
        <w:rPr>
          <w:rFonts w:hint="eastAsia" w:ascii="宋体" w:hAnsi="宋体"/>
          <w:b/>
          <w:bCs/>
          <w:color w:val="000000"/>
          <w:szCs w:val="21"/>
        </w:rPr>
        <w:t>（5）投标单位具有省级及以上技术监督部门颁发的CMA检验检测机构资质认定证书，资质认定计量认证证书附表内容须包括：试桩抗压静载、低应变检测；</w:t>
      </w:r>
    </w:p>
    <w:p>
      <w:pPr>
        <w:pStyle w:val="18"/>
        <w:spacing w:line="360" w:lineRule="auto"/>
        <w:ind w:firstLine="422" w:firstLineChars="200"/>
        <w:rPr>
          <w:rFonts w:ascii="宋体" w:hAnsi="宋体"/>
          <w:b/>
          <w:bCs/>
          <w:color w:val="000000"/>
          <w:szCs w:val="21"/>
        </w:rPr>
      </w:pPr>
      <w:r>
        <w:rPr>
          <w:rFonts w:hint="eastAsia" w:ascii="宋体" w:hAnsi="宋体"/>
          <w:b/>
          <w:bCs/>
          <w:color w:val="000000"/>
          <w:szCs w:val="21"/>
        </w:rPr>
        <w:t>（6）项目负责人具备省级及以上建设行政主管部门核发的试验检测工程师上岗证书；高级工程师职称。</w:t>
      </w:r>
    </w:p>
    <w:p>
      <w:pPr>
        <w:pStyle w:val="18"/>
        <w:spacing w:line="360" w:lineRule="auto"/>
        <w:ind w:firstLine="422" w:firstLineChars="200"/>
        <w:rPr>
          <w:rFonts w:ascii="宋体" w:hAnsi="宋体"/>
          <w:b/>
          <w:bCs/>
          <w:color w:val="000000"/>
          <w:szCs w:val="21"/>
        </w:rPr>
      </w:pPr>
      <w:r>
        <w:rPr>
          <w:rFonts w:hint="eastAsia" w:ascii="宋体" w:hAnsi="宋体"/>
          <w:b/>
          <w:bCs/>
          <w:color w:val="000000"/>
          <w:szCs w:val="21"/>
        </w:rPr>
        <w:t>（7）外地检测单位须提供常州市《外地进常检测单位信用管理登记表》。</w:t>
      </w:r>
    </w:p>
    <w:p>
      <w:pPr>
        <w:pStyle w:val="18"/>
        <w:spacing w:line="460" w:lineRule="exact"/>
        <w:ind w:firstLine="422" w:firstLineChars="200"/>
        <w:rPr>
          <w:rFonts w:ascii="宋体" w:hAnsi="宋体" w:cs="宋体"/>
          <w:b/>
          <w:bCs/>
          <w:szCs w:val="21"/>
        </w:rPr>
      </w:pPr>
      <w:r>
        <w:rPr>
          <w:rFonts w:hint="eastAsia" w:ascii="宋体" w:hAnsi="宋体" w:cs="宋体"/>
          <w:b/>
          <w:bCs/>
          <w:szCs w:val="21"/>
        </w:rPr>
        <w:t>三、获取谈判文件</w:t>
      </w:r>
    </w:p>
    <w:p>
      <w:pPr>
        <w:pStyle w:val="18"/>
        <w:spacing w:line="460" w:lineRule="exact"/>
        <w:ind w:firstLine="422" w:firstLineChars="200"/>
        <w:rPr>
          <w:rFonts w:ascii="宋体" w:hAnsi="宋体" w:cs="宋体"/>
          <w:szCs w:val="21"/>
        </w:rPr>
      </w:pPr>
      <w:r>
        <w:rPr>
          <w:rFonts w:hint="eastAsia" w:ascii="宋体" w:hAnsi="宋体" w:cs="宋体"/>
          <w:b/>
          <w:bCs/>
          <w:szCs w:val="21"/>
        </w:rPr>
        <w:t>1.时间：2023年6月21日至2023年6月29日，每天上午08：30至11：30，下午13：30至17：00（北京时间，法定节假日除外）</w:t>
      </w:r>
    </w:p>
    <w:p>
      <w:pPr>
        <w:pStyle w:val="18"/>
        <w:spacing w:line="460" w:lineRule="exact"/>
        <w:ind w:firstLine="420" w:firstLineChars="200"/>
        <w:rPr>
          <w:rFonts w:ascii="宋体" w:hAnsi="宋体" w:cs="宋体"/>
          <w:szCs w:val="21"/>
        </w:rPr>
      </w:pPr>
      <w:r>
        <w:rPr>
          <w:rFonts w:hint="eastAsia" w:ascii="宋体" w:hAnsi="宋体" w:cs="宋体"/>
          <w:szCs w:val="21"/>
        </w:rPr>
        <w:t>2.地点：常州市恒卓建设工程管理咨询有限公司综合办［常州市北塘河路8号恒生科技园44-2栋4F（一号大门往北一百米）］</w:t>
      </w:r>
    </w:p>
    <w:p>
      <w:pPr>
        <w:pStyle w:val="18"/>
        <w:spacing w:line="460" w:lineRule="exact"/>
        <w:ind w:firstLine="420" w:firstLineChars="200"/>
        <w:rPr>
          <w:rFonts w:hint="default" w:ascii="宋体" w:hAnsi="宋体" w:eastAsia="宋体" w:cs="宋体"/>
          <w:b/>
          <w:bCs/>
          <w:szCs w:val="21"/>
          <w:lang w:val="en-US" w:eastAsia="zh-CN"/>
        </w:rPr>
      </w:pPr>
      <w:r>
        <w:rPr>
          <w:rFonts w:hint="eastAsia" w:ascii="宋体" w:hAnsi="宋体" w:cs="宋体"/>
          <w:szCs w:val="21"/>
        </w:rPr>
        <w:t>3.方式：</w:t>
      </w:r>
      <w:r>
        <w:rPr>
          <w:rFonts w:hint="eastAsia" w:ascii="宋体" w:hAnsi="宋体" w:cs="宋体"/>
          <w:b/>
          <w:bCs/>
          <w:szCs w:val="21"/>
          <w:lang w:val="en-US" w:eastAsia="zh-CN"/>
        </w:rPr>
        <w:t>开标现场缴纳报名费</w:t>
      </w:r>
      <w:r>
        <w:rPr>
          <w:rFonts w:hint="eastAsia" w:ascii="宋体" w:hAnsi="宋体" w:cs="宋体"/>
          <w:b/>
          <w:bCs/>
          <w:szCs w:val="21"/>
        </w:rPr>
        <w:t>伍佰元整</w:t>
      </w:r>
      <w:r>
        <w:rPr>
          <w:rFonts w:hint="eastAsia" w:ascii="宋体" w:hAnsi="宋体" w:cs="宋体"/>
          <w:b/>
          <w:bCs/>
          <w:szCs w:val="21"/>
          <w:lang w:val="en-US" w:eastAsia="zh-CN"/>
        </w:rPr>
        <w:t>以及报名申请表</w:t>
      </w:r>
      <w:r>
        <w:rPr>
          <w:rFonts w:hint="eastAsia" w:ascii="宋体" w:hAnsi="宋体" w:cs="宋体"/>
          <w:szCs w:val="21"/>
        </w:rPr>
        <w:t>（格式请至我公司官网办事指南自行下载）（加盖报名单位公章的原件）</w:t>
      </w:r>
    </w:p>
    <w:p>
      <w:pPr>
        <w:pStyle w:val="18"/>
        <w:spacing w:line="460" w:lineRule="exact"/>
        <w:ind w:firstLine="420"/>
        <w:rPr>
          <w:rFonts w:ascii="宋体" w:hAnsi="宋体" w:cs="宋体"/>
          <w:b/>
          <w:bCs/>
          <w:szCs w:val="21"/>
        </w:rPr>
      </w:pPr>
      <w:bookmarkStart w:id="5" w:name="_Toc28359092"/>
      <w:bookmarkStart w:id="6" w:name="_Toc28359015"/>
      <w:bookmarkStart w:id="7" w:name="_Toc35393801"/>
      <w:bookmarkStart w:id="8" w:name="_Toc35393632"/>
      <w:r>
        <w:rPr>
          <w:rFonts w:hint="eastAsia" w:ascii="宋体" w:hAnsi="宋体" w:cs="宋体"/>
          <w:b/>
          <w:bCs/>
          <w:szCs w:val="21"/>
        </w:rPr>
        <w:t>四、响应文件提交</w:t>
      </w:r>
      <w:bookmarkEnd w:id="5"/>
      <w:bookmarkEnd w:id="6"/>
      <w:bookmarkEnd w:id="7"/>
      <w:bookmarkEnd w:id="8"/>
    </w:p>
    <w:p>
      <w:pPr>
        <w:pStyle w:val="18"/>
        <w:spacing w:line="460" w:lineRule="exact"/>
        <w:ind w:firstLine="422" w:firstLineChars="200"/>
        <w:rPr>
          <w:rFonts w:ascii="宋体" w:hAnsi="宋体" w:cs="宋体"/>
          <w:szCs w:val="21"/>
        </w:rPr>
      </w:pPr>
      <w:r>
        <w:rPr>
          <w:rFonts w:hint="eastAsia" w:ascii="宋体" w:hAnsi="宋体" w:cs="宋体"/>
          <w:b/>
          <w:bCs/>
          <w:szCs w:val="21"/>
        </w:rPr>
        <w:t>1.截止时间：2023年6月30日14点00分（北京时间）</w:t>
      </w:r>
    </w:p>
    <w:p>
      <w:pPr>
        <w:pStyle w:val="18"/>
        <w:spacing w:line="460" w:lineRule="exact"/>
        <w:ind w:firstLine="420" w:firstLineChars="200"/>
        <w:rPr>
          <w:rFonts w:ascii="宋体" w:hAnsi="宋体" w:cs="宋体"/>
          <w:szCs w:val="21"/>
        </w:rPr>
      </w:pPr>
      <w:r>
        <w:rPr>
          <w:rFonts w:hint="eastAsia" w:ascii="宋体" w:hAnsi="宋体" w:cs="宋体"/>
          <w:szCs w:val="21"/>
        </w:rPr>
        <w:t>2.地点：常州市恒卓建设工程管理咨询有限公司综合办［常州市北塘河路8号恒生科技园44-2栋3F（一号大门往北一百米）］</w:t>
      </w:r>
    </w:p>
    <w:p>
      <w:pPr>
        <w:pStyle w:val="18"/>
        <w:spacing w:line="460" w:lineRule="exact"/>
        <w:ind w:firstLine="422" w:firstLineChars="200"/>
        <w:rPr>
          <w:rFonts w:ascii="宋体" w:hAnsi="宋体" w:cs="宋体"/>
          <w:b/>
          <w:bCs/>
          <w:szCs w:val="21"/>
        </w:rPr>
      </w:pPr>
      <w:bookmarkStart w:id="9" w:name="_Toc35393633"/>
      <w:bookmarkStart w:id="10" w:name="_Toc28359093"/>
      <w:bookmarkStart w:id="11" w:name="_Toc28359016"/>
      <w:bookmarkStart w:id="12" w:name="_Toc35393802"/>
      <w:r>
        <w:rPr>
          <w:rFonts w:hint="eastAsia" w:ascii="宋体" w:hAnsi="宋体" w:cs="宋体"/>
          <w:b/>
          <w:bCs/>
          <w:szCs w:val="21"/>
        </w:rPr>
        <w:t>五、开启</w:t>
      </w:r>
      <w:bookmarkEnd w:id="9"/>
      <w:bookmarkEnd w:id="10"/>
      <w:bookmarkEnd w:id="11"/>
      <w:bookmarkEnd w:id="12"/>
    </w:p>
    <w:p>
      <w:pPr>
        <w:pStyle w:val="18"/>
        <w:spacing w:line="460" w:lineRule="exact"/>
        <w:ind w:firstLine="422" w:firstLineChars="200"/>
        <w:rPr>
          <w:rFonts w:ascii="宋体" w:hAnsi="宋体" w:cs="宋体"/>
          <w:szCs w:val="21"/>
        </w:rPr>
      </w:pPr>
      <w:r>
        <w:rPr>
          <w:rFonts w:hint="eastAsia" w:ascii="宋体" w:hAnsi="宋体" w:cs="宋体"/>
          <w:b/>
          <w:bCs/>
          <w:szCs w:val="21"/>
        </w:rPr>
        <w:t>1.时间：2023年6月30日14点00分（北京时间）</w:t>
      </w:r>
    </w:p>
    <w:p>
      <w:pPr>
        <w:pStyle w:val="18"/>
        <w:spacing w:line="460" w:lineRule="exact"/>
        <w:ind w:firstLine="420" w:firstLineChars="200"/>
        <w:rPr>
          <w:rFonts w:ascii="宋体" w:hAnsi="宋体" w:cs="宋体"/>
          <w:szCs w:val="21"/>
        </w:rPr>
      </w:pPr>
      <w:r>
        <w:rPr>
          <w:rFonts w:hint="eastAsia" w:ascii="宋体" w:hAnsi="宋体" w:cs="宋体"/>
          <w:szCs w:val="21"/>
        </w:rPr>
        <w:t>2.地点：常州市恒卓建设工程管理咨询有限公司综合办［常州市北塘河路8号恒生科技园44-2栋3F（一号大门往北一百米）］</w:t>
      </w:r>
    </w:p>
    <w:p>
      <w:pPr>
        <w:pStyle w:val="18"/>
        <w:spacing w:line="460" w:lineRule="exact"/>
        <w:ind w:firstLine="422" w:firstLineChars="200"/>
        <w:rPr>
          <w:rFonts w:ascii="宋体" w:hAnsi="宋体" w:cs="宋体"/>
          <w:b/>
          <w:bCs/>
          <w:szCs w:val="21"/>
        </w:rPr>
      </w:pPr>
      <w:bookmarkStart w:id="13" w:name="_Toc28359094"/>
      <w:bookmarkStart w:id="14" w:name="_Toc28359017"/>
      <w:bookmarkStart w:id="15" w:name="_Toc35393634"/>
      <w:bookmarkStart w:id="16" w:name="_Toc35393803"/>
      <w:r>
        <w:rPr>
          <w:rFonts w:hint="eastAsia" w:ascii="宋体" w:hAnsi="宋体" w:cs="宋体"/>
          <w:b/>
          <w:bCs/>
          <w:szCs w:val="21"/>
        </w:rPr>
        <w:t>六、公告期限</w:t>
      </w:r>
      <w:bookmarkEnd w:id="13"/>
      <w:bookmarkEnd w:id="14"/>
      <w:bookmarkEnd w:id="15"/>
      <w:bookmarkEnd w:id="16"/>
    </w:p>
    <w:p>
      <w:pPr>
        <w:pStyle w:val="18"/>
        <w:spacing w:line="460" w:lineRule="exact"/>
        <w:ind w:firstLine="420" w:firstLineChars="200"/>
        <w:rPr>
          <w:rFonts w:ascii="宋体" w:hAnsi="宋体" w:cs="宋体"/>
          <w:szCs w:val="21"/>
        </w:rPr>
      </w:pPr>
      <w:r>
        <w:rPr>
          <w:rFonts w:hint="eastAsia" w:ascii="宋体" w:hAnsi="宋体" w:cs="宋体"/>
          <w:szCs w:val="21"/>
        </w:rPr>
        <w:t>自本公告发布之日起5个工作日。</w:t>
      </w:r>
    </w:p>
    <w:p>
      <w:pPr>
        <w:pStyle w:val="18"/>
        <w:spacing w:line="460" w:lineRule="exact"/>
        <w:ind w:firstLine="422" w:firstLineChars="200"/>
        <w:rPr>
          <w:rFonts w:ascii="宋体" w:hAnsi="宋体" w:cs="宋体"/>
          <w:szCs w:val="21"/>
        </w:rPr>
      </w:pPr>
      <w:bookmarkStart w:id="17" w:name="_Toc35393635"/>
      <w:bookmarkStart w:id="18" w:name="_Toc35393804"/>
      <w:r>
        <w:rPr>
          <w:rFonts w:hint="eastAsia" w:ascii="宋体" w:hAnsi="宋体" w:cs="宋体"/>
          <w:b/>
          <w:bCs/>
          <w:szCs w:val="21"/>
        </w:rPr>
        <w:t>七、其他补充事宜</w:t>
      </w:r>
      <w:bookmarkEnd w:id="17"/>
      <w:bookmarkEnd w:id="18"/>
    </w:p>
    <w:p>
      <w:pPr>
        <w:pStyle w:val="18"/>
        <w:spacing w:line="460" w:lineRule="exact"/>
        <w:ind w:firstLine="422" w:firstLineChars="200"/>
        <w:rPr>
          <w:rFonts w:ascii="宋体" w:hAnsi="宋体" w:cs="宋体"/>
          <w:b/>
          <w:bCs/>
          <w:szCs w:val="21"/>
        </w:rPr>
      </w:pPr>
      <w:r>
        <w:rPr>
          <w:rFonts w:hint="eastAsia" w:ascii="宋体" w:hAnsi="宋体" w:cs="宋体"/>
          <w:b/>
          <w:bCs/>
          <w:szCs w:val="21"/>
        </w:rPr>
        <w:t>1.投标保证金</w:t>
      </w:r>
    </w:p>
    <w:p>
      <w:pPr>
        <w:pStyle w:val="18"/>
        <w:spacing w:line="460" w:lineRule="exact"/>
        <w:ind w:firstLine="420" w:firstLineChars="200"/>
        <w:rPr>
          <w:rFonts w:ascii="宋体" w:hAnsi="宋体"/>
          <w:b/>
          <w:bCs/>
          <w:szCs w:val="21"/>
        </w:rPr>
      </w:pPr>
      <w:r>
        <w:rPr>
          <w:rFonts w:hint="eastAsia" w:ascii="宋体" w:hAnsi="宋体" w:cs="宋体"/>
          <w:szCs w:val="21"/>
        </w:rPr>
        <w:t>投标保证金数额：</w:t>
      </w:r>
      <w:r>
        <w:rPr>
          <w:rFonts w:hint="eastAsia" w:ascii="宋体" w:hAnsi="宋体"/>
          <w:b/>
          <w:bCs/>
          <w:szCs w:val="21"/>
        </w:rPr>
        <w:t>人民币玖仟元整</w:t>
      </w:r>
    </w:p>
    <w:p>
      <w:pPr>
        <w:pStyle w:val="18"/>
        <w:spacing w:line="460" w:lineRule="exact"/>
        <w:ind w:firstLine="420" w:firstLineChars="200"/>
        <w:rPr>
          <w:rFonts w:ascii="宋体" w:hAnsi="宋体" w:cs="宋体"/>
          <w:szCs w:val="21"/>
        </w:rPr>
      </w:pPr>
      <w:r>
        <w:rPr>
          <w:rFonts w:hint="eastAsia" w:ascii="宋体" w:hAnsi="宋体" w:cs="宋体"/>
          <w:szCs w:val="21"/>
        </w:rPr>
        <w:t>收款单位：常州市恒卓建设工程管理咨询有限公司</w:t>
      </w:r>
    </w:p>
    <w:p>
      <w:pPr>
        <w:pStyle w:val="18"/>
        <w:spacing w:line="460" w:lineRule="exact"/>
        <w:ind w:firstLine="420" w:firstLineChars="200"/>
        <w:rPr>
          <w:rFonts w:ascii="宋体" w:hAnsi="宋体" w:cs="宋体"/>
          <w:szCs w:val="21"/>
        </w:rPr>
      </w:pPr>
      <w:r>
        <w:rPr>
          <w:rFonts w:hint="eastAsia" w:ascii="宋体" w:hAnsi="宋体" w:cs="宋体"/>
          <w:szCs w:val="21"/>
        </w:rPr>
        <w:t>开户银行：江苏江南农村商业银行股份有限公司常州市青龙支行</w:t>
      </w:r>
    </w:p>
    <w:p>
      <w:pPr>
        <w:pStyle w:val="18"/>
        <w:spacing w:line="460" w:lineRule="exact"/>
        <w:ind w:firstLine="420" w:firstLineChars="200"/>
        <w:rPr>
          <w:rFonts w:ascii="宋体" w:hAnsi="宋体" w:cs="宋体"/>
          <w:szCs w:val="21"/>
        </w:rPr>
      </w:pPr>
      <w:r>
        <w:rPr>
          <w:rFonts w:hint="eastAsia" w:ascii="宋体" w:hAnsi="宋体" w:cs="宋体"/>
          <w:szCs w:val="21"/>
        </w:rPr>
        <w:t>账号：89801116012010000004083</w:t>
      </w:r>
    </w:p>
    <w:p>
      <w:pPr>
        <w:pStyle w:val="18"/>
        <w:spacing w:line="460" w:lineRule="exact"/>
        <w:ind w:firstLine="420" w:firstLineChars="200"/>
        <w:rPr>
          <w:rFonts w:ascii="宋体" w:hAnsi="宋体" w:cs="宋体"/>
          <w:szCs w:val="21"/>
        </w:rPr>
      </w:pPr>
      <w:r>
        <w:rPr>
          <w:rFonts w:hint="eastAsia" w:ascii="宋体" w:hAnsi="宋体" w:cs="宋体"/>
          <w:szCs w:val="21"/>
        </w:rPr>
        <w:t>投标保证金到帐截止日期：</w:t>
      </w:r>
      <w:r>
        <w:rPr>
          <w:rFonts w:hint="eastAsia" w:ascii="宋体" w:hAnsi="宋体" w:cs="宋体"/>
          <w:b/>
          <w:bCs/>
          <w:szCs w:val="21"/>
        </w:rPr>
        <w:t>开标截止时间前</w:t>
      </w:r>
    </w:p>
    <w:p>
      <w:pPr>
        <w:pStyle w:val="18"/>
        <w:spacing w:line="460" w:lineRule="exact"/>
        <w:ind w:firstLine="420" w:firstLineChars="200"/>
        <w:rPr>
          <w:rFonts w:ascii="宋体" w:hAnsi="宋体" w:cs="宋体"/>
          <w:szCs w:val="21"/>
        </w:rPr>
      </w:pPr>
      <w:r>
        <w:rPr>
          <w:rFonts w:hint="eastAsia" w:ascii="宋体" w:hAnsi="宋体" w:cs="宋体"/>
          <w:szCs w:val="21"/>
        </w:rPr>
        <w:t>投标保证金交纳方式：银行电汇或转帐</w:t>
      </w:r>
      <w:r>
        <w:rPr>
          <w:rFonts w:hint="eastAsia" w:ascii="宋体" w:hAnsi="宋体" w:cs="宋体"/>
          <w:b/>
          <w:bCs/>
          <w:szCs w:val="21"/>
        </w:rPr>
        <w:t>（备注项目编号）</w:t>
      </w:r>
    </w:p>
    <w:p>
      <w:pPr>
        <w:pStyle w:val="18"/>
        <w:spacing w:line="460" w:lineRule="exact"/>
        <w:ind w:firstLine="420" w:firstLineChars="200"/>
        <w:rPr>
          <w:rFonts w:ascii="宋体" w:hAnsi="宋体" w:cs="宋体"/>
          <w:szCs w:val="21"/>
        </w:rPr>
      </w:pPr>
      <w:r>
        <w:rPr>
          <w:rFonts w:hint="eastAsia" w:ascii="宋体" w:hAnsi="宋体" w:cs="宋体"/>
          <w:szCs w:val="21"/>
        </w:rPr>
        <w:t>*竞标单位必须自行将投标保证金从公司账户按规定方式和时间缴至上述指定帐户并到帐，拒绝以其它方式缴纳，禁止第三方代缴保证金，否则将被视为无效响应，其响应文件将被拒绝。</w:t>
      </w:r>
    </w:p>
    <w:p>
      <w:pPr>
        <w:pStyle w:val="18"/>
        <w:spacing w:line="460" w:lineRule="exact"/>
        <w:ind w:firstLine="422" w:firstLineChars="200"/>
        <w:rPr>
          <w:rFonts w:ascii="宋体" w:hAnsi="宋体" w:cs="宋体"/>
          <w:b/>
          <w:bCs/>
          <w:szCs w:val="21"/>
        </w:rPr>
      </w:pPr>
      <w:r>
        <w:rPr>
          <w:rFonts w:hint="eastAsia" w:ascii="宋体" w:hAnsi="宋体" w:cs="宋体"/>
          <w:b/>
          <w:bCs/>
          <w:szCs w:val="21"/>
        </w:rPr>
        <w:t>2.答疑</w:t>
      </w:r>
    </w:p>
    <w:p>
      <w:pPr>
        <w:pStyle w:val="18"/>
        <w:spacing w:line="460" w:lineRule="exact"/>
        <w:ind w:firstLine="420" w:firstLineChars="200"/>
        <w:rPr>
          <w:rFonts w:ascii="宋体" w:hAnsi="宋体" w:cs="宋体"/>
          <w:szCs w:val="21"/>
        </w:rPr>
      </w:pPr>
      <w:r>
        <w:rPr>
          <w:rFonts w:hint="eastAsia" w:ascii="宋体" w:hAnsi="宋体" w:cs="宋体"/>
          <w:szCs w:val="21"/>
        </w:rPr>
        <w:t>竞标单位对谈判文件如有疑问，请将疑问于</w:t>
      </w:r>
      <w:r>
        <w:rPr>
          <w:rFonts w:hint="eastAsia" w:ascii="宋体" w:hAnsi="宋体" w:cs="宋体"/>
          <w:b/>
          <w:bCs/>
          <w:szCs w:val="21"/>
        </w:rPr>
        <w:t>2023年6月29日中午11：30前</w:t>
      </w:r>
      <w:r>
        <w:rPr>
          <w:rFonts w:hint="eastAsia" w:ascii="宋体" w:hAnsi="宋体" w:cs="宋体"/>
          <w:szCs w:val="21"/>
        </w:rPr>
        <w:t>以书面形式递交或邮件至常州市恒卓建设工程管理咨询有限公司</w:t>
      </w:r>
      <w:r>
        <w:rPr>
          <w:rFonts w:hint="eastAsia" w:ascii="宋体" w:hAnsi="宋体" w:cs="宋体"/>
          <w:b/>
          <w:bCs/>
          <w:szCs w:val="21"/>
        </w:rPr>
        <w:t>（注：① 答疑文件须加盖竞标单位公章；② 答疑文件以代理机构收到时间为准；否则代理机构有权拒收其答疑文件）。</w:t>
      </w:r>
    </w:p>
    <w:p>
      <w:pPr>
        <w:pStyle w:val="18"/>
        <w:spacing w:line="460" w:lineRule="exact"/>
        <w:ind w:firstLine="422" w:firstLineChars="200"/>
        <w:rPr>
          <w:rFonts w:ascii="宋体" w:hAnsi="宋体" w:cs="宋体"/>
          <w:b/>
          <w:bCs/>
          <w:szCs w:val="21"/>
        </w:rPr>
      </w:pPr>
      <w:bookmarkStart w:id="19" w:name="_Toc35393636"/>
      <w:bookmarkStart w:id="20" w:name="_Toc35393805"/>
      <w:bookmarkStart w:id="21" w:name="_Toc28359018"/>
      <w:bookmarkStart w:id="22" w:name="_Toc28359095"/>
      <w:r>
        <w:rPr>
          <w:rFonts w:hint="eastAsia" w:ascii="宋体" w:hAnsi="宋体" w:cs="宋体"/>
          <w:b/>
          <w:bCs/>
          <w:szCs w:val="21"/>
        </w:rPr>
        <w:t>八、凡对本次采购提出询问，请按以下方式联系。</w:t>
      </w:r>
      <w:bookmarkEnd w:id="19"/>
      <w:bookmarkEnd w:id="20"/>
      <w:bookmarkEnd w:id="21"/>
      <w:bookmarkEnd w:id="22"/>
    </w:p>
    <w:p>
      <w:pPr>
        <w:pStyle w:val="18"/>
        <w:spacing w:line="460" w:lineRule="exact"/>
        <w:ind w:firstLine="420" w:firstLineChars="200"/>
        <w:rPr>
          <w:rFonts w:ascii="宋体" w:hAnsi="宋体" w:cs="宋体"/>
          <w:szCs w:val="21"/>
        </w:rPr>
      </w:pPr>
      <w:bookmarkStart w:id="23" w:name="_Toc28359096"/>
      <w:bookmarkStart w:id="24" w:name="_Toc35393806"/>
      <w:bookmarkStart w:id="25" w:name="_Toc35393637"/>
      <w:bookmarkStart w:id="26" w:name="_Toc28359019"/>
      <w:r>
        <w:rPr>
          <w:rFonts w:hint="eastAsia" w:ascii="宋体" w:hAnsi="宋体" w:cs="宋体"/>
          <w:szCs w:val="21"/>
        </w:rPr>
        <w:t>1.采购人信息</w:t>
      </w:r>
      <w:bookmarkEnd w:id="23"/>
      <w:bookmarkEnd w:id="24"/>
      <w:bookmarkEnd w:id="25"/>
      <w:bookmarkEnd w:id="26"/>
    </w:p>
    <w:p>
      <w:pPr>
        <w:pStyle w:val="18"/>
        <w:spacing w:line="460" w:lineRule="exact"/>
        <w:ind w:firstLine="420" w:firstLineChars="200"/>
        <w:rPr>
          <w:rFonts w:ascii="宋体" w:hAnsi="宋体"/>
          <w:szCs w:val="21"/>
          <w:highlight w:val="yellow"/>
        </w:rPr>
      </w:pPr>
      <w:bookmarkStart w:id="27" w:name="_Toc28359020"/>
      <w:bookmarkStart w:id="28" w:name="_Toc35393638"/>
      <w:bookmarkStart w:id="29" w:name="_Toc28359097"/>
      <w:bookmarkStart w:id="30" w:name="_Toc35393807"/>
      <w:r>
        <w:rPr>
          <w:rFonts w:hint="eastAsia" w:ascii="宋体" w:hAnsi="宋体"/>
          <w:szCs w:val="21"/>
        </w:rPr>
        <w:t>名    称：江苏中吴常高新环保产业有限公司</w:t>
      </w:r>
    </w:p>
    <w:p>
      <w:pPr>
        <w:pStyle w:val="18"/>
        <w:spacing w:line="460" w:lineRule="exact"/>
        <w:ind w:firstLine="420" w:firstLineChars="200"/>
        <w:rPr>
          <w:rFonts w:ascii="宋体" w:hAnsi="宋体"/>
          <w:szCs w:val="21"/>
        </w:rPr>
      </w:pPr>
      <w:r>
        <w:rPr>
          <w:rFonts w:hint="eastAsia" w:ascii="宋体" w:hAnsi="宋体"/>
          <w:szCs w:val="21"/>
        </w:rPr>
        <w:t>地  址：常州市天宁区　　</w:t>
      </w:r>
    </w:p>
    <w:p>
      <w:pPr>
        <w:pStyle w:val="18"/>
        <w:spacing w:line="460" w:lineRule="exact"/>
        <w:ind w:firstLine="420" w:firstLineChars="200"/>
        <w:rPr>
          <w:rFonts w:ascii="宋体" w:hAnsi="宋体"/>
          <w:szCs w:val="21"/>
        </w:rPr>
      </w:pPr>
      <w:r>
        <w:rPr>
          <w:rFonts w:hint="eastAsia" w:ascii="宋体" w:hAnsi="宋体"/>
          <w:szCs w:val="21"/>
        </w:rPr>
        <w:t>联系方式：米工；0519-86038806</w:t>
      </w:r>
    </w:p>
    <w:p>
      <w:pPr>
        <w:pStyle w:val="18"/>
        <w:spacing w:line="460" w:lineRule="exact"/>
        <w:ind w:firstLine="420" w:firstLineChars="200"/>
        <w:rPr>
          <w:rFonts w:ascii="宋体" w:hAnsi="宋体" w:cs="宋体"/>
          <w:szCs w:val="21"/>
        </w:rPr>
      </w:pPr>
      <w:r>
        <w:rPr>
          <w:rFonts w:hint="eastAsia" w:ascii="宋体" w:hAnsi="宋体" w:cs="宋体"/>
          <w:szCs w:val="21"/>
        </w:rPr>
        <w:t>2.采购代理构信息</w:t>
      </w:r>
      <w:bookmarkEnd w:id="27"/>
      <w:bookmarkEnd w:id="28"/>
      <w:bookmarkEnd w:id="29"/>
      <w:bookmarkEnd w:id="30"/>
    </w:p>
    <w:p>
      <w:pPr>
        <w:pStyle w:val="18"/>
        <w:spacing w:line="460" w:lineRule="exact"/>
        <w:ind w:firstLine="420" w:firstLineChars="200"/>
        <w:rPr>
          <w:rFonts w:ascii="宋体" w:hAnsi="宋体" w:cs="宋体"/>
          <w:szCs w:val="21"/>
        </w:rPr>
      </w:pPr>
      <w:r>
        <w:rPr>
          <w:rFonts w:hint="eastAsia" w:ascii="宋体" w:hAnsi="宋体" w:cs="宋体"/>
          <w:szCs w:val="21"/>
        </w:rPr>
        <w:t>名    称：常州市恒卓建设工程管理咨询有限公司</w:t>
      </w:r>
    </w:p>
    <w:p>
      <w:pPr>
        <w:pStyle w:val="18"/>
        <w:spacing w:line="460" w:lineRule="exact"/>
        <w:ind w:firstLine="420" w:firstLineChars="200"/>
        <w:rPr>
          <w:rFonts w:ascii="宋体" w:hAnsi="宋体" w:cs="宋体"/>
          <w:szCs w:val="21"/>
        </w:rPr>
      </w:pPr>
      <w:r>
        <w:rPr>
          <w:rFonts w:hint="eastAsia" w:ascii="宋体" w:hAnsi="宋体" w:cs="宋体"/>
          <w:szCs w:val="21"/>
        </w:rPr>
        <w:t>地    址：常州市北塘河路8号恒生科技园44-2栋4F（一号大门往北一百米）</w:t>
      </w:r>
    </w:p>
    <w:p>
      <w:pPr>
        <w:pStyle w:val="18"/>
        <w:spacing w:line="460" w:lineRule="exact"/>
        <w:ind w:firstLine="420" w:firstLineChars="200"/>
        <w:rPr>
          <w:rFonts w:ascii="宋体" w:hAnsi="宋体" w:cs="宋体"/>
          <w:szCs w:val="21"/>
        </w:rPr>
      </w:pPr>
      <w:r>
        <w:rPr>
          <w:rFonts w:hint="eastAsia" w:ascii="宋体" w:hAnsi="宋体" w:cs="宋体"/>
          <w:szCs w:val="21"/>
        </w:rPr>
        <w:t>联系方式：吴工；0519-83999268</w:t>
      </w:r>
    </w:p>
    <w:p>
      <w:pPr>
        <w:pStyle w:val="18"/>
        <w:spacing w:line="460" w:lineRule="exact"/>
        <w:ind w:firstLine="420" w:firstLineChars="200"/>
        <w:rPr>
          <w:rFonts w:ascii="宋体" w:hAnsi="宋体" w:cs="宋体"/>
          <w:szCs w:val="21"/>
        </w:rPr>
      </w:pPr>
      <w:bookmarkStart w:id="31" w:name="_Toc35393808"/>
      <w:bookmarkStart w:id="32" w:name="_Toc28359021"/>
      <w:bookmarkStart w:id="33" w:name="_Toc28359098"/>
      <w:bookmarkStart w:id="34" w:name="_Toc35393639"/>
      <w:r>
        <w:rPr>
          <w:rFonts w:hint="eastAsia" w:ascii="宋体" w:hAnsi="宋体" w:cs="宋体"/>
          <w:szCs w:val="21"/>
        </w:rPr>
        <w:t>3.项目联系方式</w:t>
      </w:r>
      <w:bookmarkEnd w:id="31"/>
      <w:bookmarkEnd w:id="32"/>
      <w:bookmarkEnd w:id="33"/>
      <w:bookmarkEnd w:id="34"/>
    </w:p>
    <w:p>
      <w:pPr>
        <w:pStyle w:val="18"/>
        <w:spacing w:line="460" w:lineRule="exact"/>
        <w:ind w:firstLine="420" w:firstLineChars="200"/>
        <w:rPr>
          <w:rFonts w:ascii="宋体" w:hAnsi="宋体" w:cs="宋体"/>
          <w:szCs w:val="21"/>
        </w:rPr>
      </w:pPr>
      <w:r>
        <w:rPr>
          <w:rFonts w:hint="eastAsia" w:ascii="宋体" w:hAnsi="宋体" w:cs="宋体"/>
          <w:szCs w:val="21"/>
        </w:rPr>
        <w:t xml:space="preserve">项目联系人：吴工        </w:t>
      </w:r>
    </w:p>
    <w:p>
      <w:pPr>
        <w:pStyle w:val="18"/>
        <w:spacing w:line="460" w:lineRule="exact"/>
        <w:ind w:firstLine="420" w:firstLineChars="200"/>
        <w:rPr>
          <w:rFonts w:ascii="宋体" w:hAnsi="宋体" w:cs="宋体"/>
          <w:szCs w:val="21"/>
        </w:rPr>
      </w:pPr>
      <w:r>
        <w:rPr>
          <w:rFonts w:hint="eastAsia" w:ascii="宋体" w:hAnsi="宋体" w:cs="宋体"/>
          <w:szCs w:val="21"/>
        </w:rPr>
        <w:t>电      话：0519-83999268</w:t>
      </w:r>
    </w:p>
    <w:p>
      <w:pPr>
        <w:pStyle w:val="18"/>
        <w:spacing w:line="500" w:lineRule="exact"/>
        <w:ind w:firstLine="420" w:firstLineChars="200"/>
        <w:rPr>
          <w:rFonts w:ascii="宋体" w:hAnsi="宋体" w:cs="宋体"/>
          <w:szCs w:val="21"/>
        </w:rPr>
      </w:pPr>
    </w:p>
    <w:p>
      <w:pPr>
        <w:spacing w:before="100" w:after="240" w:line="500" w:lineRule="exact"/>
        <w:rPr>
          <w:rFonts w:ascii="宋体" w:hAnsi="宋体" w:cs="宋体"/>
          <w:b/>
          <w:color w:val="000000"/>
          <w:sz w:val="44"/>
          <w:szCs w:val="44"/>
        </w:rPr>
      </w:pPr>
    </w:p>
    <w:p>
      <w:pPr>
        <w:pStyle w:val="17"/>
      </w:pPr>
    </w:p>
    <w:p/>
    <w:p>
      <w:pPr>
        <w:pStyle w:val="17"/>
      </w:pPr>
    </w:p>
    <w:p/>
    <w:p>
      <w:pPr>
        <w:pStyle w:val="17"/>
      </w:pPr>
    </w:p>
    <w:p/>
    <w:p>
      <w:pPr>
        <w:pStyle w:val="17"/>
      </w:pPr>
    </w:p>
    <w:p/>
    <w:p>
      <w:pPr>
        <w:pStyle w:val="2"/>
      </w:pPr>
    </w:p>
    <w:p/>
    <w:p>
      <w:pPr>
        <w:pStyle w:val="2"/>
      </w:pPr>
    </w:p>
    <w:p/>
    <w:p>
      <w:pPr>
        <w:pStyle w:val="2"/>
      </w:pPr>
    </w:p>
    <w:p>
      <w:pPr>
        <w:pStyle w:val="17"/>
      </w:pPr>
    </w:p>
    <w:p>
      <w:pPr>
        <w:spacing w:before="100" w:after="240" w:line="500" w:lineRule="exact"/>
        <w:rPr>
          <w:rFonts w:ascii="宋体" w:hAnsi="宋体" w:cs="宋体"/>
          <w:b/>
          <w:color w:val="000000"/>
          <w:sz w:val="44"/>
          <w:szCs w:val="44"/>
        </w:rPr>
      </w:pPr>
    </w:p>
    <w:p>
      <w:pPr>
        <w:pStyle w:val="2"/>
        <w:rPr>
          <w:rFonts w:ascii="宋体" w:hAnsi="宋体" w:cs="宋体"/>
          <w:b/>
          <w:color w:val="000000"/>
          <w:sz w:val="44"/>
          <w:szCs w:val="44"/>
        </w:rPr>
      </w:pPr>
    </w:p>
    <w:p/>
    <w:p>
      <w:pPr>
        <w:spacing w:before="100" w:after="240" w:line="500" w:lineRule="exact"/>
        <w:jc w:val="center"/>
        <w:rPr>
          <w:rFonts w:ascii="宋体" w:hAnsi="宋体" w:cs="宋体"/>
          <w:b/>
          <w:color w:val="000000"/>
          <w:sz w:val="44"/>
          <w:szCs w:val="44"/>
        </w:rPr>
      </w:pPr>
      <w:r>
        <w:rPr>
          <w:rFonts w:hint="eastAsia" w:ascii="宋体" w:hAnsi="宋体" w:cs="宋体"/>
          <w:b/>
          <w:color w:val="000000"/>
          <w:sz w:val="44"/>
          <w:szCs w:val="44"/>
        </w:rPr>
        <w:t>目  录</w:t>
      </w:r>
    </w:p>
    <w:p>
      <w:pPr>
        <w:tabs>
          <w:tab w:val="left" w:pos="8080"/>
        </w:tabs>
        <w:spacing w:before="100" w:after="240" w:line="560" w:lineRule="exact"/>
        <w:rPr>
          <w:rFonts w:ascii="宋体" w:hAnsi="宋体" w:cs="宋体"/>
          <w:b/>
          <w:sz w:val="32"/>
          <w:szCs w:val="32"/>
        </w:rPr>
      </w:pPr>
      <w:r>
        <w:rPr>
          <w:rFonts w:hint="eastAsia" w:ascii="宋体" w:hAnsi="宋体" w:cs="宋体"/>
          <w:b/>
          <w:sz w:val="32"/>
          <w:szCs w:val="32"/>
        </w:rPr>
        <w:t>第一章  总  则………………………………………… 6-14</w:t>
      </w:r>
    </w:p>
    <w:p>
      <w:pPr>
        <w:spacing w:before="100" w:after="240" w:line="560" w:lineRule="exact"/>
        <w:rPr>
          <w:rFonts w:ascii="宋体" w:hAnsi="宋体" w:cs="宋体"/>
          <w:b/>
          <w:sz w:val="32"/>
          <w:szCs w:val="32"/>
        </w:rPr>
      </w:pPr>
      <w:r>
        <w:rPr>
          <w:rFonts w:hint="eastAsia" w:ascii="宋体" w:hAnsi="宋体" w:cs="宋体"/>
          <w:b/>
          <w:sz w:val="32"/>
          <w:szCs w:val="32"/>
        </w:rPr>
        <w:t>第二章  竞标文件的组成 …………………………… 15-16</w:t>
      </w:r>
    </w:p>
    <w:p>
      <w:pPr>
        <w:tabs>
          <w:tab w:val="left" w:pos="8080"/>
        </w:tabs>
        <w:spacing w:before="100" w:after="240" w:line="560" w:lineRule="exact"/>
        <w:rPr>
          <w:rFonts w:ascii="宋体" w:hAnsi="宋体" w:cs="宋体"/>
          <w:b/>
          <w:sz w:val="32"/>
          <w:szCs w:val="32"/>
        </w:rPr>
      </w:pPr>
      <w:r>
        <w:rPr>
          <w:rFonts w:hint="eastAsia" w:ascii="宋体" w:hAnsi="宋体" w:cs="宋体"/>
          <w:b/>
          <w:sz w:val="32"/>
          <w:szCs w:val="32"/>
        </w:rPr>
        <w:t>第三章  招标项目及要求………………………………17-18</w:t>
      </w:r>
    </w:p>
    <w:p>
      <w:pPr>
        <w:tabs>
          <w:tab w:val="left" w:pos="8080"/>
        </w:tabs>
        <w:spacing w:before="100" w:after="240" w:line="560" w:lineRule="exact"/>
        <w:rPr>
          <w:rFonts w:ascii="宋体" w:hAnsi="宋体" w:cs="宋体"/>
          <w:b/>
          <w:sz w:val="32"/>
          <w:szCs w:val="32"/>
        </w:rPr>
      </w:pPr>
      <w:r>
        <w:rPr>
          <w:rFonts w:hint="eastAsia" w:ascii="宋体" w:hAnsi="宋体" w:cs="宋体"/>
          <w:b/>
          <w:sz w:val="32"/>
          <w:szCs w:val="32"/>
        </w:rPr>
        <w:t>第四章  合同主要条款…………………………………19-22</w:t>
      </w:r>
    </w:p>
    <w:p>
      <w:pPr>
        <w:tabs>
          <w:tab w:val="left" w:pos="8080"/>
        </w:tabs>
        <w:spacing w:before="100" w:after="240" w:line="560" w:lineRule="exact"/>
        <w:rPr>
          <w:rFonts w:ascii="宋体" w:hAnsi="宋体" w:cs="宋体"/>
          <w:b/>
          <w:sz w:val="32"/>
          <w:szCs w:val="32"/>
        </w:rPr>
      </w:pPr>
      <w:r>
        <w:rPr>
          <w:rFonts w:hint="eastAsia" w:ascii="宋体" w:hAnsi="宋体" w:cs="宋体"/>
          <w:b/>
          <w:sz w:val="32"/>
          <w:szCs w:val="32"/>
        </w:rPr>
        <w:t>第五章  评标细则………………………………………… 23</w:t>
      </w:r>
    </w:p>
    <w:p>
      <w:pPr>
        <w:tabs>
          <w:tab w:val="left" w:pos="8080"/>
        </w:tabs>
        <w:spacing w:before="100" w:after="240" w:line="560" w:lineRule="exact"/>
        <w:rPr>
          <w:rFonts w:ascii="宋体" w:hAnsi="宋体" w:cs="宋体"/>
          <w:b/>
          <w:sz w:val="32"/>
          <w:szCs w:val="32"/>
        </w:rPr>
      </w:pPr>
      <w:r>
        <w:rPr>
          <w:rFonts w:hint="eastAsia" w:ascii="宋体" w:hAnsi="宋体" w:cs="宋体"/>
          <w:b/>
          <w:sz w:val="32"/>
          <w:szCs w:val="32"/>
        </w:rPr>
        <w:t>第六章  附  件…………………………………………24-37</w:t>
      </w:r>
    </w:p>
    <w:p>
      <w:pPr>
        <w:spacing w:line="400" w:lineRule="exact"/>
        <w:jc w:val="center"/>
        <w:rPr>
          <w:rFonts w:ascii="宋体" w:hAnsi="宋体" w:cs="宋体"/>
          <w:b/>
          <w:sz w:val="32"/>
          <w:szCs w:val="32"/>
        </w:rPr>
      </w:pPr>
    </w:p>
    <w:p>
      <w:pPr>
        <w:spacing w:line="400" w:lineRule="exact"/>
        <w:jc w:val="center"/>
        <w:rPr>
          <w:rFonts w:ascii="宋体" w:hAnsi="宋体" w:cs="宋体"/>
          <w:b/>
          <w:sz w:val="32"/>
          <w:szCs w:val="32"/>
        </w:rPr>
      </w:pPr>
    </w:p>
    <w:p>
      <w:pPr>
        <w:spacing w:line="400" w:lineRule="exact"/>
        <w:jc w:val="center"/>
        <w:rPr>
          <w:rFonts w:ascii="宋体" w:hAnsi="宋体" w:cs="宋体"/>
          <w:b/>
          <w:sz w:val="32"/>
          <w:szCs w:val="32"/>
        </w:rPr>
      </w:pPr>
    </w:p>
    <w:p>
      <w:pPr>
        <w:jc w:val="center"/>
        <w:outlineLvl w:val="0"/>
        <w:rPr>
          <w:rFonts w:ascii="宋体" w:hAnsi="宋体" w:cs="宋体"/>
          <w:b/>
          <w:sz w:val="30"/>
          <w:szCs w:val="30"/>
        </w:rPr>
      </w:pPr>
    </w:p>
    <w:p>
      <w:pPr>
        <w:jc w:val="center"/>
        <w:outlineLvl w:val="0"/>
        <w:rPr>
          <w:rFonts w:ascii="宋体" w:hAnsi="宋体" w:cs="宋体"/>
          <w:b/>
          <w:sz w:val="30"/>
          <w:szCs w:val="30"/>
        </w:rPr>
      </w:pPr>
    </w:p>
    <w:p>
      <w:pPr>
        <w:pStyle w:val="2"/>
      </w:pPr>
    </w:p>
    <w:p/>
    <w:p>
      <w:pPr>
        <w:pStyle w:val="2"/>
      </w:pPr>
    </w:p>
    <w:p/>
    <w:p>
      <w:pPr>
        <w:pStyle w:val="17"/>
      </w:pPr>
    </w:p>
    <w:p/>
    <w:p>
      <w:pPr>
        <w:pStyle w:val="17"/>
      </w:pPr>
    </w:p>
    <w:p/>
    <w:p>
      <w:pPr>
        <w:pStyle w:val="17"/>
      </w:pPr>
    </w:p>
    <w:p/>
    <w:p>
      <w:pPr>
        <w:pStyle w:val="17"/>
        <w:rPr>
          <w:rFonts w:hint="eastAsia"/>
        </w:rPr>
      </w:pPr>
    </w:p>
    <w:p>
      <w:pPr>
        <w:rPr>
          <w:rFonts w:hint="eastAsia"/>
        </w:rPr>
      </w:pPr>
    </w:p>
    <w:p>
      <w:pPr>
        <w:pStyle w:val="2"/>
        <w:rPr>
          <w:rFonts w:hint="eastAsia"/>
        </w:rPr>
      </w:pPr>
    </w:p>
    <w:p>
      <w:pPr>
        <w:rPr>
          <w:rFonts w:hint="eastAsia"/>
        </w:rPr>
      </w:pPr>
    </w:p>
    <w:p>
      <w:pPr>
        <w:pStyle w:val="2"/>
      </w:pPr>
    </w:p>
    <w:p/>
    <w:p>
      <w:pPr>
        <w:pStyle w:val="17"/>
      </w:pPr>
    </w:p>
    <w:p/>
    <w:p>
      <w:pPr>
        <w:pStyle w:val="17"/>
      </w:pPr>
    </w:p>
    <w:p/>
    <w:p>
      <w:pPr>
        <w:pStyle w:val="17"/>
      </w:pPr>
    </w:p>
    <w:p/>
    <w:p>
      <w:pPr>
        <w:jc w:val="center"/>
        <w:outlineLvl w:val="0"/>
        <w:rPr>
          <w:rFonts w:ascii="宋体" w:hAnsi="宋体" w:cs="宋体"/>
          <w:b/>
          <w:sz w:val="30"/>
          <w:szCs w:val="30"/>
        </w:rPr>
      </w:pPr>
      <w:r>
        <w:rPr>
          <w:rFonts w:hint="eastAsia" w:ascii="宋体" w:hAnsi="宋体" w:cs="宋体"/>
          <w:b/>
          <w:sz w:val="30"/>
          <w:szCs w:val="30"/>
        </w:rPr>
        <w:t>第一章  总  则</w:t>
      </w:r>
    </w:p>
    <w:p>
      <w:pPr>
        <w:spacing w:line="400" w:lineRule="exact"/>
        <w:rPr>
          <w:rFonts w:ascii="宋体" w:hAnsi="宋体" w:cs="宋体"/>
          <w:b/>
          <w:bCs/>
          <w:szCs w:val="21"/>
        </w:rPr>
      </w:pPr>
      <w:r>
        <w:rPr>
          <w:rFonts w:hint="eastAsia" w:ascii="宋体" w:hAnsi="宋体" w:cs="宋体"/>
          <w:b/>
          <w:bCs/>
          <w:szCs w:val="21"/>
        </w:rPr>
        <w:t>1、招标方式</w:t>
      </w:r>
    </w:p>
    <w:p>
      <w:pPr>
        <w:spacing w:line="400" w:lineRule="exact"/>
        <w:ind w:firstLine="420" w:firstLineChars="200"/>
        <w:rPr>
          <w:rFonts w:ascii="宋体" w:hAnsi="宋体" w:cs="宋体"/>
          <w:szCs w:val="21"/>
        </w:rPr>
      </w:pPr>
      <w:r>
        <w:rPr>
          <w:rFonts w:hint="eastAsia" w:ascii="宋体" w:hAnsi="宋体" w:cs="宋体"/>
          <w:szCs w:val="21"/>
        </w:rPr>
        <w:t>本次招标采取竞争性谈判方式，本谈判文件仅适用于谈判公告中所述项目。</w:t>
      </w:r>
    </w:p>
    <w:p>
      <w:pPr>
        <w:spacing w:line="400" w:lineRule="exact"/>
        <w:rPr>
          <w:rFonts w:ascii="宋体" w:hAnsi="宋体" w:cs="宋体"/>
          <w:szCs w:val="21"/>
        </w:rPr>
      </w:pPr>
      <w:r>
        <w:rPr>
          <w:rFonts w:hint="eastAsia" w:ascii="宋体" w:hAnsi="宋体" w:cs="宋体"/>
          <w:b/>
          <w:szCs w:val="21"/>
        </w:rPr>
        <w:t>2、合格的竞标人：</w:t>
      </w:r>
    </w:p>
    <w:p>
      <w:pPr>
        <w:spacing w:line="400" w:lineRule="exact"/>
        <w:ind w:firstLine="420" w:firstLineChars="200"/>
        <w:rPr>
          <w:rFonts w:ascii="宋体" w:hAnsi="宋体" w:cs="宋体"/>
          <w:szCs w:val="21"/>
        </w:rPr>
      </w:pPr>
      <w:r>
        <w:rPr>
          <w:rFonts w:hint="eastAsia" w:ascii="宋体" w:hAnsi="宋体" w:cs="宋体"/>
          <w:szCs w:val="21"/>
        </w:rPr>
        <w:t>2.1满足竞争性谈判公告中竞标人的资格要求的规定。</w:t>
      </w:r>
    </w:p>
    <w:p>
      <w:pPr>
        <w:spacing w:line="400" w:lineRule="exact"/>
        <w:ind w:firstLine="420" w:firstLineChars="200"/>
        <w:rPr>
          <w:rFonts w:ascii="宋体" w:hAnsi="宋体" w:cs="宋体"/>
          <w:szCs w:val="21"/>
        </w:rPr>
      </w:pPr>
      <w:r>
        <w:rPr>
          <w:rFonts w:hint="eastAsia" w:ascii="宋体" w:hAnsi="宋体" w:cs="宋体"/>
          <w:szCs w:val="21"/>
        </w:rPr>
        <w:t>2.2 满足本文件实质性条款的规定。</w:t>
      </w:r>
    </w:p>
    <w:p>
      <w:pPr>
        <w:spacing w:line="400" w:lineRule="exact"/>
        <w:rPr>
          <w:rFonts w:ascii="宋体" w:hAnsi="宋体" w:cs="宋体"/>
          <w:szCs w:val="21"/>
        </w:rPr>
      </w:pPr>
      <w:r>
        <w:rPr>
          <w:rFonts w:hint="eastAsia" w:ascii="宋体" w:hAnsi="宋体" w:cs="宋体"/>
          <w:b/>
          <w:szCs w:val="21"/>
        </w:rPr>
        <w:t>3、竞标费用</w:t>
      </w:r>
    </w:p>
    <w:p>
      <w:pPr>
        <w:spacing w:line="400" w:lineRule="exact"/>
        <w:ind w:firstLine="420" w:firstLineChars="200"/>
        <w:rPr>
          <w:rFonts w:ascii="宋体" w:hAnsi="宋体" w:cs="宋体"/>
          <w:szCs w:val="21"/>
        </w:rPr>
      </w:pPr>
      <w:r>
        <w:rPr>
          <w:rFonts w:hint="eastAsia" w:ascii="宋体" w:hAnsi="宋体" w:cs="宋体"/>
          <w:szCs w:val="21"/>
        </w:rPr>
        <w:t>竞标人应自行承担其编制竞标文件以及提交竞标文件参加招投标过程所产生之一切费用。无论招投标结果如何，代理机构或招标人对上述费用不负任何责任。</w:t>
      </w:r>
    </w:p>
    <w:p>
      <w:pPr>
        <w:spacing w:line="400" w:lineRule="exact"/>
        <w:rPr>
          <w:rFonts w:ascii="宋体" w:hAnsi="宋体" w:cs="宋体"/>
          <w:b/>
          <w:szCs w:val="21"/>
        </w:rPr>
      </w:pPr>
      <w:r>
        <w:rPr>
          <w:rFonts w:hint="eastAsia" w:ascii="宋体" w:hAnsi="宋体" w:cs="宋体"/>
          <w:b/>
          <w:szCs w:val="21"/>
        </w:rPr>
        <w:t>4、竞争性</w:t>
      </w:r>
      <w:r>
        <w:rPr>
          <w:rFonts w:hint="eastAsia" w:ascii="宋体" w:hAnsi="宋体" w:cs="宋体"/>
          <w:b/>
          <w:bCs/>
          <w:szCs w:val="21"/>
        </w:rPr>
        <w:t>谈判</w:t>
      </w:r>
      <w:r>
        <w:rPr>
          <w:rFonts w:hint="eastAsia" w:ascii="宋体" w:hAnsi="宋体" w:cs="宋体"/>
          <w:b/>
          <w:szCs w:val="21"/>
        </w:rPr>
        <w:t>文件的组成</w:t>
      </w:r>
    </w:p>
    <w:p>
      <w:pPr>
        <w:spacing w:line="400" w:lineRule="exact"/>
        <w:ind w:firstLine="420" w:firstLineChars="200"/>
        <w:rPr>
          <w:rFonts w:ascii="宋体" w:hAnsi="宋体" w:cs="宋体"/>
          <w:szCs w:val="21"/>
        </w:rPr>
      </w:pPr>
      <w:r>
        <w:rPr>
          <w:rFonts w:hint="eastAsia" w:ascii="宋体" w:hAnsi="宋体" w:cs="宋体"/>
          <w:szCs w:val="21"/>
        </w:rPr>
        <w:t>本文件及依法对本文件所作的更正内容均为竞争性谈判文件的组成部分。</w:t>
      </w:r>
    </w:p>
    <w:p>
      <w:pPr>
        <w:spacing w:line="400" w:lineRule="exact"/>
        <w:ind w:firstLine="420" w:firstLineChars="200"/>
        <w:rPr>
          <w:rFonts w:ascii="宋体" w:hAnsi="宋体" w:cs="宋体"/>
          <w:szCs w:val="21"/>
        </w:rPr>
      </w:pPr>
      <w:r>
        <w:rPr>
          <w:rFonts w:hint="eastAsia" w:ascii="宋体" w:hAnsi="宋体" w:cs="宋体"/>
          <w:szCs w:val="21"/>
        </w:rPr>
        <w:t>竞标人应仔细检查竞争性谈判文件是否齐全，如有缺漏，立即与代理机构联系解决。</w:t>
      </w:r>
    </w:p>
    <w:p>
      <w:pPr>
        <w:spacing w:line="400" w:lineRule="exact"/>
        <w:ind w:firstLine="420" w:firstLineChars="200"/>
        <w:rPr>
          <w:rFonts w:ascii="宋体" w:hAnsi="宋体" w:cs="宋体"/>
          <w:szCs w:val="21"/>
        </w:rPr>
      </w:pPr>
      <w:r>
        <w:rPr>
          <w:rFonts w:hint="eastAsia" w:ascii="宋体" w:hAnsi="宋体" w:cs="宋体"/>
          <w:szCs w:val="21"/>
        </w:rPr>
        <w:t>竞标人应认真阅读竞争谈判文件中所有的事项、格式、条款和规范等要求。按竞争性谈判文件要求和规定编制竞标文件，并保证所提供的全部资料的真实性，以使其竞标文件对竞争性谈判文件作出实质性响应，否则其风险由竞标人自行承担。</w:t>
      </w:r>
    </w:p>
    <w:p>
      <w:pPr>
        <w:spacing w:line="400" w:lineRule="exact"/>
        <w:ind w:firstLine="420" w:firstLineChars="200"/>
        <w:rPr>
          <w:rFonts w:ascii="宋体" w:hAnsi="宋体" w:cs="宋体"/>
          <w:szCs w:val="21"/>
        </w:rPr>
      </w:pPr>
      <w:r>
        <w:rPr>
          <w:rFonts w:hint="eastAsia" w:ascii="宋体" w:hAnsi="宋体" w:cs="宋体"/>
          <w:szCs w:val="21"/>
        </w:rPr>
        <w:t>竞标人一旦参加本项目招标活动，即被认为接受了本竞争性谈判文件的规定和约束。</w:t>
      </w:r>
    </w:p>
    <w:p>
      <w:pPr>
        <w:spacing w:line="400" w:lineRule="exact"/>
        <w:rPr>
          <w:rFonts w:ascii="宋体" w:hAnsi="宋体" w:cs="宋体"/>
          <w:b/>
          <w:szCs w:val="21"/>
        </w:rPr>
      </w:pPr>
      <w:r>
        <w:rPr>
          <w:rFonts w:hint="eastAsia" w:ascii="宋体" w:hAnsi="宋体" w:cs="宋体"/>
          <w:b/>
          <w:szCs w:val="21"/>
        </w:rPr>
        <w:t>5、竞争性</w:t>
      </w:r>
      <w:r>
        <w:rPr>
          <w:rFonts w:hint="eastAsia" w:ascii="宋体" w:hAnsi="宋体" w:cs="宋体"/>
          <w:b/>
          <w:bCs/>
          <w:szCs w:val="21"/>
        </w:rPr>
        <w:t>谈判</w:t>
      </w:r>
      <w:r>
        <w:rPr>
          <w:rFonts w:hint="eastAsia" w:ascii="宋体" w:hAnsi="宋体" w:cs="宋体"/>
          <w:b/>
          <w:szCs w:val="21"/>
        </w:rPr>
        <w:t>文件的澄清、修改</w:t>
      </w:r>
    </w:p>
    <w:p>
      <w:pPr>
        <w:spacing w:line="400" w:lineRule="exact"/>
        <w:ind w:firstLine="420" w:firstLineChars="200"/>
        <w:rPr>
          <w:rFonts w:ascii="宋体" w:hAnsi="宋体" w:cs="宋体"/>
          <w:bCs/>
          <w:szCs w:val="21"/>
        </w:rPr>
      </w:pPr>
      <w:r>
        <w:rPr>
          <w:rFonts w:hint="eastAsia" w:ascii="宋体" w:hAnsi="宋体" w:cs="宋体"/>
          <w:bCs/>
          <w:szCs w:val="21"/>
        </w:rPr>
        <w:t>5.1 代理机构向竞标人提供的有关资料和数据，是代理机构现有的能使竞标人利用的资料。代理机构对竞标人由此而作出的推论、理解和结论概不负责。竞标人由于对竞争性</w:t>
      </w:r>
      <w:r>
        <w:rPr>
          <w:rFonts w:hint="eastAsia" w:ascii="宋体" w:hAnsi="宋体" w:cs="宋体"/>
          <w:szCs w:val="21"/>
        </w:rPr>
        <w:t>谈判</w:t>
      </w:r>
      <w:r>
        <w:rPr>
          <w:rFonts w:hint="eastAsia" w:ascii="宋体" w:hAnsi="宋体" w:cs="宋体"/>
          <w:bCs/>
          <w:szCs w:val="21"/>
        </w:rPr>
        <w:t>文件的任何推论和误解以及招标人对有关问题的口头解释所造成的后果，均由竞标人自负。</w:t>
      </w:r>
    </w:p>
    <w:p>
      <w:pPr>
        <w:spacing w:line="400" w:lineRule="exact"/>
        <w:ind w:firstLine="420" w:firstLineChars="200"/>
        <w:rPr>
          <w:rFonts w:ascii="宋体" w:hAnsi="宋体" w:cs="宋体"/>
          <w:b/>
          <w:bCs/>
          <w:szCs w:val="21"/>
        </w:rPr>
      </w:pPr>
      <w:r>
        <w:rPr>
          <w:rFonts w:hint="eastAsia" w:ascii="宋体" w:hAnsi="宋体" w:cs="宋体"/>
          <w:bCs/>
          <w:szCs w:val="21"/>
        </w:rPr>
        <w:t>5.2竞标人提出的与竞标有关的任何问题须在收到竞争性</w:t>
      </w:r>
      <w:r>
        <w:rPr>
          <w:rFonts w:hint="eastAsia" w:ascii="宋体" w:hAnsi="宋体" w:cs="宋体"/>
          <w:szCs w:val="21"/>
        </w:rPr>
        <w:t>谈判</w:t>
      </w:r>
      <w:r>
        <w:rPr>
          <w:rFonts w:hint="eastAsia" w:ascii="宋体" w:hAnsi="宋体" w:cs="宋体"/>
          <w:bCs/>
          <w:szCs w:val="21"/>
        </w:rPr>
        <w:t>文件后，按规定时间以书面形式递交至代理机构，未以书面形式提出或逾期提出的异议将不被接受。</w:t>
      </w:r>
      <w:r>
        <w:rPr>
          <w:rFonts w:hint="eastAsia" w:ascii="宋体" w:hAnsi="宋体" w:cs="宋体"/>
          <w:szCs w:val="21"/>
        </w:rPr>
        <w:t>如无疑问，视作竞标人完全响应竞争性谈判文件的条款和要求。</w:t>
      </w:r>
      <w:r>
        <w:rPr>
          <w:rFonts w:hint="eastAsia" w:ascii="宋体" w:hAnsi="宋体" w:cs="宋体"/>
          <w:b/>
          <w:szCs w:val="21"/>
        </w:rPr>
        <w:t>所有的澄清或修改以公告形式通知所有竞争性谈判文件收受人。</w:t>
      </w:r>
    </w:p>
    <w:p>
      <w:pPr>
        <w:spacing w:line="400" w:lineRule="exact"/>
        <w:ind w:firstLine="420" w:firstLineChars="200"/>
        <w:rPr>
          <w:rFonts w:ascii="宋体" w:hAnsi="宋体" w:cs="宋体"/>
          <w:bCs/>
          <w:szCs w:val="21"/>
        </w:rPr>
      </w:pPr>
      <w:r>
        <w:rPr>
          <w:rFonts w:hint="eastAsia" w:ascii="宋体" w:hAnsi="宋体" w:cs="宋体"/>
          <w:bCs/>
          <w:szCs w:val="21"/>
        </w:rPr>
        <w:t>5.3招标人及代理机构有权对已发出的竞争性</w:t>
      </w:r>
      <w:r>
        <w:rPr>
          <w:rFonts w:hint="eastAsia" w:ascii="宋体" w:hAnsi="宋体" w:cs="宋体"/>
          <w:szCs w:val="21"/>
        </w:rPr>
        <w:t>谈判</w:t>
      </w:r>
      <w:r>
        <w:rPr>
          <w:rFonts w:hint="eastAsia" w:ascii="宋体" w:hAnsi="宋体" w:cs="宋体"/>
          <w:bCs/>
          <w:szCs w:val="21"/>
        </w:rPr>
        <w:t>文件进行必要的澄清或变更，并公告通知所有竞标人。各竞标人应及时关注，以防遗漏。</w:t>
      </w:r>
    </w:p>
    <w:p>
      <w:pPr>
        <w:spacing w:line="400" w:lineRule="exact"/>
        <w:ind w:firstLine="420" w:firstLineChars="200"/>
        <w:rPr>
          <w:rFonts w:ascii="宋体" w:hAnsi="宋体" w:cs="宋体"/>
          <w:bCs/>
          <w:szCs w:val="21"/>
        </w:rPr>
      </w:pPr>
      <w:r>
        <w:rPr>
          <w:rFonts w:hint="eastAsia" w:ascii="宋体" w:hAnsi="宋体" w:cs="宋体"/>
          <w:bCs/>
          <w:szCs w:val="21"/>
        </w:rPr>
        <w:t>5.4招标人可视具体情况，延长竞标截止时间和开标（谈判）时间，并将此变更以公告形式通知所有竞争性</w:t>
      </w:r>
      <w:r>
        <w:rPr>
          <w:rFonts w:hint="eastAsia" w:ascii="宋体" w:hAnsi="宋体" w:cs="宋体"/>
          <w:szCs w:val="21"/>
        </w:rPr>
        <w:t>谈判</w:t>
      </w:r>
      <w:r>
        <w:rPr>
          <w:rFonts w:hint="eastAsia" w:ascii="宋体" w:hAnsi="宋体" w:cs="宋体"/>
          <w:bCs/>
          <w:szCs w:val="21"/>
        </w:rPr>
        <w:t>文件收受人。</w:t>
      </w:r>
    </w:p>
    <w:p>
      <w:pPr>
        <w:spacing w:line="400" w:lineRule="exact"/>
        <w:ind w:firstLine="422" w:firstLineChars="200"/>
        <w:rPr>
          <w:rFonts w:ascii="宋体" w:hAnsi="宋体" w:cs="宋体"/>
          <w:b/>
          <w:bCs/>
          <w:szCs w:val="21"/>
        </w:rPr>
      </w:pPr>
      <w:r>
        <w:rPr>
          <w:rFonts w:hint="eastAsia" w:ascii="宋体" w:hAnsi="宋体" w:cs="宋体"/>
          <w:b/>
          <w:bCs/>
          <w:szCs w:val="21"/>
        </w:rPr>
        <w:t>5.5竞争性谈判</w:t>
      </w:r>
      <w:r>
        <w:rPr>
          <w:rFonts w:hint="eastAsia" w:ascii="宋体" w:hAnsi="宋体" w:cs="宋体"/>
          <w:b/>
          <w:szCs w:val="21"/>
        </w:rPr>
        <w:t>文件的修改将在常州市恒卓建设工程管理咨询有限公司网公布。补充文件将作为</w:t>
      </w:r>
      <w:r>
        <w:rPr>
          <w:rFonts w:hint="eastAsia" w:ascii="宋体" w:hAnsi="宋体" w:cs="宋体"/>
          <w:b/>
          <w:bCs/>
          <w:szCs w:val="21"/>
        </w:rPr>
        <w:t>谈判</w:t>
      </w:r>
      <w:r>
        <w:rPr>
          <w:rFonts w:hint="eastAsia" w:ascii="宋体" w:hAnsi="宋体" w:cs="宋体"/>
          <w:b/>
          <w:szCs w:val="21"/>
        </w:rPr>
        <w:t>文件的组成部分，并对竞标人具有约束力，由报名单位自行关注并获取。</w:t>
      </w:r>
    </w:p>
    <w:p>
      <w:pPr>
        <w:spacing w:line="400" w:lineRule="exact"/>
        <w:rPr>
          <w:rFonts w:ascii="宋体" w:hAnsi="宋体" w:cs="宋体"/>
          <w:b/>
          <w:szCs w:val="21"/>
        </w:rPr>
      </w:pPr>
      <w:r>
        <w:rPr>
          <w:rFonts w:hint="eastAsia" w:ascii="宋体" w:hAnsi="宋体" w:cs="宋体"/>
          <w:b/>
          <w:szCs w:val="21"/>
        </w:rPr>
        <w:t>6、竞标人的义务</w:t>
      </w:r>
    </w:p>
    <w:p>
      <w:pPr>
        <w:spacing w:line="400" w:lineRule="exact"/>
        <w:ind w:firstLine="420" w:firstLineChars="200"/>
        <w:rPr>
          <w:rFonts w:ascii="宋体" w:hAnsi="宋体" w:cs="宋体"/>
          <w:szCs w:val="21"/>
        </w:rPr>
      </w:pPr>
      <w:r>
        <w:rPr>
          <w:rFonts w:hint="eastAsia" w:ascii="宋体" w:hAnsi="宋体" w:cs="宋体"/>
          <w:szCs w:val="21"/>
        </w:rPr>
        <w:t>6.1 竞标人应当认真阅读竞争性谈判文件，完全明了竞争性谈判项目之名称、用途、数量、质量和交货日期，完全明了竞标人所应具备的资格条件。</w:t>
      </w:r>
    </w:p>
    <w:p>
      <w:pPr>
        <w:spacing w:line="400" w:lineRule="exact"/>
        <w:ind w:firstLine="420" w:firstLineChars="200"/>
        <w:rPr>
          <w:rFonts w:ascii="宋体" w:hAnsi="宋体" w:cs="宋体"/>
          <w:szCs w:val="21"/>
        </w:rPr>
      </w:pPr>
      <w:r>
        <w:rPr>
          <w:rFonts w:hint="eastAsia" w:ascii="宋体" w:hAnsi="宋体" w:cs="宋体"/>
          <w:szCs w:val="21"/>
        </w:rPr>
        <w:t>6.2 竞标人应当按照竞争性谈判文件的要求编制竞标文件。竞标文件应对竞争性谈判文件提出的实质性要求和条件作出完全响应。</w:t>
      </w:r>
    </w:p>
    <w:p>
      <w:pPr>
        <w:spacing w:line="400" w:lineRule="exact"/>
        <w:ind w:firstLine="420" w:firstLineChars="200"/>
        <w:rPr>
          <w:rFonts w:ascii="宋体" w:hAnsi="宋体" w:cs="宋体"/>
          <w:szCs w:val="21"/>
        </w:rPr>
      </w:pPr>
      <w:r>
        <w:rPr>
          <w:rFonts w:hint="eastAsia" w:ascii="宋体" w:hAnsi="宋体" w:cs="宋体"/>
          <w:szCs w:val="21"/>
        </w:rPr>
        <w:t>6.3 竞标人应在竞标截止时间前，将密封的竞标文件送达竞标地点。</w:t>
      </w:r>
    </w:p>
    <w:p>
      <w:pPr>
        <w:spacing w:line="400" w:lineRule="exact"/>
        <w:ind w:firstLine="420" w:firstLineChars="200"/>
        <w:rPr>
          <w:rFonts w:ascii="宋体" w:hAnsi="宋体" w:cs="宋体"/>
          <w:szCs w:val="21"/>
        </w:rPr>
      </w:pPr>
      <w:r>
        <w:rPr>
          <w:rFonts w:hint="eastAsia" w:ascii="宋体" w:hAnsi="宋体" w:cs="宋体"/>
          <w:szCs w:val="21"/>
        </w:rPr>
        <w:t>6.4 竞标人不得相互串通竞标报价，不得排挤其他竞标人的公平竞争，损害招标人或者其他竞标人合法权益。竞标人不得与招标人串通竞标，损害国家利益，公众利益或者他人的合法权益。</w:t>
      </w:r>
    </w:p>
    <w:p>
      <w:pPr>
        <w:spacing w:line="400" w:lineRule="exact"/>
        <w:ind w:firstLine="420" w:firstLineChars="200"/>
        <w:rPr>
          <w:rFonts w:ascii="宋体" w:hAnsi="宋体" w:cs="宋体"/>
          <w:szCs w:val="21"/>
        </w:rPr>
      </w:pPr>
      <w:r>
        <w:rPr>
          <w:rFonts w:hint="eastAsia" w:ascii="宋体" w:hAnsi="宋体" w:cs="宋体"/>
          <w:szCs w:val="21"/>
        </w:rPr>
        <w:t>6.5 竞标人在竞标截止时间前，对所提交的竞标文件可以补充、修改或者撤回，并书面通知招标人。补充、修改的内容为竞标文件的组成部分。</w:t>
      </w:r>
    </w:p>
    <w:p>
      <w:pPr>
        <w:spacing w:line="400" w:lineRule="exact"/>
        <w:rPr>
          <w:rFonts w:ascii="宋体" w:hAnsi="宋体" w:cs="宋体"/>
          <w:szCs w:val="21"/>
        </w:rPr>
      </w:pPr>
      <w:r>
        <w:rPr>
          <w:rFonts w:hint="eastAsia" w:ascii="宋体" w:hAnsi="宋体" w:cs="宋体"/>
          <w:b/>
          <w:szCs w:val="21"/>
        </w:rPr>
        <w:t>7、竞标报价</w:t>
      </w:r>
    </w:p>
    <w:p>
      <w:pPr>
        <w:spacing w:line="400" w:lineRule="exact"/>
        <w:ind w:firstLine="420" w:firstLineChars="200"/>
        <w:rPr>
          <w:rFonts w:ascii="宋体" w:hAnsi="宋体" w:cs="宋体"/>
          <w:color w:val="000000"/>
          <w:szCs w:val="21"/>
        </w:rPr>
      </w:pPr>
      <w:r>
        <w:rPr>
          <w:rFonts w:hint="eastAsia" w:ascii="宋体" w:hAnsi="宋体" w:cs="宋体"/>
          <w:szCs w:val="21"/>
        </w:rPr>
        <w:t>7.1本项目采用</w:t>
      </w:r>
      <w:r>
        <w:rPr>
          <w:rFonts w:hint="eastAsia" w:ascii="宋体" w:hAnsi="宋体" w:cs="宋体"/>
          <w:b/>
          <w:szCs w:val="21"/>
        </w:rPr>
        <w:t>全费用</w:t>
      </w:r>
      <w:r>
        <w:rPr>
          <w:rFonts w:hint="eastAsia" w:ascii="宋体" w:hAnsi="宋体" w:cs="宋体"/>
          <w:b/>
          <w:bCs/>
          <w:szCs w:val="21"/>
        </w:rPr>
        <w:t>固定单价</w:t>
      </w:r>
      <w:r>
        <w:rPr>
          <w:rFonts w:hint="eastAsia" w:ascii="宋体" w:hAnsi="宋体" w:cs="宋体"/>
          <w:szCs w:val="21"/>
        </w:rPr>
        <w:t>，应</w:t>
      </w:r>
      <w:r>
        <w:rPr>
          <w:rFonts w:hint="eastAsia" w:ascii="宋体" w:hAnsi="宋体" w:cs="宋体"/>
          <w:color w:val="000000"/>
          <w:szCs w:val="21"/>
        </w:rPr>
        <w:t>包括但不限于招标文件及其</w:t>
      </w:r>
      <w:r>
        <w:rPr>
          <w:rFonts w:hint="eastAsia" w:ascii="宋体" w:hAnsi="宋体" w:cs="宋体"/>
          <w:szCs w:val="21"/>
        </w:rPr>
        <w:t>采购范围相应检测服务的提供、措施费、相关单位配合费、设备材料进退场费、人员（包括工资和补贴）、办公场所及设施、保险、劳保、管理、各种税费、利润、税金、政策性文件规定及合同包含的所有风险、责任等各项应有费用，以及为完成该项服务项目所涉及到的一切相关费用。投标报价为最终报价，除非因特殊原因并经买卖双方协商同意，竞标单位不得再要求追加任何费用。</w:t>
      </w:r>
      <w:r>
        <w:rPr>
          <w:rFonts w:hint="eastAsia" w:ascii="宋体" w:hAnsi="宋体" w:cs="宋体"/>
          <w:color w:val="000000"/>
          <w:szCs w:val="21"/>
        </w:rPr>
        <w:t>同时，除非合同条款中另有规定，否则，竞标单位所报价格在合同投标、实施期间不因市场变化因素而变动。</w:t>
      </w:r>
    </w:p>
    <w:p>
      <w:pPr>
        <w:tabs>
          <w:tab w:val="left" w:pos="284"/>
        </w:tabs>
        <w:spacing w:line="400" w:lineRule="exact"/>
        <w:ind w:firstLine="420" w:firstLineChars="200"/>
        <w:rPr>
          <w:rFonts w:ascii="宋体" w:hAnsi="宋体" w:cs="宋体"/>
          <w:szCs w:val="21"/>
        </w:rPr>
      </w:pPr>
      <w:r>
        <w:rPr>
          <w:rFonts w:hint="eastAsia" w:ascii="宋体" w:hAnsi="宋体" w:cs="宋体"/>
          <w:szCs w:val="21"/>
        </w:rPr>
        <w:t>7.2 竞标报价方式</w:t>
      </w:r>
    </w:p>
    <w:p>
      <w:pPr>
        <w:spacing w:line="400" w:lineRule="exact"/>
        <w:ind w:firstLine="420" w:firstLineChars="200"/>
        <w:rPr>
          <w:rFonts w:ascii="宋体" w:hAnsi="宋体" w:cs="宋体"/>
          <w:szCs w:val="21"/>
        </w:rPr>
      </w:pPr>
      <w:r>
        <w:rPr>
          <w:rFonts w:hint="eastAsia" w:ascii="宋体" w:hAnsi="宋体" w:cs="宋体"/>
          <w:szCs w:val="21"/>
        </w:rPr>
        <w:t>7.2.1 竞标人应按照谈判文件中提供的格式完整、正确填写竞标书、开标一览表。开标一览表中的报价应与竞标报价表的总价完全一致，如有不一致的，以开标一览表的报价为准。</w:t>
      </w:r>
    </w:p>
    <w:p>
      <w:pPr>
        <w:spacing w:line="400" w:lineRule="exact"/>
        <w:ind w:firstLine="420" w:firstLineChars="200"/>
        <w:rPr>
          <w:rFonts w:ascii="宋体" w:hAnsi="宋体" w:cs="宋体"/>
          <w:szCs w:val="21"/>
        </w:rPr>
      </w:pPr>
      <w:r>
        <w:rPr>
          <w:rFonts w:hint="eastAsia" w:ascii="宋体" w:hAnsi="宋体" w:cs="宋体"/>
          <w:szCs w:val="21"/>
        </w:rPr>
        <w:t xml:space="preserve">报价货币为人民币，评标时以人民币为准。 </w:t>
      </w:r>
    </w:p>
    <w:p>
      <w:pPr>
        <w:spacing w:line="360" w:lineRule="exact"/>
        <w:ind w:firstLine="420" w:firstLineChars="200"/>
        <w:rPr>
          <w:rFonts w:ascii="宋体" w:hAnsi="宋体" w:cs="宋体"/>
          <w:b/>
          <w:bCs/>
          <w:szCs w:val="21"/>
        </w:rPr>
      </w:pPr>
      <w:r>
        <w:rPr>
          <w:rFonts w:hint="eastAsia" w:ascii="宋体" w:hAnsi="宋体" w:cs="宋体"/>
          <w:szCs w:val="21"/>
        </w:rPr>
        <w:t>本项目</w:t>
      </w:r>
      <w:r>
        <w:rPr>
          <w:rFonts w:hint="eastAsia" w:ascii="宋体" w:hAnsi="宋体" w:cs="宋体"/>
          <w:b/>
          <w:bCs/>
          <w:szCs w:val="21"/>
        </w:rPr>
        <w:t>最高限价为399730元，竞</w:t>
      </w:r>
      <w:r>
        <w:rPr>
          <w:rFonts w:hint="eastAsia" w:ascii="宋体" w:hAnsi="宋体" w:cs="宋体"/>
          <w:b/>
          <w:szCs w:val="21"/>
        </w:rPr>
        <w:t>标单位的</w:t>
      </w:r>
      <w:r>
        <w:rPr>
          <w:rFonts w:hint="eastAsia" w:ascii="宋体" w:hAnsi="宋体" w:cs="宋体"/>
          <w:b/>
          <w:bCs/>
          <w:szCs w:val="21"/>
        </w:rPr>
        <w:t>投标总价不得高于最高限价，否则作为无效投标处理。</w:t>
      </w:r>
    </w:p>
    <w:p>
      <w:pPr>
        <w:spacing w:line="400" w:lineRule="exact"/>
        <w:ind w:firstLine="420" w:firstLineChars="200"/>
        <w:rPr>
          <w:rFonts w:ascii="宋体" w:hAnsi="宋体" w:cs="宋体"/>
          <w:szCs w:val="21"/>
        </w:rPr>
      </w:pPr>
      <w:r>
        <w:rPr>
          <w:rFonts w:hint="eastAsia" w:ascii="宋体" w:hAnsi="宋体" w:cs="宋体"/>
          <w:szCs w:val="21"/>
        </w:rPr>
        <w:t>谈判报价次数：</w:t>
      </w:r>
      <w:r>
        <w:rPr>
          <w:rFonts w:hint="eastAsia" w:ascii="宋体" w:hAnsi="宋体" w:cs="宋体"/>
          <w:b/>
          <w:szCs w:val="21"/>
        </w:rPr>
        <w:t>本项目采用至少二次报价</w:t>
      </w:r>
      <w:r>
        <w:rPr>
          <w:rFonts w:hint="eastAsia" w:ascii="宋体" w:hAnsi="宋体" w:cs="宋体"/>
          <w:szCs w:val="21"/>
        </w:rPr>
        <w:t>，竞标响应文件的报价作为首次报价，在竞标结束后，评审小组应当要求所有实质性响应的供应商在规定时间内提交最后报价，最后报价作为评审依据。</w:t>
      </w:r>
    </w:p>
    <w:p>
      <w:pPr>
        <w:spacing w:line="400" w:lineRule="exact"/>
        <w:rPr>
          <w:rFonts w:ascii="宋体" w:hAnsi="宋体" w:cs="宋体"/>
          <w:szCs w:val="21"/>
        </w:rPr>
      </w:pPr>
      <w:r>
        <w:rPr>
          <w:rFonts w:hint="eastAsia" w:ascii="宋体" w:hAnsi="宋体" w:cs="宋体"/>
          <w:b/>
          <w:szCs w:val="21"/>
        </w:rPr>
        <w:t>8、竞标文件的组成</w:t>
      </w:r>
    </w:p>
    <w:p>
      <w:pPr>
        <w:spacing w:line="400" w:lineRule="exact"/>
        <w:ind w:firstLine="420" w:firstLineChars="200"/>
        <w:rPr>
          <w:rFonts w:ascii="宋体" w:hAnsi="宋体" w:cs="宋体"/>
          <w:bCs/>
          <w:szCs w:val="21"/>
        </w:rPr>
      </w:pPr>
      <w:r>
        <w:rPr>
          <w:rFonts w:hint="eastAsia" w:ascii="宋体" w:hAnsi="宋体" w:cs="宋体"/>
          <w:szCs w:val="21"/>
        </w:rPr>
        <w:t>详见第二章《竞标文件的组成》</w:t>
      </w:r>
    </w:p>
    <w:p>
      <w:pPr>
        <w:spacing w:line="400" w:lineRule="exact"/>
        <w:rPr>
          <w:rFonts w:ascii="宋体" w:hAnsi="宋体" w:cs="宋体"/>
          <w:szCs w:val="21"/>
        </w:rPr>
      </w:pPr>
      <w:r>
        <w:rPr>
          <w:rFonts w:hint="eastAsia" w:ascii="宋体" w:hAnsi="宋体" w:cs="宋体"/>
          <w:b/>
          <w:szCs w:val="21"/>
        </w:rPr>
        <w:t>9、投标保证金</w:t>
      </w:r>
    </w:p>
    <w:p>
      <w:pPr>
        <w:spacing w:line="400" w:lineRule="exact"/>
        <w:ind w:firstLine="420" w:firstLineChars="200"/>
        <w:rPr>
          <w:rFonts w:ascii="宋体" w:hAnsi="宋体" w:cs="宋体"/>
          <w:szCs w:val="21"/>
        </w:rPr>
      </w:pPr>
      <w:r>
        <w:rPr>
          <w:rFonts w:hint="eastAsia" w:ascii="宋体" w:hAnsi="宋体" w:cs="宋体"/>
          <w:szCs w:val="21"/>
        </w:rPr>
        <w:t>9.1投标保证金是竞标文件的一个组成部分，竞标人须按规定从公司账户缴纳。在开标（谈判）时，未按要求缴纳保证金的竞标无效，无效竞标不予参加评审。</w:t>
      </w:r>
    </w:p>
    <w:p>
      <w:pPr>
        <w:spacing w:line="400" w:lineRule="exact"/>
        <w:ind w:firstLine="420" w:firstLineChars="200"/>
        <w:rPr>
          <w:rFonts w:ascii="宋体" w:hAnsi="宋体" w:cs="宋体"/>
          <w:szCs w:val="21"/>
        </w:rPr>
      </w:pPr>
      <w:r>
        <w:rPr>
          <w:rFonts w:hint="eastAsia" w:ascii="宋体" w:hAnsi="宋体" w:cs="宋体"/>
          <w:szCs w:val="21"/>
        </w:rPr>
        <w:t>9.2未中标的供应商保证金将在公示有效期（七个工作日）后五个工作日内无息退回。未中标人须自行将保证金收据背书单位名称、开户行及账号、联系人及电话后至综合办办理退款事宜。</w:t>
      </w:r>
    </w:p>
    <w:p>
      <w:pPr>
        <w:spacing w:line="400" w:lineRule="exact"/>
        <w:ind w:firstLine="420" w:firstLineChars="200"/>
        <w:rPr>
          <w:rFonts w:ascii="宋体" w:hAnsi="宋体" w:cs="宋体"/>
          <w:b/>
          <w:szCs w:val="21"/>
        </w:rPr>
      </w:pPr>
      <w:r>
        <w:rPr>
          <w:rFonts w:hint="eastAsia" w:ascii="宋体" w:hAnsi="宋体" w:cs="宋体"/>
          <w:szCs w:val="21"/>
        </w:rPr>
        <w:t>9.3中标人的投标保证金将在其合同签约完毕（合同须由代理机构备案）后五个工作日内无息退还。</w:t>
      </w:r>
    </w:p>
    <w:p>
      <w:pPr>
        <w:spacing w:line="400" w:lineRule="exact"/>
        <w:ind w:firstLine="420" w:firstLineChars="200"/>
        <w:rPr>
          <w:rFonts w:ascii="宋体" w:hAnsi="宋体" w:cs="宋体"/>
          <w:b/>
          <w:szCs w:val="21"/>
        </w:rPr>
      </w:pPr>
      <w:r>
        <w:rPr>
          <w:rFonts w:hint="eastAsia" w:ascii="宋体" w:hAnsi="宋体" w:cs="宋体"/>
          <w:szCs w:val="21"/>
        </w:rPr>
        <w:t>9.4竞标人出现下列情况之一的，取消其中标资格，</w:t>
      </w:r>
      <w:r>
        <w:rPr>
          <w:rFonts w:hint="eastAsia" w:ascii="宋体" w:hAnsi="宋体" w:cs="宋体"/>
          <w:b/>
          <w:szCs w:val="21"/>
        </w:rPr>
        <w:t>并没收其投标保证金：</w:t>
      </w:r>
    </w:p>
    <w:p>
      <w:pPr>
        <w:spacing w:line="400" w:lineRule="exact"/>
        <w:ind w:firstLine="420" w:firstLineChars="200"/>
        <w:rPr>
          <w:rFonts w:ascii="宋体" w:hAnsi="宋体" w:cs="宋体"/>
          <w:szCs w:val="21"/>
        </w:rPr>
      </w:pPr>
      <w:r>
        <w:rPr>
          <w:rFonts w:hint="eastAsia" w:ascii="宋体" w:hAnsi="宋体" w:cs="宋体"/>
          <w:szCs w:val="21"/>
        </w:rPr>
        <w:t>9.4.1竞标人在竞标有效期内撤回其竞标文件；</w:t>
      </w:r>
    </w:p>
    <w:p>
      <w:pPr>
        <w:spacing w:line="400" w:lineRule="exact"/>
        <w:ind w:firstLine="420" w:firstLineChars="200"/>
        <w:rPr>
          <w:rFonts w:ascii="宋体" w:hAnsi="宋体" w:cs="宋体"/>
          <w:szCs w:val="21"/>
        </w:rPr>
      </w:pPr>
      <w:r>
        <w:rPr>
          <w:rFonts w:hint="eastAsia" w:ascii="宋体" w:hAnsi="宋体" w:cs="宋体"/>
          <w:szCs w:val="21"/>
        </w:rPr>
        <w:t>9.4.2中标人未能在谈判文件规定的期限提交履约担保；</w:t>
      </w:r>
    </w:p>
    <w:p>
      <w:pPr>
        <w:spacing w:line="400" w:lineRule="exact"/>
        <w:ind w:firstLine="420" w:firstLineChars="200"/>
        <w:rPr>
          <w:rFonts w:ascii="宋体" w:hAnsi="宋体" w:cs="宋体"/>
          <w:szCs w:val="21"/>
        </w:rPr>
      </w:pPr>
      <w:r>
        <w:rPr>
          <w:rFonts w:hint="eastAsia" w:ascii="宋体" w:hAnsi="宋体" w:cs="宋体"/>
          <w:szCs w:val="21"/>
        </w:rPr>
        <w:t>9.4.3中标人无正当理由拒绝签订合同或者由于竞标人的原因导致中标无效的；</w:t>
      </w:r>
    </w:p>
    <w:p>
      <w:pPr>
        <w:spacing w:line="400" w:lineRule="exact"/>
        <w:ind w:firstLine="420" w:firstLineChars="200"/>
        <w:rPr>
          <w:rFonts w:ascii="宋体" w:hAnsi="宋体" w:cs="宋体"/>
          <w:szCs w:val="21"/>
        </w:rPr>
      </w:pPr>
      <w:r>
        <w:rPr>
          <w:rFonts w:hint="eastAsia" w:ascii="宋体" w:hAnsi="宋体" w:cs="宋体"/>
          <w:szCs w:val="21"/>
        </w:rPr>
        <w:t>9.4.4竞标人提供的有关资料、资格证明文件被确认是不真实的或竞标人之间被证实有串通（统一哄抬价格）、欺诈行为；</w:t>
      </w:r>
    </w:p>
    <w:p>
      <w:pPr>
        <w:spacing w:line="400" w:lineRule="exact"/>
        <w:ind w:firstLine="420" w:firstLineChars="200"/>
        <w:rPr>
          <w:rFonts w:ascii="宋体" w:hAnsi="宋体" w:cs="宋体"/>
          <w:szCs w:val="21"/>
        </w:rPr>
      </w:pPr>
      <w:r>
        <w:rPr>
          <w:rFonts w:hint="eastAsia" w:ascii="宋体" w:hAnsi="宋体" w:cs="宋体"/>
          <w:szCs w:val="21"/>
        </w:rPr>
        <w:t>9.4.5竞标人被证明有妨碍其他人公平竞争、损害代理机构或者其他竞标人合法权益的；</w:t>
      </w:r>
    </w:p>
    <w:p>
      <w:pPr>
        <w:spacing w:line="400" w:lineRule="exact"/>
        <w:ind w:firstLine="420" w:firstLineChars="200"/>
        <w:rPr>
          <w:rFonts w:ascii="宋体" w:hAnsi="宋体" w:cs="宋体"/>
          <w:szCs w:val="21"/>
        </w:rPr>
      </w:pPr>
      <w:r>
        <w:rPr>
          <w:rFonts w:hint="eastAsia" w:ascii="宋体" w:hAnsi="宋体" w:cs="宋体"/>
          <w:szCs w:val="21"/>
        </w:rPr>
        <w:t>9.4.5法律法规认定的其他情形。</w:t>
      </w:r>
    </w:p>
    <w:p>
      <w:pPr>
        <w:spacing w:line="400" w:lineRule="exact"/>
        <w:rPr>
          <w:rFonts w:ascii="宋体" w:hAnsi="宋体" w:cs="宋体"/>
          <w:szCs w:val="21"/>
        </w:rPr>
      </w:pPr>
      <w:r>
        <w:rPr>
          <w:rFonts w:hint="eastAsia" w:ascii="宋体" w:hAnsi="宋体" w:cs="宋体"/>
          <w:b/>
          <w:szCs w:val="21"/>
        </w:rPr>
        <w:t>10、竞标文件的制作应当符合以下要求，否则作为无效竞标文件</w:t>
      </w:r>
    </w:p>
    <w:p>
      <w:pPr>
        <w:spacing w:line="400" w:lineRule="exact"/>
        <w:ind w:firstLine="420" w:firstLineChars="200"/>
        <w:rPr>
          <w:rFonts w:ascii="宋体" w:hAnsi="宋体" w:cs="宋体"/>
          <w:szCs w:val="21"/>
        </w:rPr>
      </w:pPr>
      <w:r>
        <w:rPr>
          <w:rFonts w:hint="eastAsia" w:ascii="宋体" w:hAnsi="宋体" w:cs="宋体"/>
          <w:szCs w:val="21"/>
        </w:rPr>
        <w:t>10.l竞标人应提交</w:t>
      </w:r>
      <w:r>
        <w:rPr>
          <w:rFonts w:hint="eastAsia" w:ascii="宋体" w:hAnsi="宋体" w:cs="宋体"/>
          <w:szCs w:val="21"/>
          <w:u w:val="single"/>
        </w:rPr>
        <w:t>胶装的竞标文件壹份“正本”、贰份“副本”、壹份“U盘”</w:t>
      </w:r>
      <w:r>
        <w:rPr>
          <w:rFonts w:hint="eastAsia" w:ascii="宋体" w:hAnsi="宋体" w:cs="宋体"/>
          <w:b/>
          <w:bCs/>
          <w:szCs w:val="21"/>
          <w:u w:val="single"/>
        </w:rPr>
        <w:t>（电子文件中含全套正本竞标文件，未提供的视为无效竞标，U盘单独密封）</w:t>
      </w:r>
      <w:r>
        <w:rPr>
          <w:rFonts w:hint="eastAsia" w:ascii="宋体" w:hAnsi="宋体" w:cs="宋体"/>
          <w:szCs w:val="21"/>
          <w:u w:val="single"/>
        </w:rPr>
        <w:t>。</w:t>
      </w:r>
      <w:r>
        <w:rPr>
          <w:rFonts w:hint="eastAsia" w:ascii="宋体" w:hAnsi="宋体" w:cs="宋体"/>
          <w:szCs w:val="21"/>
        </w:rPr>
        <w:t>竞标文件正本和副本如有不一致之处，以正本为准。</w:t>
      </w:r>
    </w:p>
    <w:p>
      <w:pPr>
        <w:spacing w:line="400" w:lineRule="exact"/>
        <w:ind w:firstLine="420" w:firstLineChars="200"/>
        <w:rPr>
          <w:rFonts w:ascii="宋体" w:hAnsi="宋体" w:cs="宋体"/>
          <w:szCs w:val="21"/>
        </w:rPr>
      </w:pPr>
      <w:r>
        <w:rPr>
          <w:rFonts w:hint="eastAsia" w:ascii="宋体" w:hAnsi="宋体" w:cs="宋体"/>
          <w:szCs w:val="21"/>
        </w:rPr>
        <w:t>10.2竞标文件正本、副本必须全部是打印件。竞标人应按照要求，在规定的地方加盖单位公章以及竞标人法定代表人（或其委托代理人）签字。</w:t>
      </w:r>
      <w:r>
        <w:rPr>
          <w:rFonts w:hint="eastAsia" w:ascii="宋体" w:hAnsi="宋体" w:cs="宋体"/>
          <w:b/>
          <w:szCs w:val="21"/>
        </w:rPr>
        <w:t>本文件所表述（指定）的公章是指法定名称章，不包括合同专用章、业务专用章等印章。</w:t>
      </w:r>
    </w:p>
    <w:p>
      <w:pPr>
        <w:spacing w:line="400" w:lineRule="exact"/>
        <w:ind w:firstLine="420" w:firstLineChars="200"/>
        <w:rPr>
          <w:rFonts w:ascii="宋体" w:hAnsi="宋体" w:cs="宋体"/>
          <w:szCs w:val="21"/>
        </w:rPr>
      </w:pPr>
      <w:r>
        <w:rPr>
          <w:rFonts w:hint="eastAsia" w:ascii="宋体" w:hAnsi="宋体" w:cs="宋体"/>
          <w:szCs w:val="21"/>
        </w:rPr>
        <w:t>10.3竞标文件应无涂改和行间插字，竞标人造成的必须修改的错误，修改处应由竞标文件签字人签字证明并加盖公章，否则修改无效。</w:t>
      </w:r>
    </w:p>
    <w:p>
      <w:pPr>
        <w:spacing w:line="400" w:lineRule="exact"/>
        <w:ind w:firstLine="420" w:firstLineChars="200"/>
        <w:rPr>
          <w:rFonts w:ascii="宋体" w:hAnsi="宋体" w:cs="宋体"/>
          <w:szCs w:val="21"/>
        </w:rPr>
      </w:pPr>
      <w:r>
        <w:rPr>
          <w:rFonts w:hint="eastAsia" w:ascii="宋体" w:hAnsi="宋体" w:cs="宋体"/>
          <w:szCs w:val="21"/>
        </w:rPr>
        <w:t>10.4竞标报价清晰准确，不存在影响其他竞标人评分的严重错误。</w:t>
      </w:r>
    </w:p>
    <w:p>
      <w:pPr>
        <w:spacing w:line="400" w:lineRule="exact"/>
        <w:rPr>
          <w:rFonts w:ascii="宋体" w:hAnsi="宋体" w:cs="宋体"/>
          <w:b/>
          <w:szCs w:val="21"/>
        </w:rPr>
      </w:pPr>
      <w:r>
        <w:rPr>
          <w:rFonts w:hint="eastAsia" w:ascii="宋体" w:hAnsi="宋体" w:cs="宋体"/>
          <w:b/>
          <w:szCs w:val="21"/>
        </w:rPr>
        <w:t>11、竞标文件的有效期</w:t>
      </w:r>
    </w:p>
    <w:p>
      <w:pPr>
        <w:spacing w:line="400" w:lineRule="exact"/>
        <w:ind w:firstLine="420" w:firstLineChars="200"/>
        <w:rPr>
          <w:rFonts w:ascii="宋体" w:hAnsi="宋体" w:cs="宋体"/>
          <w:szCs w:val="21"/>
        </w:rPr>
      </w:pPr>
      <w:r>
        <w:rPr>
          <w:rFonts w:hint="eastAsia" w:ascii="宋体" w:hAnsi="宋体" w:cs="宋体"/>
          <w:szCs w:val="21"/>
        </w:rPr>
        <w:t>竞标有效期为规定的开标（谈判）之日后</w:t>
      </w:r>
      <w:r>
        <w:rPr>
          <w:rFonts w:hint="eastAsia" w:ascii="宋体" w:hAnsi="宋体" w:cs="宋体"/>
          <w:b/>
          <w:szCs w:val="21"/>
          <w:u w:val="single"/>
        </w:rPr>
        <w:t>六十（60）天</w:t>
      </w:r>
      <w:r>
        <w:rPr>
          <w:rFonts w:hint="eastAsia" w:ascii="宋体" w:hAnsi="宋体" w:cs="宋体"/>
          <w:szCs w:val="21"/>
        </w:rPr>
        <w:t>。竞标有效期比规定短的将被视为非响应性竞标而予以拒绝。</w:t>
      </w:r>
    </w:p>
    <w:p>
      <w:pPr>
        <w:spacing w:line="400" w:lineRule="exact"/>
        <w:rPr>
          <w:rFonts w:ascii="宋体" w:hAnsi="宋体" w:cs="宋体"/>
          <w:szCs w:val="21"/>
        </w:rPr>
      </w:pPr>
      <w:r>
        <w:rPr>
          <w:rFonts w:hint="eastAsia" w:ascii="宋体" w:hAnsi="宋体" w:cs="宋体"/>
          <w:b/>
          <w:szCs w:val="21"/>
        </w:rPr>
        <w:t>12、竞标文件的密封、装订与标志</w:t>
      </w:r>
    </w:p>
    <w:p>
      <w:pPr>
        <w:spacing w:line="400" w:lineRule="exact"/>
        <w:ind w:firstLine="420" w:firstLineChars="200"/>
        <w:rPr>
          <w:rFonts w:ascii="宋体" w:hAnsi="宋体" w:cs="宋体"/>
          <w:b/>
          <w:szCs w:val="21"/>
        </w:rPr>
      </w:pPr>
      <w:r>
        <w:rPr>
          <w:rFonts w:hint="eastAsia" w:ascii="宋体" w:hAnsi="宋体" w:cs="宋体"/>
          <w:szCs w:val="21"/>
        </w:rPr>
        <w:t>12.1竞标人应将竞标文件正本和所有副本密封，</w:t>
      </w:r>
      <w:r>
        <w:rPr>
          <w:rFonts w:hint="eastAsia" w:ascii="宋体" w:hAnsi="宋体" w:cs="宋体"/>
          <w:b/>
          <w:szCs w:val="21"/>
        </w:rPr>
        <w:t>U盘单独密封</w:t>
      </w:r>
      <w:r>
        <w:rPr>
          <w:rFonts w:hint="eastAsia" w:ascii="宋体" w:hAnsi="宋体" w:cs="宋体"/>
          <w:bCs/>
          <w:szCs w:val="21"/>
        </w:rPr>
        <w:t>。</w:t>
      </w:r>
      <w:r>
        <w:rPr>
          <w:rFonts w:hint="eastAsia" w:ascii="宋体" w:hAnsi="宋体" w:cs="宋体"/>
          <w:szCs w:val="21"/>
        </w:rPr>
        <w:t>不论竞标人中标与否，竞标文件均不退回。</w:t>
      </w:r>
    </w:p>
    <w:p>
      <w:pPr>
        <w:spacing w:line="400" w:lineRule="exact"/>
        <w:ind w:firstLine="420" w:firstLineChars="200"/>
        <w:rPr>
          <w:rFonts w:ascii="宋体" w:hAnsi="宋体" w:cs="宋体"/>
          <w:szCs w:val="21"/>
        </w:rPr>
      </w:pPr>
      <w:r>
        <w:rPr>
          <w:rFonts w:hint="eastAsia" w:ascii="宋体" w:hAnsi="宋体" w:cs="宋体"/>
          <w:szCs w:val="21"/>
        </w:rPr>
        <w:t>12.2所有封袋上都应写明竞标人名称、谈判项目名称、谈判项目编号、加盖竞标人公章。如因标注不清而产生的后果由竞标人自负。</w:t>
      </w:r>
    </w:p>
    <w:p>
      <w:pPr>
        <w:spacing w:line="400" w:lineRule="exact"/>
        <w:ind w:firstLine="420" w:firstLineChars="200"/>
        <w:rPr>
          <w:rFonts w:ascii="宋体" w:hAnsi="宋体" w:cs="宋体"/>
          <w:szCs w:val="21"/>
        </w:rPr>
      </w:pPr>
      <w:r>
        <w:rPr>
          <w:rFonts w:hint="eastAsia" w:ascii="宋体" w:hAnsi="宋体" w:cs="宋体"/>
          <w:szCs w:val="21"/>
        </w:rPr>
        <w:t>12.3 竞标人违反上述规定的，其竞标文件将被作为无效竞标文件，不予拆封和参加评审。</w:t>
      </w:r>
    </w:p>
    <w:p>
      <w:pPr>
        <w:spacing w:line="400" w:lineRule="exact"/>
        <w:rPr>
          <w:rFonts w:ascii="宋体" w:hAnsi="宋体" w:cs="宋体"/>
          <w:b/>
          <w:szCs w:val="21"/>
        </w:rPr>
      </w:pPr>
      <w:r>
        <w:rPr>
          <w:rFonts w:hint="eastAsia" w:ascii="宋体" w:hAnsi="宋体" w:cs="宋体"/>
          <w:b/>
          <w:szCs w:val="21"/>
        </w:rPr>
        <w:t>13、竞标文件提交截止时间及地点</w:t>
      </w:r>
    </w:p>
    <w:p>
      <w:pPr>
        <w:spacing w:line="400" w:lineRule="exact"/>
        <w:ind w:firstLine="420" w:firstLineChars="200"/>
        <w:rPr>
          <w:rFonts w:ascii="宋体" w:hAnsi="宋体" w:cs="宋体"/>
          <w:szCs w:val="21"/>
        </w:rPr>
      </w:pPr>
      <w:r>
        <w:rPr>
          <w:rFonts w:hint="eastAsia" w:ascii="宋体" w:hAnsi="宋体" w:cs="宋体"/>
          <w:szCs w:val="21"/>
        </w:rPr>
        <w:t>竞标人应在规定的截止日期和时间之前将竞标文件提交至谈判公告中注明的地址，凡逾期送达的竞标文件将视为无效竞标文件处理。代理机构拒绝接收在其规定的竞标截止时间后递交的任何竞标文件。</w:t>
      </w:r>
    </w:p>
    <w:p>
      <w:pPr>
        <w:spacing w:line="400" w:lineRule="exact"/>
        <w:ind w:firstLine="430" w:firstLineChars="200"/>
        <w:rPr>
          <w:rFonts w:ascii="宋体" w:hAnsi="宋体" w:cs="宋体"/>
          <w:b/>
          <w:spacing w:val="2"/>
          <w:szCs w:val="21"/>
        </w:rPr>
      </w:pPr>
      <w:r>
        <w:rPr>
          <w:rFonts w:hint="eastAsia" w:ascii="宋体" w:hAnsi="宋体" w:cs="宋体"/>
          <w:b/>
          <w:spacing w:val="2"/>
          <w:szCs w:val="21"/>
        </w:rPr>
        <w:t>竞标人在提交竞标文件时须提供有效的法定代表人或代理人身份证原件，未提供的，代理机构不接受其竞标文件，不予参加谈判和评审。</w:t>
      </w:r>
    </w:p>
    <w:p>
      <w:pPr>
        <w:spacing w:line="400" w:lineRule="exact"/>
        <w:rPr>
          <w:rFonts w:ascii="宋体" w:hAnsi="宋体" w:cs="宋体"/>
          <w:szCs w:val="21"/>
        </w:rPr>
      </w:pPr>
      <w:r>
        <w:rPr>
          <w:rFonts w:hint="eastAsia" w:ascii="宋体" w:hAnsi="宋体" w:cs="宋体"/>
          <w:b/>
          <w:szCs w:val="21"/>
        </w:rPr>
        <w:t>14、竞标文件的修改和撤回</w:t>
      </w:r>
    </w:p>
    <w:p>
      <w:pPr>
        <w:spacing w:line="400" w:lineRule="exact"/>
        <w:ind w:firstLine="420" w:firstLineChars="200"/>
        <w:rPr>
          <w:rFonts w:ascii="宋体" w:hAnsi="宋体" w:cs="宋体"/>
          <w:szCs w:val="21"/>
        </w:rPr>
      </w:pPr>
      <w:r>
        <w:rPr>
          <w:rFonts w:hint="eastAsia" w:ascii="宋体" w:hAnsi="宋体" w:cs="宋体"/>
          <w:szCs w:val="21"/>
        </w:rPr>
        <w:t>竞标人在递交竞标文件后，可以修改或撤回其竞标文件，但这种修改和撤回，必须在规定的竞标截止时间前，以书面形式通知代理机构，修改或撤回其竞标文件。</w:t>
      </w:r>
    </w:p>
    <w:p>
      <w:pPr>
        <w:spacing w:line="400" w:lineRule="exact"/>
        <w:ind w:firstLine="420" w:firstLineChars="200"/>
        <w:rPr>
          <w:rFonts w:ascii="宋体" w:hAnsi="宋体" w:cs="宋体"/>
          <w:szCs w:val="21"/>
        </w:rPr>
      </w:pPr>
      <w:r>
        <w:rPr>
          <w:rFonts w:hint="eastAsia" w:ascii="宋体" w:hAnsi="宋体" w:cs="宋体"/>
          <w:szCs w:val="21"/>
        </w:rPr>
        <w:t>竞标人的修改或撤回文件应按规定进行编制、密封、标记和发送，并应在封套上加注“修改”或“撤回”字样。上述补充或修改若涉及竞标报价，必须注明“最后唯一报价”字样，否则将视为有选择的报价。修改文件必须在竞标截止时间前送达代理机构。</w:t>
      </w:r>
    </w:p>
    <w:p>
      <w:pPr>
        <w:spacing w:line="400" w:lineRule="exact"/>
        <w:ind w:firstLine="420" w:firstLineChars="200"/>
        <w:rPr>
          <w:rFonts w:ascii="宋体" w:hAnsi="宋体" w:cs="宋体"/>
          <w:szCs w:val="21"/>
        </w:rPr>
      </w:pPr>
      <w:r>
        <w:rPr>
          <w:rFonts w:hint="eastAsia" w:ascii="宋体" w:hAnsi="宋体" w:cs="宋体"/>
          <w:szCs w:val="21"/>
        </w:rPr>
        <w:t>在竞标截止时间之后，竞标人不得对其竞标文件作任何修改。</w:t>
      </w:r>
    </w:p>
    <w:p>
      <w:pPr>
        <w:spacing w:line="400" w:lineRule="exact"/>
        <w:ind w:firstLine="420" w:firstLineChars="200"/>
        <w:rPr>
          <w:rFonts w:ascii="宋体" w:hAnsi="宋体" w:cs="宋体"/>
          <w:szCs w:val="21"/>
        </w:rPr>
      </w:pPr>
      <w:r>
        <w:rPr>
          <w:rFonts w:hint="eastAsia" w:ascii="宋体" w:hAnsi="宋体" w:cs="宋体"/>
          <w:szCs w:val="21"/>
        </w:rPr>
        <w:t>在竞标截止时间至谈判文件中规定的竞标有效期满之间的这段时间内，竞标人不得撤回其竞标，否则其竞标保证金将不予退还。</w:t>
      </w:r>
    </w:p>
    <w:p>
      <w:pPr>
        <w:spacing w:line="400" w:lineRule="exact"/>
        <w:rPr>
          <w:rFonts w:ascii="宋体" w:hAnsi="宋体" w:cs="宋体"/>
          <w:b/>
          <w:szCs w:val="21"/>
        </w:rPr>
      </w:pPr>
      <w:r>
        <w:rPr>
          <w:rFonts w:hint="eastAsia" w:ascii="宋体" w:hAnsi="宋体" w:cs="宋体"/>
          <w:b/>
          <w:szCs w:val="21"/>
        </w:rPr>
        <w:t>15、开标（谈判）</w:t>
      </w:r>
    </w:p>
    <w:p>
      <w:pPr>
        <w:spacing w:line="400" w:lineRule="exact"/>
        <w:ind w:firstLine="420" w:firstLineChars="200"/>
        <w:rPr>
          <w:rFonts w:ascii="宋体" w:hAnsi="宋体" w:cs="宋体"/>
          <w:szCs w:val="21"/>
        </w:rPr>
      </w:pPr>
      <w:r>
        <w:rPr>
          <w:rFonts w:hint="eastAsia" w:ascii="宋体" w:hAnsi="宋体" w:cs="宋体"/>
          <w:szCs w:val="21"/>
        </w:rPr>
        <w:t>15.1代理机构按谈判公告中规定的时间、地点主持谈判活动。</w:t>
      </w:r>
    </w:p>
    <w:p>
      <w:pPr>
        <w:spacing w:line="400" w:lineRule="exact"/>
        <w:ind w:firstLine="420" w:firstLineChars="200"/>
        <w:rPr>
          <w:rFonts w:ascii="宋体" w:hAnsi="宋体" w:cs="宋体"/>
          <w:szCs w:val="21"/>
        </w:rPr>
      </w:pPr>
      <w:r>
        <w:rPr>
          <w:rFonts w:hint="eastAsia" w:ascii="宋体" w:hAnsi="宋体" w:cs="宋体"/>
          <w:szCs w:val="21"/>
        </w:rPr>
        <w:t>15.2竞标单位参加谈判会的应由法定代表人或委托代理人携带</w:t>
      </w:r>
      <w:r>
        <w:rPr>
          <w:rFonts w:hint="eastAsia" w:ascii="宋体" w:hAnsi="宋体" w:cs="宋体"/>
          <w:b/>
          <w:szCs w:val="21"/>
        </w:rPr>
        <w:t>本人有效的身份证原件</w:t>
      </w:r>
      <w:r>
        <w:rPr>
          <w:rFonts w:hint="eastAsia" w:ascii="宋体" w:hAnsi="宋体" w:cs="宋体"/>
          <w:szCs w:val="21"/>
        </w:rPr>
        <w:t>准时参加，并签名报到以证明其出席。</w:t>
      </w:r>
    </w:p>
    <w:p>
      <w:pPr>
        <w:spacing w:line="360" w:lineRule="exact"/>
        <w:ind w:firstLine="420" w:firstLineChars="200"/>
        <w:rPr>
          <w:rFonts w:ascii="宋体" w:hAnsi="宋体" w:cs="宋体"/>
          <w:b/>
          <w:szCs w:val="21"/>
        </w:rPr>
      </w:pPr>
      <w:r>
        <w:rPr>
          <w:rFonts w:hint="eastAsia" w:ascii="宋体" w:hAnsi="宋体" w:cs="宋体"/>
          <w:szCs w:val="21"/>
        </w:rPr>
        <w:t>15.3</w:t>
      </w:r>
      <w:r>
        <w:rPr>
          <w:rFonts w:hint="eastAsia" w:ascii="宋体" w:hAnsi="宋体" w:cs="宋体"/>
          <w:b/>
          <w:szCs w:val="21"/>
        </w:rPr>
        <w:t>开标时，由竞标人推选的代表查验竞标文件的密封情况。</w:t>
      </w:r>
    </w:p>
    <w:p>
      <w:pPr>
        <w:spacing w:line="360" w:lineRule="exact"/>
        <w:ind w:firstLine="422" w:firstLineChars="200"/>
        <w:rPr>
          <w:rFonts w:ascii="宋体" w:hAnsi="宋体" w:cs="宋体"/>
          <w:b/>
          <w:bCs/>
          <w:szCs w:val="21"/>
        </w:rPr>
      </w:pPr>
      <w:r>
        <w:rPr>
          <w:rFonts w:hint="eastAsia" w:ascii="宋体" w:hAnsi="宋体" w:cs="宋体"/>
          <w:b/>
          <w:bCs/>
          <w:szCs w:val="21"/>
        </w:rPr>
        <w:t>15.4本项目无唱标环节。</w:t>
      </w:r>
    </w:p>
    <w:p>
      <w:pPr>
        <w:spacing w:line="400" w:lineRule="exact"/>
        <w:ind w:firstLine="420" w:firstLineChars="200"/>
        <w:rPr>
          <w:rFonts w:ascii="宋体" w:hAnsi="宋体" w:cs="宋体"/>
          <w:szCs w:val="21"/>
          <w:highlight w:val="yellow"/>
        </w:rPr>
      </w:pPr>
      <w:r>
        <w:rPr>
          <w:rFonts w:hint="eastAsia" w:ascii="宋体" w:hAnsi="宋体" w:cs="宋体"/>
          <w:szCs w:val="21"/>
        </w:rPr>
        <w:t>15.5竞标人在报价时不允许采用选择性报价，否则将被视为无效竞标。</w:t>
      </w:r>
    </w:p>
    <w:p>
      <w:pPr>
        <w:spacing w:line="400" w:lineRule="exact"/>
        <w:rPr>
          <w:rFonts w:ascii="宋体" w:hAnsi="宋体" w:cs="宋体"/>
          <w:b/>
          <w:szCs w:val="21"/>
        </w:rPr>
      </w:pPr>
      <w:r>
        <w:rPr>
          <w:rFonts w:hint="eastAsia" w:ascii="宋体" w:hAnsi="宋体" w:cs="宋体"/>
          <w:b/>
          <w:szCs w:val="21"/>
        </w:rPr>
        <w:t>16、评标委员会</w:t>
      </w:r>
    </w:p>
    <w:p>
      <w:pPr>
        <w:spacing w:line="400" w:lineRule="exact"/>
        <w:ind w:firstLine="420" w:firstLineChars="200"/>
        <w:rPr>
          <w:rFonts w:ascii="宋体" w:hAnsi="宋体" w:cs="宋体"/>
          <w:szCs w:val="21"/>
        </w:rPr>
      </w:pPr>
      <w:r>
        <w:rPr>
          <w:rFonts w:hint="eastAsia" w:ascii="宋体" w:hAnsi="宋体" w:cs="宋体"/>
          <w:szCs w:val="21"/>
        </w:rPr>
        <w:t>16.1开标（谈判）后，代理机构将立即组织评标委员会进行评标。评标委员会由招标人代表和有关技术、经济等方面的专家组成，且人员构成符合相关规定。评标委员会独立工作，负责评审所有竞标文件并确定中标候选人。</w:t>
      </w:r>
    </w:p>
    <w:p>
      <w:pPr>
        <w:spacing w:line="400" w:lineRule="exact"/>
        <w:ind w:firstLine="420" w:firstLineChars="200"/>
        <w:rPr>
          <w:rFonts w:ascii="宋体" w:hAnsi="宋体" w:cs="宋体"/>
          <w:szCs w:val="21"/>
        </w:rPr>
      </w:pPr>
      <w:r>
        <w:rPr>
          <w:rFonts w:hint="eastAsia" w:ascii="宋体" w:hAnsi="宋体" w:cs="宋体"/>
          <w:szCs w:val="21"/>
        </w:rPr>
        <w:t>16.2 评标委员会负责具体的评标事务，并独立履行以下职责：</w:t>
      </w:r>
    </w:p>
    <w:p>
      <w:pPr>
        <w:spacing w:line="400" w:lineRule="exact"/>
        <w:ind w:firstLine="420" w:firstLineChars="200"/>
        <w:rPr>
          <w:rFonts w:ascii="宋体" w:hAnsi="宋体" w:cs="宋体"/>
          <w:szCs w:val="21"/>
        </w:rPr>
      </w:pPr>
      <w:r>
        <w:rPr>
          <w:rFonts w:hint="eastAsia" w:ascii="宋体" w:hAnsi="宋体" w:cs="宋体"/>
          <w:szCs w:val="21"/>
        </w:rPr>
        <w:t>16.2.1 审查、评价竞标文件是否符合谈判文件的商务、技术等实质性要求；</w:t>
      </w:r>
    </w:p>
    <w:p>
      <w:pPr>
        <w:spacing w:line="400" w:lineRule="exact"/>
        <w:ind w:firstLine="420" w:firstLineChars="200"/>
        <w:rPr>
          <w:rFonts w:ascii="宋体" w:hAnsi="宋体" w:cs="宋体"/>
          <w:szCs w:val="21"/>
        </w:rPr>
      </w:pPr>
      <w:r>
        <w:rPr>
          <w:rFonts w:hint="eastAsia" w:ascii="宋体" w:hAnsi="宋体" w:cs="宋体"/>
          <w:szCs w:val="21"/>
        </w:rPr>
        <w:t>16.2.2 要求竞标人对竞标文件有关事项作出澄清或者说明；</w:t>
      </w:r>
    </w:p>
    <w:p>
      <w:pPr>
        <w:spacing w:line="400" w:lineRule="exact"/>
        <w:ind w:firstLine="420" w:firstLineChars="200"/>
        <w:rPr>
          <w:rFonts w:ascii="宋体" w:hAnsi="宋体" w:cs="宋体"/>
          <w:szCs w:val="21"/>
        </w:rPr>
      </w:pPr>
      <w:r>
        <w:rPr>
          <w:rFonts w:hint="eastAsia" w:ascii="宋体" w:hAnsi="宋体" w:cs="宋体"/>
          <w:szCs w:val="21"/>
        </w:rPr>
        <w:t>16.2.3 对竞标文件进行比较和评价；</w:t>
      </w:r>
    </w:p>
    <w:p>
      <w:pPr>
        <w:spacing w:line="400" w:lineRule="exact"/>
        <w:ind w:firstLine="420" w:firstLineChars="200"/>
        <w:rPr>
          <w:rFonts w:ascii="宋体" w:hAnsi="宋体" w:cs="宋体"/>
          <w:szCs w:val="21"/>
        </w:rPr>
      </w:pPr>
      <w:r>
        <w:rPr>
          <w:rFonts w:hint="eastAsia" w:ascii="宋体" w:hAnsi="宋体" w:cs="宋体"/>
          <w:szCs w:val="21"/>
        </w:rPr>
        <w:t>16.2.4 推荐中标候选人名单，或受代理机构委托按照事先确定的办法直接确定中标人；</w:t>
      </w:r>
    </w:p>
    <w:p>
      <w:pPr>
        <w:spacing w:line="400" w:lineRule="exact"/>
        <w:ind w:firstLine="420" w:firstLineChars="200"/>
        <w:rPr>
          <w:rFonts w:ascii="宋体" w:hAnsi="宋体" w:cs="宋体"/>
          <w:szCs w:val="21"/>
        </w:rPr>
      </w:pPr>
      <w:r>
        <w:rPr>
          <w:rFonts w:hint="eastAsia" w:ascii="宋体" w:hAnsi="宋体" w:cs="宋体"/>
          <w:szCs w:val="21"/>
        </w:rPr>
        <w:t>16.2.5 向招标人、代理机构或者有关部门报告评标中发现的违法行为。</w:t>
      </w:r>
    </w:p>
    <w:p>
      <w:pPr>
        <w:spacing w:line="400" w:lineRule="exact"/>
        <w:ind w:firstLine="420" w:firstLineChars="200"/>
        <w:rPr>
          <w:rFonts w:ascii="宋体" w:hAnsi="宋体" w:cs="宋体"/>
          <w:szCs w:val="21"/>
        </w:rPr>
      </w:pPr>
      <w:r>
        <w:rPr>
          <w:rFonts w:hint="eastAsia" w:ascii="宋体" w:hAnsi="宋体" w:cs="宋体"/>
          <w:szCs w:val="21"/>
        </w:rPr>
        <w:t>16.3 评标委员会成员应当履行下列义务：</w:t>
      </w:r>
    </w:p>
    <w:p>
      <w:pPr>
        <w:spacing w:line="400" w:lineRule="exact"/>
        <w:ind w:firstLine="420" w:firstLineChars="200"/>
        <w:rPr>
          <w:rFonts w:ascii="宋体" w:hAnsi="宋体" w:cs="宋体"/>
          <w:szCs w:val="21"/>
        </w:rPr>
      </w:pPr>
      <w:r>
        <w:rPr>
          <w:rFonts w:hint="eastAsia" w:ascii="宋体" w:hAnsi="宋体" w:cs="宋体"/>
          <w:szCs w:val="21"/>
        </w:rPr>
        <w:t>16.3.1遵纪守法，客观、公正、廉洁地履行职责；</w:t>
      </w:r>
    </w:p>
    <w:p>
      <w:pPr>
        <w:spacing w:line="400" w:lineRule="exact"/>
        <w:ind w:firstLine="420" w:firstLineChars="200"/>
        <w:rPr>
          <w:rFonts w:ascii="宋体" w:hAnsi="宋体" w:cs="宋体"/>
          <w:szCs w:val="21"/>
        </w:rPr>
      </w:pPr>
      <w:r>
        <w:rPr>
          <w:rFonts w:hint="eastAsia" w:ascii="宋体" w:hAnsi="宋体" w:cs="宋体"/>
          <w:szCs w:val="21"/>
        </w:rPr>
        <w:t>16.3.2按照谈判文件规定的评审办法和评分标准进行评审，对评审意见承担个人责任；</w:t>
      </w:r>
    </w:p>
    <w:p>
      <w:pPr>
        <w:spacing w:line="400" w:lineRule="exact"/>
        <w:ind w:firstLine="420" w:firstLineChars="200"/>
        <w:rPr>
          <w:rFonts w:ascii="宋体" w:hAnsi="宋体" w:cs="宋体"/>
          <w:szCs w:val="21"/>
        </w:rPr>
      </w:pPr>
      <w:r>
        <w:rPr>
          <w:rFonts w:hint="eastAsia" w:ascii="宋体" w:hAnsi="宋体" w:cs="宋体"/>
          <w:szCs w:val="21"/>
        </w:rPr>
        <w:t>16.3.3对评标过程和结果，以及竞标人的商业秘密保密；</w:t>
      </w:r>
    </w:p>
    <w:p>
      <w:pPr>
        <w:spacing w:line="400" w:lineRule="exact"/>
        <w:ind w:firstLine="420" w:firstLineChars="200"/>
        <w:rPr>
          <w:rFonts w:ascii="宋体" w:hAnsi="宋体" w:cs="宋体"/>
          <w:szCs w:val="21"/>
        </w:rPr>
      </w:pPr>
      <w:r>
        <w:rPr>
          <w:rFonts w:hint="eastAsia" w:ascii="宋体" w:hAnsi="宋体" w:cs="宋体"/>
          <w:szCs w:val="21"/>
        </w:rPr>
        <w:t>16.3.4负责评标报告的起草；</w:t>
      </w:r>
    </w:p>
    <w:p>
      <w:pPr>
        <w:spacing w:line="400" w:lineRule="exact"/>
        <w:ind w:firstLine="420" w:firstLineChars="200"/>
        <w:rPr>
          <w:rFonts w:ascii="宋体" w:hAnsi="宋体" w:cs="宋体"/>
          <w:szCs w:val="21"/>
        </w:rPr>
      </w:pPr>
      <w:r>
        <w:rPr>
          <w:rFonts w:hint="eastAsia" w:ascii="宋体" w:hAnsi="宋体" w:cs="宋体"/>
          <w:szCs w:val="21"/>
        </w:rPr>
        <w:t>16.3.5配合相关部门的投诉处理工作；</w:t>
      </w:r>
    </w:p>
    <w:p>
      <w:pPr>
        <w:spacing w:line="400" w:lineRule="exact"/>
        <w:ind w:firstLine="420" w:firstLineChars="200"/>
        <w:rPr>
          <w:rFonts w:ascii="宋体" w:hAnsi="宋体" w:cs="宋体"/>
          <w:szCs w:val="21"/>
        </w:rPr>
      </w:pPr>
      <w:r>
        <w:rPr>
          <w:rFonts w:hint="eastAsia" w:ascii="宋体" w:hAnsi="宋体" w:cs="宋体"/>
          <w:szCs w:val="21"/>
        </w:rPr>
        <w:t>16.3.6配合代理机构答复竞标人对中标结果提出的质疑。</w:t>
      </w:r>
    </w:p>
    <w:p>
      <w:pPr>
        <w:spacing w:line="400" w:lineRule="exact"/>
        <w:rPr>
          <w:rFonts w:ascii="宋体" w:hAnsi="宋体" w:cs="宋体"/>
          <w:b/>
          <w:szCs w:val="21"/>
        </w:rPr>
      </w:pPr>
      <w:r>
        <w:rPr>
          <w:rFonts w:hint="eastAsia" w:ascii="宋体" w:hAnsi="宋体" w:cs="宋体"/>
          <w:b/>
          <w:szCs w:val="21"/>
        </w:rPr>
        <w:t>17、评审内容的保密</w:t>
      </w:r>
    </w:p>
    <w:p>
      <w:pPr>
        <w:pStyle w:val="4"/>
        <w:overflowPunct w:val="0"/>
        <w:spacing w:line="400" w:lineRule="exact"/>
        <w:ind w:firstLineChars="200"/>
        <w:rPr>
          <w:rFonts w:hAnsi="宋体" w:cs="宋体"/>
          <w:sz w:val="21"/>
          <w:szCs w:val="21"/>
        </w:rPr>
      </w:pPr>
      <w:r>
        <w:rPr>
          <w:rFonts w:hint="eastAsia" w:hAnsi="宋体" w:cs="宋体"/>
          <w:sz w:val="21"/>
          <w:szCs w:val="21"/>
        </w:rPr>
        <w:t>17.1开标（谈判）开始后，直到宣布授予中标人合同为止，凡属于审查、澄清、评价和比较竞标的所有资料，有关授予合同的信息都不应向竞标人或与评审无关的其他人泄露。</w:t>
      </w:r>
    </w:p>
    <w:p>
      <w:pPr>
        <w:spacing w:line="400" w:lineRule="exact"/>
        <w:ind w:firstLine="420" w:firstLineChars="200"/>
        <w:rPr>
          <w:rFonts w:ascii="宋体" w:hAnsi="宋体" w:cs="宋体"/>
          <w:szCs w:val="21"/>
        </w:rPr>
      </w:pPr>
      <w:r>
        <w:rPr>
          <w:rFonts w:hint="eastAsia" w:ascii="宋体" w:hAnsi="宋体" w:cs="宋体"/>
          <w:szCs w:val="21"/>
        </w:rPr>
        <w:t>17.2在评标过程中，竞标人不得以任何行为影响评标过程，否则其竞标文件将被作为无效竞标文件。</w:t>
      </w:r>
    </w:p>
    <w:p>
      <w:pPr>
        <w:spacing w:line="400" w:lineRule="exact"/>
        <w:ind w:firstLine="420" w:firstLineChars="200"/>
        <w:rPr>
          <w:rFonts w:ascii="宋体" w:hAnsi="宋体" w:cs="宋体"/>
          <w:szCs w:val="21"/>
        </w:rPr>
      </w:pPr>
      <w:r>
        <w:rPr>
          <w:rFonts w:hint="eastAsia" w:ascii="宋体" w:hAnsi="宋体" w:cs="宋体"/>
          <w:szCs w:val="21"/>
        </w:rPr>
        <w:t>17.3在评标期间，代理机构将设专门人员与竞标人联系。</w:t>
      </w:r>
    </w:p>
    <w:p>
      <w:pPr>
        <w:spacing w:line="400" w:lineRule="exact"/>
        <w:ind w:firstLine="420" w:firstLineChars="200"/>
        <w:rPr>
          <w:rFonts w:ascii="宋体" w:hAnsi="宋体" w:cs="宋体"/>
          <w:szCs w:val="21"/>
        </w:rPr>
      </w:pPr>
      <w:r>
        <w:rPr>
          <w:rFonts w:hint="eastAsia" w:ascii="宋体" w:hAnsi="宋体" w:cs="宋体"/>
          <w:szCs w:val="21"/>
        </w:rPr>
        <w:t>17.4代理机构和评标委员会不向落标的竞标人解释未中标原因，也不公布评标过程中的相关细节。</w:t>
      </w:r>
    </w:p>
    <w:p>
      <w:pPr>
        <w:spacing w:line="400" w:lineRule="exact"/>
        <w:rPr>
          <w:rFonts w:ascii="宋体" w:hAnsi="宋体" w:cs="宋体"/>
          <w:b/>
          <w:szCs w:val="21"/>
        </w:rPr>
      </w:pPr>
      <w:r>
        <w:rPr>
          <w:rFonts w:hint="eastAsia" w:ascii="宋体" w:hAnsi="宋体" w:cs="宋体"/>
          <w:b/>
          <w:szCs w:val="21"/>
        </w:rPr>
        <w:t>18、对竞标文件的审查</w:t>
      </w:r>
    </w:p>
    <w:p>
      <w:pPr>
        <w:pStyle w:val="4"/>
        <w:overflowPunct w:val="0"/>
        <w:spacing w:line="400" w:lineRule="exact"/>
        <w:ind w:firstLineChars="200"/>
        <w:rPr>
          <w:rFonts w:hAnsi="宋体" w:cs="宋体"/>
          <w:sz w:val="21"/>
          <w:szCs w:val="21"/>
        </w:rPr>
      </w:pPr>
      <w:r>
        <w:rPr>
          <w:rFonts w:hint="eastAsia" w:hAnsi="宋体" w:cs="宋体"/>
          <w:sz w:val="21"/>
          <w:szCs w:val="21"/>
        </w:rPr>
        <w:t>竞标文件初审分为资格审查和符合性审查。</w:t>
      </w:r>
    </w:p>
    <w:p>
      <w:pPr>
        <w:pStyle w:val="4"/>
        <w:overflowPunct w:val="0"/>
        <w:spacing w:line="400" w:lineRule="exact"/>
        <w:ind w:firstLineChars="200"/>
        <w:rPr>
          <w:rFonts w:hAnsi="宋体" w:cs="宋体"/>
          <w:sz w:val="21"/>
          <w:szCs w:val="21"/>
        </w:rPr>
      </w:pPr>
      <w:r>
        <w:rPr>
          <w:rFonts w:hint="eastAsia" w:hAnsi="宋体" w:cs="宋体"/>
          <w:sz w:val="21"/>
          <w:szCs w:val="21"/>
        </w:rPr>
        <w:t>18.1资格审查：依据法律法规和谈判文件的规定，由招标人或代理机构对竞标文件中的资格证明文件进行审查。资格审查的结论，招标人或代理机构以书面形式向评委会进行反馈。</w:t>
      </w:r>
    </w:p>
    <w:p>
      <w:pPr>
        <w:pStyle w:val="4"/>
        <w:overflowPunct w:val="0"/>
        <w:spacing w:line="400" w:lineRule="exact"/>
        <w:ind w:firstLineChars="200"/>
        <w:rPr>
          <w:rFonts w:hAnsi="宋体" w:cs="宋体"/>
          <w:sz w:val="21"/>
          <w:szCs w:val="21"/>
        </w:rPr>
      </w:pPr>
      <w:r>
        <w:rPr>
          <w:rFonts w:hint="eastAsia" w:hAnsi="宋体" w:cs="宋体"/>
          <w:sz w:val="21"/>
          <w:szCs w:val="21"/>
        </w:rPr>
        <w:t>招标人在进行资格性审查的同时，将在“信用中国”网站（www.creditchina.gov.cn）对竞标人是否被列入失信被执行人、重大税收违法案件当事人名单、政府采购严重失信行为记录名单情况进行查询，以确定竞标人是否具备竞标资格。</w:t>
      </w:r>
    </w:p>
    <w:p>
      <w:pPr>
        <w:pStyle w:val="4"/>
        <w:overflowPunct w:val="0"/>
        <w:spacing w:line="400" w:lineRule="exact"/>
        <w:ind w:firstLineChars="200"/>
        <w:rPr>
          <w:rFonts w:hAnsi="宋体" w:cs="宋体"/>
          <w:sz w:val="21"/>
          <w:szCs w:val="21"/>
        </w:rPr>
      </w:pPr>
      <w:r>
        <w:rPr>
          <w:rFonts w:hint="eastAsia" w:hAnsi="宋体" w:cs="宋体"/>
          <w:sz w:val="21"/>
          <w:szCs w:val="21"/>
        </w:rPr>
        <w:t>18.2 符合性审查：依据谈判文件的规定，由评委会从竞标文件的有效性、完整性和对谈判文件的响应程度进行审查，以确定是否对谈判文件的实质性要求作出响应。</w:t>
      </w:r>
    </w:p>
    <w:p>
      <w:pPr>
        <w:pStyle w:val="4"/>
        <w:overflowPunct w:val="0"/>
        <w:spacing w:line="400" w:lineRule="exact"/>
        <w:ind w:firstLineChars="200"/>
        <w:rPr>
          <w:rFonts w:hAnsi="宋体" w:cs="宋体"/>
          <w:sz w:val="21"/>
          <w:szCs w:val="21"/>
        </w:rPr>
      </w:pPr>
      <w:r>
        <w:rPr>
          <w:rFonts w:hint="eastAsia" w:hAnsi="宋体" w:cs="宋体"/>
          <w:sz w:val="21"/>
          <w:szCs w:val="21"/>
        </w:rPr>
        <w:t>18.3 在详细评标之前，评委会将首先审查每份竞标文件是否实质性响应了谈判文件的要求。实质性响应的竞标应该是与谈判文件要求的全部条款、条件和规格相符，没有重大偏离或保留的竞标。</w:t>
      </w:r>
    </w:p>
    <w:p>
      <w:pPr>
        <w:pStyle w:val="4"/>
        <w:overflowPunct w:val="0"/>
        <w:spacing w:line="400" w:lineRule="exact"/>
        <w:ind w:firstLineChars="200"/>
        <w:rPr>
          <w:rFonts w:hAnsi="宋体" w:cs="宋体"/>
          <w:sz w:val="21"/>
          <w:szCs w:val="21"/>
        </w:rPr>
      </w:pPr>
      <w:r>
        <w:rPr>
          <w:rFonts w:hint="eastAsia" w:hAnsi="宋体" w:cs="宋体"/>
          <w:sz w:val="21"/>
          <w:szCs w:val="21"/>
        </w:rPr>
        <w:t>所谓重大偏离或保留是指与谈判文件规定的实质性要求存在负偏离，或者在实质上与谈判文件不一致，而且限制了合同中买方的权利或竞标人的义务，纠正这些偏离或保留将会对其他实质性响应要求的竞标人的竞争地位产生不公正的影响。重大偏离的认定需经过评委会三分二及以上成员的认定。评委决定竞标文件的响应性只根据竞标文件本身的内容，而不寻求外部的证据。如果竞标文件实质上没有响应谈判文件的要求，评委会将予以拒绝，竞标人不得通过修改或撤销不合要求的偏离或保留而使其竞标成为实质性响应的竞标。</w:t>
      </w:r>
    </w:p>
    <w:p>
      <w:pPr>
        <w:pStyle w:val="4"/>
        <w:overflowPunct w:val="0"/>
        <w:spacing w:line="400" w:lineRule="exact"/>
        <w:ind w:firstLineChars="200"/>
        <w:rPr>
          <w:rFonts w:hAnsi="宋体" w:cs="宋体"/>
          <w:sz w:val="21"/>
          <w:szCs w:val="21"/>
        </w:rPr>
      </w:pPr>
      <w:r>
        <w:rPr>
          <w:rFonts w:hint="eastAsia" w:hAnsi="宋体" w:cs="宋体"/>
          <w:sz w:val="21"/>
          <w:szCs w:val="21"/>
        </w:rPr>
        <w:t xml:space="preserve">18.4 </w:t>
      </w:r>
      <w:r>
        <w:rPr>
          <w:rFonts w:hint="eastAsia" w:hAnsi="宋体" w:cs="宋体"/>
          <w:b/>
          <w:sz w:val="21"/>
          <w:szCs w:val="21"/>
        </w:rPr>
        <w:t>竞标文件出现下列情况之一的，将作为无效竞标文件处理，无效竞标文件不予参加评标</w:t>
      </w:r>
      <w:r>
        <w:rPr>
          <w:rFonts w:hint="eastAsia" w:hAnsi="宋体" w:cs="宋体"/>
          <w:sz w:val="21"/>
          <w:szCs w:val="21"/>
        </w:rPr>
        <w:t xml:space="preserve">： </w:t>
      </w:r>
    </w:p>
    <w:p>
      <w:pPr>
        <w:spacing w:line="400" w:lineRule="exact"/>
        <w:ind w:firstLine="420" w:firstLineChars="200"/>
        <w:rPr>
          <w:rFonts w:ascii="宋体" w:hAnsi="宋体" w:cs="宋体"/>
          <w:szCs w:val="21"/>
        </w:rPr>
      </w:pPr>
      <w:r>
        <w:rPr>
          <w:rFonts w:hint="eastAsia" w:ascii="宋体" w:hAnsi="宋体" w:cs="宋体"/>
          <w:szCs w:val="21"/>
        </w:rPr>
        <w:t>18.4.1竞标文件未按规定标志、密封、盖章的；</w:t>
      </w:r>
    </w:p>
    <w:p>
      <w:pPr>
        <w:spacing w:line="400" w:lineRule="exact"/>
        <w:ind w:firstLine="420" w:firstLineChars="200"/>
        <w:rPr>
          <w:rFonts w:ascii="宋体" w:hAnsi="宋体" w:cs="宋体"/>
          <w:szCs w:val="21"/>
        </w:rPr>
      </w:pPr>
      <w:r>
        <w:rPr>
          <w:rFonts w:hint="eastAsia" w:ascii="宋体" w:hAnsi="宋体" w:cs="宋体"/>
          <w:szCs w:val="21"/>
        </w:rPr>
        <w:t>18.4.2竞标文件未加盖竞标人公章的；</w:t>
      </w:r>
    </w:p>
    <w:p>
      <w:pPr>
        <w:spacing w:line="400" w:lineRule="exact"/>
        <w:ind w:firstLine="420" w:firstLineChars="200"/>
        <w:rPr>
          <w:rFonts w:ascii="宋体" w:hAnsi="宋体" w:cs="宋体"/>
          <w:szCs w:val="21"/>
        </w:rPr>
      </w:pPr>
      <w:r>
        <w:rPr>
          <w:rFonts w:hint="eastAsia" w:ascii="宋体" w:hAnsi="宋体" w:cs="宋体"/>
          <w:szCs w:val="21"/>
        </w:rPr>
        <w:t>18.4.3法定代表人资格证明书或授权委托书未提供的、无竞标人公章的、无法定代表人或委托代理人签字或盖章的、非原件的；</w:t>
      </w:r>
    </w:p>
    <w:p>
      <w:pPr>
        <w:spacing w:line="400" w:lineRule="exact"/>
        <w:ind w:firstLine="420" w:firstLineChars="200"/>
        <w:rPr>
          <w:rFonts w:ascii="宋体" w:hAnsi="宋体" w:cs="宋体"/>
          <w:szCs w:val="21"/>
        </w:rPr>
      </w:pPr>
      <w:r>
        <w:rPr>
          <w:rFonts w:hint="eastAsia" w:ascii="宋体" w:hAnsi="宋体" w:cs="宋体"/>
          <w:szCs w:val="21"/>
        </w:rPr>
        <w:t>18.4.4竞标人未通过报名的或者在名称上和法人地位上与报名情况发生实质性改变的；</w:t>
      </w:r>
    </w:p>
    <w:p>
      <w:pPr>
        <w:spacing w:line="400" w:lineRule="exact"/>
        <w:ind w:firstLine="420" w:firstLineChars="200"/>
        <w:rPr>
          <w:rFonts w:ascii="宋体" w:hAnsi="宋体" w:cs="宋体"/>
          <w:szCs w:val="21"/>
        </w:rPr>
      </w:pPr>
      <w:r>
        <w:rPr>
          <w:rFonts w:hint="eastAsia" w:ascii="宋体" w:hAnsi="宋体" w:cs="宋体"/>
          <w:szCs w:val="21"/>
        </w:rPr>
        <w:t>18.4.5竞标人不符合谈判文件中规定资格要求的，或者资格要求证明材料提供不齐全的；</w:t>
      </w:r>
    </w:p>
    <w:p>
      <w:pPr>
        <w:spacing w:line="400" w:lineRule="exact"/>
        <w:ind w:firstLine="420" w:firstLineChars="200"/>
        <w:rPr>
          <w:rFonts w:ascii="宋体" w:hAnsi="宋体" w:cs="宋体"/>
          <w:szCs w:val="21"/>
        </w:rPr>
      </w:pPr>
      <w:r>
        <w:rPr>
          <w:rFonts w:hint="eastAsia" w:ascii="宋体" w:hAnsi="宋体" w:cs="宋体"/>
          <w:szCs w:val="21"/>
        </w:rPr>
        <w:t>18.4.6竞标文件未按谈判文件规定的格式、内容和要求编制，竞标文件字迹潦草、模糊、难以辨认；</w:t>
      </w:r>
    </w:p>
    <w:p>
      <w:pPr>
        <w:spacing w:line="400" w:lineRule="exact"/>
        <w:ind w:firstLine="420" w:firstLineChars="200"/>
        <w:rPr>
          <w:rFonts w:ascii="宋体" w:hAnsi="宋体" w:cs="宋体"/>
          <w:szCs w:val="21"/>
        </w:rPr>
      </w:pPr>
      <w:r>
        <w:rPr>
          <w:rFonts w:hint="eastAsia" w:ascii="宋体" w:hAnsi="宋体" w:cs="宋体"/>
          <w:szCs w:val="21"/>
        </w:rPr>
        <w:t>18.4.7竞标人在一份竞标文件中，对同一谈判项目报有两个或多个报价，且未书面确定以哪个报价为准的；</w:t>
      </w:r>
    </w:p>
    <w:p>
      <w:pPr>
        <w:spacing w:line="400" w:lineRule="exact"/>
        <w:ind w:firstLine="420" w:firstLineChars="200"/>
        <w:rPr>
          <w:rFonts w:ascii="宋体" w:hAnsi="宋体" w:cs="宋体"/>
          <w:szCs w:val="21"/>
        </w:rPr>
      </w:pPr>
      <w:r>
        <w:rPr>
          <w:rFonts w:hint="eastAsia" w:ascii="宋体" w:hAnsi="宋体" w:cs="宋体"/>
          <w:szCs w:val="21"/>
        </w:rPr>
        <w:t>18.4.8竞标人在竞标报价中存在严重错误，并影响对其他竞标人的评分的；</w:t>
      </w:r>
    </w:p>
    <w:p>
      <w:pPr>
        <w:spacing w:line="400" w:lineRule="exact"/>
        <w:ind w:firstLine="420" w:firstLineChars="200"/>
        <w:rPr>
          <w:rFonts w:ascii="宋体" w:hAnsi="宋体" w:cs="宋体"/>
          <w:szCs w:val="21"/>
        </w:rPr>
      </w:pPr>
      <w:r>
        <w:rPr>
          <w:rFonts w:hint="eastAsia" w:ascii="宋体" w:hAnsi="宋体" w:cs="宋体"/>
          <w:szCs w:val="21"/>
        </w:rPr>
        <w:t>18.4.9竞标文件材料所述情况和所附相关资料不实的；</w:t>
      </w:r>
    </w:p>
    <w:p>
      <w:pPr>
        <w:spacing w:line="400" w:lineRule="exact"/>
        <w:ind w:firstLine="420" w:firstLineChars="200"/>
        <w:rPr>
          <w:rFonts w:ascii="宋体" w:hAnsi="宋体" w:cs="宋体"/>
          <w:szCs w:val="21"/>
        </w:rPr>
      </w:pPr>
      <w:r>
        <w:rPr>
          <w:rFonts w:hint="eastAsia" w:ascii="宋体" w:hAnsi="宋体" w:cs="宋体"/>
          <w:szCs w:val="21"/>
        </w:rPr>
        <w:t>18.4.10竞标人以他人的名义竞标、串通竞标、以行贿手段谋取中标或者以其他弄虚作假方式竞标的。</w:t>
      </w:r>
    </w:p>
    <w:p>
      <w:pPr>
        <w:spacing w:line="400" w:lineRule="exact"/>
        <w:ind w:firstLine="420" w:firstLineChars="200"/>
        <w:rPr>
          <w:rFonts w:ascii="宋体" w:hAnsi="宋体" w:cs="宋体"/>
          <w:szCs w:val="21"/>
        </w:rPr>
      </w:pPr>
      <w:r>
        <w:rPr>
          <w:rFonts w:hint="eastAsia" w:ascii="宋体" w:hAnsi="宋体" w:cs="宋体"/>
          <w:szCs w:val="21"/>
        </w:rPr>
        <w:t>18.4.11逾期送达的竞标文件；</w:t>
      </w:r>
    </w:p>
    <w:p>
      <w:pPr>
        <w:spacing w:line="400" w:lineRule="exact"/>
        <w:ind w:firstLine="420" w:firstLineChars="200"/>
        <w:rPr>
          <w:rFonts w:ascii="宋体" w:hAnsi="宋体" w:cs="宋体"/>
          <w:szCs w:val="21"/>
        </w:rPr>
      </w:pPr>
      <w:r>
        <w:rPr>
          <w:rFonts w:hint="eastAsia" w:ascii="宋体" w:hAnsi="宋体" w:cs="宋体"/>
          <w:szCs w:val="21"/>
        </w:rPr>
        <w:t>18.4.12未按谈判文件要求缴纳竞标保证金的；</w:t>
      </w:r>
    </w:p>
    <w:p>
      <w:pPr>
        <w:spacing w:line="400" w:lineRule="exact"/>
        <w:ind w:firstLine="420" w:firstLineChars="200"/>
        <w:rPr>
          <w:rFonts w:ascii="宋体" w:hAnsi="宋体" w:cs="宋体"/>
          <w:szCs w:val="21"/>
        </w:rPr>
      </w:pPr>
      <w:r>
        <w:rPr>
          <w:rFonts w:hint="eastAsia" w:ascii="宋体" w:hAnsi="宋体" w:cs="宋体"/>
          <w:szCs w:val="21"/>
        </w:rPr>
        <w:t>18.4.13竞标人的竞标报价超出招标预算或者最高限价的；</w:t>
      </w:r>
    </w:p>
    <w:p>
      <w:pPr>
        <w:spacing w:line="400" w:lineRule="exact"/>
        <w:ind w:firstLine="422" w:firstLineChars="200"/>
        <w:rPr>
          <w:rFonts w:ascii="宋体" w:hAnsi="宋体" w:cs="宋体"/>
          <w:b/>
          <w:szCs w:val="21"/>
        </w:rPr>
      </w:pPr>
      <w:r>
        <w:rPr>
          <w:rFonts w:hint="eastAsia" w:ascii="宋体" w:hAnsi="宋体" w:cs="宋体"/>
          <w:b/>
          <w:szCs w:val="21"/>
        </w:rPr>
        <w:t>18.4.14评标委员会认为竞标人的报价明显低于其他通过符合性审查竞标人的报价，有可能影响产品质量或者不能诚信履约的，应当要求其在评标现场合理的时间内提供书面说明，必要时提交相关证明材料；竞标人不能证明其报价合理性的，评标委员会应当将其作为无效竞标处理。</w:t>
      </w:r>
    </w:p>
    <w:p>
      <w:pPr>
        <w:spacing w:line="400" w:lineRule="exact"/>
        <w:ind w:firstLine="420" w:firstLineChars="200"/>
        <w:rPr>
          <w:rFonts w:ascii="宋体" w:hAnsi="宋体" w:cs="宋体"/>
          <w:szCs w:val="21"/>
        </w:rPr>
      </w:pPr>
      <w:r>
        <w:rPr>
          <w:rFonts w:hint="eastAsia" w:ascii="宋体" w:hAnsi="宋体" w:cs="宋体"/>
          <w:szCs w:val="21"/>
        </w:rPr>
        <w:t>18.4.15谈判文件明确规定无效的其他情形，或者其他被评委会认定无效的情况；</w:t>
      </w:r>
    </w:p>
    <w:p>
      <w:pPr>
        <w:spacing w:line="400" w:lineRule="exact"/>
        <w:ind w:firstLine="420" w:firstLineChars="200"/>
        <w:rPr>
          <w:rFonts w:ascii="宋体" w:hAnsi="宋体" w:cs="宋体"/>
          <w:szCs w:val="21"/>
        </w:rPr>
      </w:pPr>
      <w:r>
        <w:rPr>
          <w:rFonts w:hint="eastAsia" w:ascii="宋体" w:hAnsi="宋体" w:cs="宋体"/>
          <w:szCs w:val="21"/>
        </w:rPr>
        <w:t>18.4.16竞标文件含有招标人不能接受的附加条件的；</w:t>
      </w:r>
    </w:p>
    <w:p>
      <w:pPr>
        <w:spacing w:line="400" w:lineRule="exact"/>
        <w:ind w:firstLine="422" w:firstLineChars="200"/>
        <w:rPr>
          <w:rFonts w:ascii="宋体" w:hAnsi="宋体" w:cs="宋体"/>
          <w:b/>
          <w:szCs w:val="21"/>
        </w:rPr>
      </w:pPr>
      <w:r>
        <w:rPr>
          <w:rFonts w:hint="eastAsia" w:ascii="宋体" w:hAnsi="宋体" w:cs="宋体"/>
          <w:b/>
          <w:szCs w:val="21"/>
        </w:rPr>
        <w:t>18.4.17竞标人被列入失信被执行人、重大税收违法案件当事人名单、政府采购严重失信行为记录名单的。（查询渠道：中国政府采购网（http://www.ccgp.gov.cn/）、信用中国（www.creditchina.gov.cn）网站的相关主体信用记录）。</w:t>
      </w:r>
    </w:p>
    <w:p>
      <w:pPr>
        <w:spacing w:line="400" w:lineRule="exact"/>
        <w:ind w:firstLine="420" w:firstLineChars="200"/>
        <w:rPr>
          <w:rFonts w:ascii="宋体" w:hAnsi="宋体" w:cs="宋体"/>
          <w:szCs w:val="21"/>
        </w:rPr>
      </w:pPr>
      <w:r>
        <w:rPr>
          <w:rFonts w:hint="eastAsia" w:ascii="宋体" w:hAnsi="宋体" w:cs="宋体"/>
          <w:szCs w:val="21"/>
        </w:rPr>
        <w:t>18.4.18不符合法律、法规和谈判文件规定的其他实质性要求的。</w:t>
      </w:r>
    </w:p>
    <w:p>
      <w:pPr>
        <w:spacing w:line="400" w:lineRule="exact"/>
        <w:ind w:firstLine="422" w:firstLineChars="200"/>
        <w:rPr>
          <w:rFonts w:ascii="宋体" w:hAnsi="宋体" w:cs="宋体"/>
          <w:b/>
          <w:szCs w:val="21"/>
        </w:rPr>
      </w:pPr>
      <w:r>
        <w:rPr>
          <w:rFonts w:hint="eastAsia" w:ascii="宋体" w:hAnsi="宋体" w:cs="宋体"/>
          <w:b/>
          <w:szCs w:val="21"/>
        </w:rPr>
        <w:t>18.6有下列情形之一的，视为竞标人串通竞标，竞标无效：</w:t>
      </w:r>
    </w:p>
    <w:p>
      <w:pPr>
        <w:spacing w:line="400" w:lineRule="exact"/>
        <w:ind w:firstLine="420" w:firstLineChars="200"/>
        <w:rPr>
          <w:rFonts w:ascii="宋体" w:hAnsi="宋体" w:cs="宋体"/>
          <w:szCs w:val="21"/>
        </w:rPr>
      </w:pPr>
      <w:r>
        <w:rPr>
          <w:rFonts w:hint="eastAsia" w:ascii="宋体" w:hAnsi="宋体" w:cs="宋体"/>
          <w:szCs w:val="21"/>
        </w:rPr>
        <w:t>18.6.1不同竞标人的竞标文件由同一单位或者个人编制；</w:t>
      </w:r>
    </w:p>
    <w:p>
      <w:pPr>
        <w:spacing w:line="400" w:lineRule="exact"/>
        <w:ind w:firstLine="420" w:firstLineChars="200"/>
        <w:rPr>
          <w:rFonts w:ascii="宋体" w:hAnsi="宋体" w:cs="宋体"/>
          <w:szCs w:val="21"/>
        </w:rPr>
      </w:pPr>
      <w:r>
        <w:rPr>
          <w:rFonts w:hint="eastAsia" w:ascii="宋体" w:hAnsi="宋体" w:cs="宋体"/>
          <w:szCs w:val="21"/>
        </w:rPr>
        <w:t>18.6.2不同竞标人委托同一单位或者个人办理竞标事宜；</w:t>
      </w:r>
    </w:p>
    <w:p>
      <w:pPr>
        <w:spacing w:line="400" w:lineRule="exact"/>
        <w:ind w:firstLine="420" w:firstLineChars="200"/>
        <w:rPr>
          <w:rFonts w:ascii="宋体" w:hAnsi="宋体" w:cs="宋体"/>
          <w:szCs w:val="21"/>
        </w:rPr>
      </w:pPr>
      <w:r>
        <w:rPr>
          <w:rFonts w:hint="eastAsia" w:ascii="宋体" w:hAnsi="宋体" w:cs="宋体"/>
          <w:szCs w:val="21"/>
        </w:rPr>
        <w:t>18.6.3 不同竞标人的竞标文件载明的项目管理成员或者联系人员为同一人；</w:t>
      </w:r>
    </w:p>
    <w:p>
      <w:pPr>
        <w:spacing w:line="400" w:lineRule="exact"/>
        <w:ind w:firstLine="420" w:firstLineChars="200"/>
        <w:rPr>
          <w:rFonts w:ascii="宋体" w:hAnsi="宋体" w:cs="宋体"/>
          <w:szCs w:val="21"/>
        </w:rPr>
      </w:pPr>
      <w:r>
        <w:rPr>
          <w:rFonts w:hint="eastAsia" w:ascii="宋体" w:hAnsi="宋体" w:cs="宋体"/>
          <w:szCs w:val="21"/>
        </w:rPr>
        <w:t>18.6.4不同竞标人的竞标文件异常一致或者竞标报价呈规律性差异；</w:t>
      </w:r>
    </w:p>
    <w:p>
      <w:pPr>
        <w:spacing w:line="400" w:lineRule="exact"/>
        <w:ind w:firstLine="420" w:firstLineChars="200"/>
        <w:rPr>
          <w:rFonts w:ascii="宋体" w:hAnsi="宋体" w:cs="宋体"/>
          <w:szCs w:val="21"/>
        </w:rPr>
      </w:pPr>
      <w:r>
        <w:rPr>
          <w:rFonts w:hint="eastAsia" w:ascii="宋体" w:hAnsi="宋体" w:cs="宋体"/>
          <w:szCs w:val="21"/>
        </w:rPr>
        <w:t>18.6.5不同竞标人的竞标文件相互混装；</w:t>
      </w:r>
    </w:p>
    <w:p>
      <w:pPr>
        <w:spacing w:line="400" w:lineRule="exact"/>
        <w:ind w:firstLine="420" w:firstLineChars="200"/>
        <w:rPr>
          <w:rFonts w:ascii="宋体" w:hAnsi="宋体" w:cs="宋体"/>
          <w:szCs w:val="21"/>
        </w:rPr>
      </w:pPr>
      <w:r>
        <w:rPr>
          <w:rFonts w:hint="eastAsia" w:ascii="宋体" w:hAnsi="宋体" w:cs="宋体"/>
          <w:szCs w:val="21"/>
        </w:rPr>
        <w:t>18.6.6不同竞标人的竞标保证金从同一单位或者个人的账户转出。</w:t>
      </w:r>
    </w:p>
    <w:p>
      <w:pPr>
        <w:spacing w:line="400" w:lineRule="exact"/>
        <w:rPr>
          <w:rFonts w:ascii="宋体" w:hAnsi="宋体" w:cs="宋体"/>
          <w:b/>
          <w:kern w:val="0"/>
          <w:szCs w:val="21"/>
        </w:rPr>
      </w:pPr>
      <w:r>
        <w:rPr>
          <w:rFonts w:hint="eastAsia" w:ascii="宋体" w:hAnsi="宋体" w:cs="宋体"/>
          <w:b/>
          <w:kern w:val="0"/>
          <w:szCs w:val="21"/>
        </w:rPr>
        <w:t>19、竞标的澄清</w:t>
      </w:r>
    </w:p>
    <w:p>
      <w:pPr>
        <w:spacing w:line="400" w:lineRule="exact"/>
        <w:ind w:firstLine="420" w:firstLineChars="200"/>
        <w:rPr>
          <w:rFonts w:ascii="宋体" w:hAnsi="宋体" w:cs="宋体"/>
          <w:szCs w:val="21"/>
        </w:rPr>
      </w:pPr>
      <w:r>
        <w:rPr>
          <w:rFonts w:hint="eastAsia" w:ascii="宋体" w:hAnsi="宋体" w:cs="宋体"/>
          <w:szCs w:val="21"/>
        </w:rPr>
        <w:t>19.1为了有助于竞标文件的审查、评价和比较，评标委员会可以书面方式要求竞标人对竞标文件中含义不明确、对同类问题表述不一致或者明显文字和计算错误的内容作必要的澄清、说明或者补正。竞标人的澄清、说明或者补正应当采用书面形式，并加盖公章，或者由法定代表人或其授权的代表签字。</w:t>
      </w:r>
    </w:p>
    <w:p>
      <w:pPr>
        <w:spacing w:line="400" w:lineRule="exact"/>
        <w:ind w:firstLine="420" w:firstLineChars="200"/>
        <w:rPr>
          <w:rFonts w:ascii="宋体" w:hAnsi="宋体" w:cs="宋体"/>
          <w:szCs w:val="21"/>
        </w:rPr>
      </w:pPr>
      <w:r>
        <w:rPr>
          <w:rFonts w:hint="eastAsia" w:ascii="宋体" w:hAnsi="宋体" w:cs="宋体"/>
          <w:szCs w:val="21"/>
        </w:rPr>
        <w:t>19.2 评标委员会可要求竞标人就澄清的问题作出答复，该答复经竞标人代表的签字认可，将作为竞标文件内容的一部分。</w:t>
      </w:r>
    </w:p>
    <w:p>
      <w:pPr>
        <w:spacing w:line="400" w:lineRule="exact"/>
        <w:ind w:firstLine="420" w:firstLineChars="200"/>
        <w:rPr>
          <w:rFonts w:ascii="宋体" w:hAnsi="宋体" w:cs="宋体"/>
          <w:szCs w:val="21"/>
        </w:rPr>
      </w:pPr>
      <w:r>
        <w:rPr>
          <w:rFonts w:hint="eastAsia" w:ascii="宋体" w:hAnsi="宋体" w:cs="宋体"/>
          <w:szCs w:val="21"/>
        </w:rPr>
        <w:t>19.3 竞标人在进行澄清、说明、答辩或补正时，不得改变竞标的价格（校核时发现的算术错误除外）、超出谈判文件的范围及改变竞标文件的实质性内容。</w:t>
      </w:r>
    </w:p>
    <w:p>
      <w:pPr>
        <w:spacing w:line="400" w:lineRule="exact"/>
        <w:ind w:firstLine="420" w:firstLineChars="200"/>
        <w:rPr>
          <w:rFonts w:ascii="宋体" w:hAnsi="宋体" w:cs="宋体"/>
          <w:szCs w:val="21"/>
        </w:rPr>
      </w:pPr>
      <w:r>
        <w:rPr>
          <w:rFonts w:hint="eastAsia" w:ascii="宋体" w:hAnsi="宋体" w:cs="宋体"/>
          <w:szCs w:val="21"/>
        </w:rPr>
        <w:t>19.4竞标文件报价出现前后不一致的，除谈判文件另有规定外，按照下列规定修正：</w:t>
      </w:r>
    </w:p>
    <w:p>
      <w:pPr>
        <w:spacing w:line="400" w:lineRule="exact"/>
        <w:ind w:firstLine="420" w:firstLineChars="200"/>
        <w:rPr>
          <w:rFonts w:ascii="宋体" w:hAnsi="宋体" w:cs="宋体"/>
          <w:szCs w:val="21"/>
        </w:rPr>
      </w:pPr>
      <w:r>
        <w:rPr>
          <w:rFonts w:hint="eastAsia" w:ascii="宋体" w:hAnsi="宋体" w:cs="宋体"/>
          <w:szCs w:val="21"/>
        </w:rPr>
        <w:t>19.4.1竞标文件中开标一览表（报价表）内容与竞标文件中相应内容不一致的，以开标一览表（报价表）为准；</w:t>
      </w:r>
    </w:p>
    <w:p>
      <w:pPr>
        <w:spacing w:line="400" w:lineRule="exact"/>
        <w:ind w:firstLine="420" w:firstLineChars="200"/>
        <w:rPr>
          <w:rFonts w:ascii="宋体" w:hAnsi="宋体" w:cs="宋体"/>
          <w:szCs w:val="21"/>
        </w:rPr>
      </w:pPr>
      <w:r>
        <w:rPr>
          <w:rFonts w:hint="eastAsia" w:ascii="宋体" w:hAnsi="宋体" w:cs="宋体"/>
          <w:szCs w:val="21"/>
        </w:rPr>
        <w:t>19.4.2 竞标文件的大写金额与小写金额不一致的，以大写金额为准；</w:t>
      </w:r>
    </w:p>
    <w:p>
      <w:pPr>
        <w:spacing w:line="400" w:lineRule="exact"/>
        <w:ind w:firstLine="420" w:firstLineChars="200"/>
        <w:rPr>
          <w:rFonts w:ascii="宋体" w:hAnsi="宋体" w:cs="宋体"/>
          <w:szCs w:val="21"/>
        </w:rPr>
      </w:pPr>
      <w:r>
        <w:rPr>
          <w:rFonts w:hint="eastAsia" w:ascii="宋体" w:hAnsi="宋体" w:cs="宋体"/>
          <w:szCs w:val="21"/>
        </w:rPr>
        <w:t>19.4.3单价金额小数点或者百分比有明显错位的，以开标一览表的总价为准，并修改单价；</w:t>
      </w:r>
    </w:p>
    <w:p>
      <w:pPr>
        <w:spacing w:line="400" w:lineRule="exact"/>
        <w:ind w:firstLine="420" w:firstLineChars="200"/>
        <w:rPr>
          <w:rFonts w:ascii="宋体" w:hAnsi="宋体" w:cs="宋体"/>
          <w:szCs w:val="21"/>
        </w:rPr>
      </w:pPr>
      <w:r>
        <w:rPr>
          <w:rFonts w:hint="eastAsia" w:ascii="宋体" w:hAnsi="宋体" w:cs="宋体"/>
          <w:szCs w:val="21"/>
        </w:rPr>
        <w:t>19.4.4 总价金额与按单价汇总金额不一致的，以单价金额计算结果为准。</w:t>
      </w:r>
    </w:p>
    <w:p>
      <w:pPr>
        <w:spacing w:line="400" w:lineRule="exact"/>
        <w:ind w:firstLine="420" w:firstLineChars="200"/>
        <w:rPr>
          <w:rFonts w:ascii="宋体" w:hAnsi="宋体" w:cs="宋体"/>
          <w:szCs w:val="21"/>
        </w:rPr>
      </w:pPr>
      <w:r>
        <w:rPr>
          <w:rFonts w:hint="eastAsia" w:ascii="宋体" w:hAnsi="宋体" w:cs="宋体"/>
          <w:szCs w:val="21"/>
        </w:rPr>
        <w:t>同时出现两种以上不一致的，按照前款规定的顺序修正。修正后的报价按照本谈判文件规定经竞标人确认后产生约束力，竞标人不确认的，其竞标无效，其竞标保证金不予退还。</w:t>
      </w:r>
      <w:r>
        <w:rPr>
          <w:rFonts w:hint="eastAsia" w:ascii="宋体" w:hAnsi="宋体" w:cs="宋体"/>
          <w:b/>
          <w:szCs w:val="21"/>
        </w:rPr>
        <w:t>存在缺项漏项或者数量不符合谈判文件要求的作为无效竞标文件处理</w:t>
      </w:r>
      <w:r>
        <w:rPr>
          <w:rFonts w:hint="eastAsia" w:ascii="宋体" w:hAnsi="宋体" w:cs="宋体"/>
          <w:szCs w:val="21"/>
        </w:rPr>
        <w:t>；对不同文字文本竞标文件的解释发生异议的，以中文文本为准。</w:t>
      </w:r>
    </w:p>
    <w:p>
      <w:pPr>
        <w:spacing w:line="400" w:lineRule="exact"/>
        <w:ind w:firstLine="420" w:firstLineChars="200"/>
        <w:rPr>
          <w:rFonts w:ascii="宋体" w:hAnsi="宋体" w:cs="宋体"/>
          <w:szCs w:val="21"/>
        </w:rPr>
      </w:pPr>
      <w:r>
        <w:rPr>
          <w:rFonts w:hint="eastAsia" w:ascii="宋体" w:hAnsi="宋体" w:cs="宋体"/>
          <w:szCs w:val="21"/>
        </w:rPr>
        <w:t>19.5竞标人拒不按照评委会要求作出澄清、说明或者补正的，作为无效竞标处理。</w:t>
      </w:r>
    </w:p>
    <w:p>
      <w:pPr>
        <w:spacing w:line="400" w:lineRule="exact"/>
        <w:ind w:firstLine="420" w:firstLineChars="200"/>
        <w:rPr>
          <w:rFonts w:ascii="宋体" w:hAnsi="宋体" w:cs="宋体"/>
          <w:szCs w:val="21"/>
        </w:rPr>
      </w:pPr>
      <w:r>
        <w:rPr>
          <w:rFonts w:hint="eastAsia" w:ascii="宋体" w:hAnsi="宋体" w:cs="宋体"/>
          <w:szCs w:val="21"/>
        </w:rPr>
        <w:t>19.6 评标委员会对竞标文件的判定，只依据竞标内容本身，不依靠开标（谈判）后的任何外来证明。竞标截止时间后，竞标人对竞标报价或其他实质性内容修正的函件和增加的任何优惠条件，一律不得作为评标、定标的依据。</w:t>
      </w:r>
    </w:p>
    <w:p>
      <w:pPr>
        <w:spacing w:line="400" w:lineRule="exact"/>
        <w:rPr>
          <w:rFonts w:ascii="宋体" w:hAnsi="宋体" w:cs="宋体"/>
          <w:b/>
          <w:kern w:val="0"/>
          <w:szCs w:val="21"/>
        </w:rPr>
      </w:pPr>
      <w:r>
        <w:rPr>
          <w:rFonts w:hint="eastAsia" w:ascii="宋体" w:hAnsi="宋体" w:cs="宋体"/>
          <w:b/>
          <w:kern w:val="0"/>
          <w:szCs w:val="21"/>
        </w:rPr>
        <w:t>20、</w:t>
      </w:r>
      <w:r>
        <w:rPr>
          <w:rFonts w:hint="eastAsia" w:ascii="宋体" w:hAnsi="宋体" w:cs="宋体"/>
          <w:b/>
          <w:szCs w:val="21"/>
        </w:rPr>
        <w:t>废标、流标条款</w:t>
      </w:r>
    </w:p>
    <w:p>
      <w:pPr>
        <w:spacing w:line="400" w:lineRule="exact"/>
        <w:ind w:firstLine="420" w:firstLineChars="200"/>
        <w:rPr>
          <w:rFonts w:ascii="宋体" w:hAnsi="宋体" w:cs="宋体"/>
          <w:szCs w:val="21"/>
        </w:rPr>
      </w:pPr>
      <w:r>
        <w:rPr>
          <w:rFonts w:hint="eastAsia" w:ascii="宋体" w:hAnsi="宋体" w:cs="宋体"/>
          <w:szCs w:val="21"/>
        </w:rPr>
        <w:t>20.1符合专业条件的竞标单位或者对谈判文件作实质性响应的竞标单位不足三家的；</w:t>
      </w:r>
    </w:p>
    <w:p>
      <w:pPr>
        <w:spacing w:line="400" w:lineRule="exact"/>
        <w:ind w:firstLine="420" w:firstLineChars="200"/>
        <w:rPr>
          <w:rFonts w:ascii="宋体" w:hAnsi="宋体" w:cs="宋体"/>
          <w:szCs w:val="21"/>
        </w:rPr>
      </w:pPr>
      <w:r>
        <w:rPr>
          <w:rFonts w:hint="eastAsia" w:ascii="宋体" w:hAnsi="宋体" w:cs="宋体"/>
          <w:szCs w:val="21"/>
        </w:rPr>
        <w:t>20.2 出现影响招标公正的违法、违规行为的；</w:t>
      </w:r>
    </w:p>
    <w:p>
      <w:pPr>
        <w:spacing w:line="400" w:lineRule="exact"/>
        <w:ind w:firstLine="420" w:firstLineChars="200"/>
        <w:rPr>
          <w:rFonts w:ascii="宋体" w:hAnsi="宋体" w:cs="宋体"/>
          <w:szCs w:val="21"/>
        </w:rPr>
      </w:pPr>
      <w:r>
        <w:rPr>
          <w:rFonts w:hint="eastAsia" w:ascii="宋体" w:hAnsi="宋体" w:cs="宋体"/>
          <w:szCs w:val="21"/>
        </w:rPr>
        <w:t>20.3评标委员会认定谈判文件存在歧义、重大缺陷导致评审工作无法进行；</w:t>
      </w:r>
    </w:p>
    <w:p>
      <w:pPr>
        <w:spacing w:line="400" w:lineRule="exact"/>
        <w:ind w:firstLine="420" w:firstLineChars="200"/>
        <w:rPr>
          <w:rFonts w:ascii="宋体" w:hAnsi="宋体" w:cs="宋体"/>
          <w:szCs w:val="21"/>
        </w:rPr>
      </w:pPr>
      <w:r>
        <w:rPr>
          <w:rFonts w:hint="eastAsia" w:ascii="宋体" w:hAnsi="宋体" w:cs="宋体"/>
          <w:szCs w:val="21"/>
        </w:rPr>
        <w:t>20.4 因重大变故，招标任务取消的。</w:t>
      </w:r>
    </w:p>
    <w:p>
      <w:pPr>
        <w:spacing w:line="400" w:lineRule="exact"/>
        <w:rPr>
          <w:rFonts w:ascii="宋体" w:hAnsi="宋体" w:cs="宋体"/>
          <w:szCs w:val="21"/>
        </w:rPr>
      </w:pPr>
      <w:r>
        <w:rPr>
          <w:rFonts w:hint="eastAsia" w:ascii="宋体" w:hAnsi="宋体" w:cs="宋体"/>
          <w:b/>
          <w:szCs w:val="21"/>
        </w:rPr>
        <w:t>21、 评审、定标方法</w:t>
      </w:r>
    </w:p>
    <w:p>
      <w:pPr>
        <w:spacing w:line="400" w:lineRule="exact"/>
        <w:ind w:firstLine="420" w:firstLineChars="200"/>
        <w:rPr>
          <w:rFonts w:ascii="宋体" w:hAnsi="宋体" w:cs="宋体"/>
          <w:szCs w:val="21"/>
        </w:rPr>
      </w:pPr>
      <w:r>
        <w:rPr>
          <w:rFonts w:hint="eastAsia" w:ascii="宋体" w:hAnsi="宋体" w:cs="宋体"/>
          <w:szCs w:val="21"/>
        </w:rPr>
        <w:t>21.1本项目采用最低价评标法，即在招标控制价以下的有效投标报价中选合理最低投标报价的竞标人为中标候选人，低于成本的除外。</w:t>
      </w:r>
    </w:p>
    <w:p>
      <w:pPr>
        <w:spacing w:line="400" w:lineRule="exact"/>
        <w:ind w:firstLine="420" w:firstLineChars="200"/>
        <w:rPr>
          <w:rFonts w:ascii="宋体" w:hAnsi="宋体" w:cs="宋体"/>
          <w:szCs w:val="21"/>
        </w:rPr>
      </w:pPr>
      <w:r>
        <w:rPr>
          <w:rFonts w:hint="eastAsia" w:ascii="宋体" w:hAnsi="宋体" w:cs="宋体"/>
          <w:szCs w:val="21"/>
        </w:rPr>
        <w:t>21.2最低的竞标报价或最高的折扣比例是中标的重要条件，但不是唯一条件。</w:t>
      </w:r>
    </w:p>
    <w:p>
      <w:pPr>
        <w:spacing w:line="400" w:lineRule="exact"/>
        <w:ind w:firstLine="420" w:firstLineChars="200"/>
        <w:rPr>
          <w:rFonts w:ascii="宋体" w:hAnsi="宋体" w:cs="宋体"/>
          <w:szCs w:val="21"/>
        </w:rPr>
      </w:pPr>
      <w:r>
        <w:rPr>
          <w:rFonts w:hint="eastAsia" w:ascii="宋体" w:hAnsi="宋体" w:cs="宋体"/>
          <w:kern w:val="0"/>
          <w:szCs w:val="21"/>
        </w:rPr>
        <w:t>21.3</w:t>
      </w:r>
      <w:r>
        <w:rPr>
          <w:rFonts w:hint="eastAsia" w:ascii="宋体" w:hAnsi="宋体" w:cs="宋体"/>
          <w:b/>
          <w:szCs w:val="21"/>
          <w:u w:val="single"/>
        </w:rPr>
        <w:t>招标人授权评标委员会直接确定中标人。</w:t>
      </w:r>
    </w:p>
    <w:p>
      <w:pPr>
        <w:pStyle w:val="4"/>
        <w:overflowPunct w:val="0"/>
        <w:spacing w:line="400" w:lineRule="exact"/>
        <w:ind w:firstLine="0"/>
        <w:rPr>
          <w:rFonts w:hAnsi="宋体" w:cs="宋体"/>
          <w:b/>
          <w:sz w:val="21"/>
          <w:szCs w:val="21"/>
        </w:rPr>
      </w:pPr>
      <w:r>
        <w:rPr>
          <w:rFonts w:hint="eastAsia" w:hAnsi="宋体" w:cs="宋体"/>
          <w:b/>
          <w:sz w:val="21"/>
          <w:szCs w:val="21"/>
        </w:rPr>
        <w:t>22、</w:t>
      </w:r>
      <w:r>
        <w:rPr>
          <w:rStyle w:val="20"/>
          <w:rFonts w:hint="eastAsia" w:hAnsi="宋体" w:cs="宋体"/>
          <w:szCs w:val="21"/>
        </w:rPr>
        <w:t>中标结果</w:t>
      </w:r>
      <w:r>
        <w:rPr>
          <w:rFonts w:hint="eastAsia" w:hAnsi="宋体" w:cs="宋体"/>
          <w:b/>
          <w:sz w:val="21"/>
          <w:szCs w:val="21"/>
        </w:rPr>
        <w:t>及公示</w:t>
      </w:r>
    </w:p>
    <w:p>
      <w:pPr>
        <w:pStyle w:val="4"/>
        <w:overflowPunct w:val="0"/>
        <w:spacing w:line="400" w:lineRule="exact"/>
        <w:ind w:firstLineChars="200"/>
        <w:rPr>
          <w:rFonts w:hAnsi="宋体" w:cs="宋体"/>
          <w:sz w:val="21"/>
          <w:szCs w:val="21"/>
        </w:rPr>
      </w:pPr>
      <w:r>
        <w:rPr>
          <w:rFonts w:hint="eastAsia" w:hAnsi="宋体" w:cs="宋体"/>
          <w:sz w:val="21"/>
          <w:szCs w:val="21"/>
        </w:rPr>
        <w:t>22.1 代理机构将成交结果在常州市恒卓建设工程管理咨询有限公司网站上予以公告。公告期限为1个工作日。</w:t>
      </w:r>
    </w:p>
    <w:p>
      <w:pPr>
        <w:snapToGrid w:val="0"/>
        <w:spacing w:line="400" w:lineRule="exact"/>
        <w:ind w:firstLine="420" w:firstLineChars="200"/>
        <w:rPr>
          <w:rFonts w:ascii="宋体" w:hAnsi="宋体" w:cs="宋体"/>
          <w:szCs w:val="21"/>
        </w:rPr>
      </w:pPr>
      <w:r>
        <w:rPr>
          <w:rFonts w:hint="eastAsia" w:ascii="宋体" w:hAnsi="宋体" w:cs="宋体"/>
          <w:szCs w:val="21"/>
        </w:rPr>
        <w:t>22.2若有充分证据证明，中标人出现下列情况之一的，一经查实，将被取消中标资格：</w:t>
      </w:r>
    </w:p>
    <w:p>
      <w:pPr>
        <w:snapToGrid w:val="0"/>
        <w:spacing w:line="400" w:lineRule="exact"/>
        <w:ind w:firstLine="420" w:firstLineChars="200"/>
        <w:rPr>
          <w:rFonts w:ascii="宋体" w:hAnsi="宋体" w:cs="宋体"/>
          <w:szCs w:val="21"/>
        </w:rPr>
      </w:pPr>
      <w:r>
        <w:rPr>
          <w:rFonts w:hint="eastAsia" w:ascii="宋体" w:hAnsi="宋体" w:cs="宋体"/>
          <w:szCs w:val="21"/>
        </w:rPr>
        <w:t>22.2.1提供虚假材料谋取中标的；</w:t>
      </w:r>
    </w:p>
    <w:p>
      <w:pPr>
        <w:snapToGrid w:val="0"/>
        <w:spacing w:line="400" w:lineRule="exact"/>
        <w:ind w:firstLine="420" w:firstLineChars="200"/>
        <w:rPr>
          <w:rFonts w:ascii="宋体" w:hAnsi="宋体" w:cs="宋体"/>
          <w:szCs w:val="21"/>
        </w:rPr>
      </w:pPr>
      <w:r>
        <w:rPr>
          <w:rFonts w:hint="eastAsia" w:ascii="宋体" w:hAnsi="宋体" w:cs="宋体"/>
          <w:szCs w:val="21"/>
        </w:rPr>
        <w:t>22.2.2向招标人、代理机构行贿或者提供其他不正当利益的。</w:t>
      </w:r>
    </w:p>
    <w:p>
      <w:pPr>
        <w:snapToGrid w:val="0"/>
        <w:spacing w:line="400" w:lineRule="exact"/>
        <w:ind w:firstLine="420" w:firstLineChars="200"/>
        <w:rPr>
          <w:rFonts w:ascii="宋体" w:hAnsi="宋体" w:cs="宋体"/>
          <w:szCs w:val="21"/>
        </w:rPr>
      </w:pPr>
      <w:r>
        <w:rPr>
          <w:rFonts w:hint="eastAsia" w:ascii="宋体" w:hAnsi="宋体" w:cs="宋体"/>
          <w:szCs w:val="21"/>
        </w:rPr>
        <w:t>22.2.3恶意竞争，竞标总报价明显低于其自身合理成本且又无法提供证明的。</w:t>
      </w:r>
    </w:p>
    <w:p>
      <w:pPr>
        <w:snapToGrid w:val="0"/>
        <w:spacing w:line="400" w:lineRule="exact"/>
        <w:ind w:firstLine="420" w:firstLineChars="200"/>
        <w:rPr>
          <w:rFonts w:ascii="宋体" w:hAnsi="宋体" w:cs="宋体"/>
          <w:szCs w:val="21"/>
        </w:rPr>
      </w:pPr>
      <w:r>
        <w:rPr>
          <w:rFonts w:hint="eastAsia" w:ascii="宋体" w:hAnsi="宋体" w:cs="宋体"/>
          <w:szCs w:val="21"/>
        </w:rPr>
        <w:t>22.2.4属于本文件规定的无效条件，但在评标过程中又未被评委会发现的。</w:t>
      </w:r>
    </w:p>
    <w:p>
      <w:pPr>
        <w:snapToGrid w:val="0"/>
        <w:spacing w:line="400" w:lineRule="exact"/>
        <w:ind w:firstLine="420" w:firstLineChars="200"/>
        <w:rPr>
          <w:rFonts w:ascii="宋体" w:hAnsi="宋体" w:cs="宋体"/>
          <w:szCs w:val="21"/>
        </w:rPr>
      </w:pPr>
      <w:r>
        <w:rPr>
          <w:rFonts w:hint="eastAsia" w:ascii="宋体" w:hAnsi="宋体" w:cs="宋体"/>
          <w:szCs w:val="21"/>
        </w:rPr>
        <w:t>22.2.5与招标人或者其他竞标单位恶意串通的。</w:t>
      </w:r>
    </w:p>
    <w:p>
      <w:pPr>
        <w:snapToGrid w:val="0"/>
        <w:spacing w:line="400" w:lineRule="exact"/>
        <w:ind w:firstLine="420" w:firstLineChars="200"/>
        <w:rPr>
          <w:rFonts w:ascii="宋体" w:hAnsi="宋体" w:cs="宋体"/>
          <w:szCs w:val="21"/>
        </w:rPr>
      </w:pPr>
      <w:r>
        <w:rPr>
          <w:rFonts w:hint="eastAsia" w:ascii="宋体" w:hAnsi="宋体" w:cs="宋体"/>
          <w:szCs w:val="21"/>
        </w:rPr>
        <w:t>22.2.6采取不正当手段诋毁、排挤其他竞标单位的。</w:t>
      </w:r>
    </w:p>
    <w:p>
      <w:pPr>
        <w:pStyle w:val="4"/>
        <w:overflowPunct w:val="0"/>
        <w:spacing w:line="400" w:lineRule="exact"/>
        <w:ind w:firstLineChars="200"/>
        <w:rPr>
          <w:rFonts w:hAnsi="宋体" w:cs="宋体"/>
          <w:sz w:val="21"/>
          <w:szCs w:val="21"/>
        </w:rPr>
      </w:pPr>
      <w:r>
        <w:rPr>
          <w:rFonts w:hint="eastAsia" w:hAnsi="宋体" w:cs="宋体"/>
          <w:sz w:val="21"/>
          <w:szCs w:val="21"/>
        </w:rPr>
        <w:t>22.2.7不符合法律、法规的规定的。</w:t>
      </w:r>
    </w:p>
    <w:p>
      <w:pPr>
        <w:pStyle w:val="4"/>
        <w:overflowPunct w:val="0"/>
        <w:spacing w:line="400" w:lineRule="exact"/>
        <w:ind w:firstLineChars="200"/>
        <w:rPr>
          <w:rFonts w:hAnsi="宋体" w:cs="宋体"/>
          <w:sz w:val="21"/>
          <w:szCs w:val="21"/>
        </w:rPr>
      </w:pPr>
      <w:r>
        <w:rPr>
          <w:rFonts w:hint="eastAsia" w:hAnsi="宋体" w:cs="宋体"/>
          <w:sz w:val="21"/>
          <w:szCs w:val="21"/>
        </w:rPr>
        <w:t>22.3 竞标人认为谈判文件、招标过程和招标结果使自己的权益受到损害的，可以在知道或应知其权益受到损害之日起七个工作日内，以书面形式向代理机构或招标人提出质疑。该质疑应当有明确的请求和必要的证明材料，同时该质疑应有竞标人法定代表人或参加竞标的授权委托人签署并加盖公章(原件)。代理机构将在收到经竞标人法定代表人或参加竞标的授权委托人签署和盖公章(原件)的书面质疑后七个工作日内，对质疑内容做出答复。如竞标人在成交公告期限届满之日起七个工作日后向代理机构提出质疑或质疑未经竞标人法定代表人或参加竞标的授权委托人签署或加盖公章(原件)或未提供明确的请求和必要的证明材料的，代理机构有权对该质疑不予答复（法律法规另有其他规定的除外）。竞标人提出书面质疑必须有理、有据，不得恶意质疑或提交虚假质疑。否则，一经查实，代理机构有权依据有关规定，报请招标监管部门对该竞标人进行相应的处罚。</w:t>
      </w:r>
    </w:p>
    <w:p>
      <w:pPr>
        <w:pStyle w:val="4"/>
        <w:overflowPunct w:val="0"/>
        <w:spacing w:line="400" w:lineRule="exact"/>
        <w:ind w:firstLineChars="200"/>
        <w:rPr>
          <w:rFonts w:hAnsi="宋体" w:cs="宋体"/>
          <w:sz w:val="21"/>
          <w:szCs w:val="21"/>
        </w:rPr>
      </w:pPr>
      <w:r>
        <w:rPr>
          <w:rFonts w:hint="eastAsia" w:hAnsi="宋体" w:cs="宋体"/>
          <w:sz w:val="21"/>
          <w:szCs w:val="21"/>
        </w:rPr>
        <w:t>未参加竞标活动的竞标人或在竞标活动中自身权益未受到损害的竞标人所提出的质疑不予受理。</w:t>
      </w:r>
    </w:p>
    <w:p>
      <w:pPr>
        <w:pStyle w:val="4"/>
        <w:overflowPunct w:val="0"/>
        <w:spacing w:line="400" w:lineRule="exact"/>
        <w:ind w:firstLineChars="200"/>
        <w:rPr>
          <w:rFonts w:hAnsi="宋体" w:cs="宋体"/>
          <w:sz w:val="21"/>
          <w:szCs w:val="21"/>
        </w:rPr>
      </w:pPr>
      <w:r>
        <w:rPr>
          <w:rFonts w:hint="eastAsia" w:hAnsi="宋体" w:cs="宋体"/>
          <w:sz w:val="21"/>
          <w:szCs w:val="21"/>
        </w:rPr>
        <w:t>成交公示期间，如有参加竞标的竞标人提出有效质疑，并因此可能对成交结果产生影响，而最终被取消中标的，代理机构对中标人不承担任何责任。</w:t>
      </w:r>
    </w:p>
    <w:p>
      <w:pPr>
        <w:pStyle w:val="4"/>
        <w:overflowPunct w:val="0"/>
        <w:spacing w:line="400" w:lineRule="exact"/>
        <w:ind w:firstLine="0"/>
        <w:rPr>
          <w:rFonts w:hAnsi="宋体" w:cs="宋体"/>
          <w:b/>
          <w:sz w:val="21"/>
          <w:szCs w:val="21"/>
        </w:rPr>
      </w:pPr>
      <w:r>
        <w:rPr>
          <w:rFonts w:hint="eastAsia" w:hAnsi="宋体" w:cs="宋体"/>
          <w:b/>
          <w:sz w:val="21"/>
          <w:szCs w:val="21"/>
        </w:rPr>
        <w:t>23、成交通知书</w:t>
      </w:r>
    </w:p>
    <w:p>
      <w:pPr>
        <w:pStyle w:val="4"/>
        <w:overflowPunct w:val="0"/>
        <w:spacing w:line="400" w:lineRule="exact"/>
        <w:ind w:firstLineChars="200"/>
        <w:rPr>
          <w:rFonts w:hAnsi="宋体" w:cs="宋体"/>
          <w:b/>
          <w:sz w:val="21"/>
          <w:szCs w:val="21"/>
        </w:rPr>
      </w:pPr>
      <w:r>
        <w:rPr>
          <w:rFonts w:hint="eastAsia" w:hAnsi="宋体" w:cs="宋体"/>
          <w:sz w:val="21"/>
          <w:szCs w:val="21"/>
        </w:rPr>
        <w:t>23.1 成交结果确定后，代理机构将向中标人发出成交通知书。</w:t>
      </w:r>
    </w:p>
    <w:p>
      <w:pPr>
        <w:pStyle w:val="4"/>
        <w:overflowPunct w:val="0"/>
        <w:spacing w:line="400" w:lineRule="exact"/>
        <w:ind w:firstLineChars="200"/>
        <w:rPr>
          <w:rFonts w:hAnsi="宋体" w:cs="宋体"/>
          <w:b/>
          <w:sz w:val="21"/>
          <w:szCs w:val="21"/>
        </w:rPr>
      </w:pPr>
      <w:r>
        <w:rPr>
          <w:rFonts w:hint="eastAsia" w:hAnsi="宋体" w:cs="宋体"/>
          <w:sz w:val="21"/>
          <w:szCs w:val="21"/>
        </w:rPr>
        <w:t>23.2 成交通知书对招标人和中标人具有法律约束力。成交通知书发出后，招标人改变成交结果或者中标人放弃中标，均应当承担相应的法律责任，且不影响成交服务费的支付。</w:t>
      </w:r>
    </w:p>
    <w:p>
      <w:pPr>
        <w:pStyle w:val="4"/>
        <w:overflowPunct w:val="0"/>
        <w:spacing w:line="400" w:lineRule="exact"/>
        <w:ind w:firstLineChars="200"/>
        <w:rPr>
          <w:rFonts w:hAnsi="宋体" w:cs="宋体"/>
          <w:b/>
          <w:sz w:val="21"/>
          <w:szCs w:val="21"/>
        </w:rPr>
      </w:pPr>
      <w:r>
        <w:rPr>
          <w:rFonts w:hint="eastAsia" w:hAnsi="宋体" w:cs="宋体"/>
          <w:sz w:val="21"/>
          <w:szCs w:val="21"/>
        </w:rPr>
        <w:t>23.3 代理机构及招标人对未中标人不承担解释未中标原因的义务。</w:t>
      </w:r>
    </w:p>
    <w:p>
      <w:pPr>
        <w:spacing w:line="400" w:lineRule="exact"/>
        <w:rPr>
          <w:rFonts w:ascii="宋体" w:hAnsi="宋体" w:cs="宋体"/>
          <w:b/>
          <w:szCs w:val="21"/>
        </w:rPr>
      </w:pPr>
      <w:r>
        <w:rPr>
          <w:rFonts w:hint="eastAsia" w:ascii="宋体" w:hAnsi="宋体" w:cs="宋体"/>
          <w:b/>
          <w:szCs w:val="21"/>
        </w:rPr>
        <w:t>24、代理机构服务费</w:t>
      </w:r>
    </w:p>
    <w:p>
      <w:pPr>
        <w:widowControl/>
        <w:spacing w:line="400" w:lineRule="exact"/>
        <w:ind w:firstLine="422" w:firstLineChars="200"/>
        <w:jc w:val="left"/>
        <w:rPr>
          <w:rFonts w:ascii="宋体" w:hAnsi="宋体" w:cs="宋体"/>
          <w:kern w:val="0"/>
          <w:szCs w:val="21"/>
        </w:rPr>
      </w:pPr>
      <w:r>
        <w:rPr>
          <w:rFonts w:hint="eastAsia" w:ascii="宋体" w:hAnsi="宋体" w:cs="宋体"/>
          <w:b/>
          <w:szCs w:val="21"/>
        </w:rPr>
        <w:t>24.1服务费按照下列标准收取并由中标人承担，中标人应在领取成交通知书时将成交服务费付至代理机构账户。</w:t>
      </w:r>
      <w:r>
        <w:rPr>
          <w:rFonts w:hint="eastAsia" w:ascii="宋体" w:hAnsi="宋体" w:cs="宋体"/>
          <w:b/>
          <w:szCs w:val="21"/>
        </w:rPr>
        <w:drawing>
          <wp:inline distT="0" distB="0" distL="114300" distR="114300">
            <wp:extent cx="9525" cy="9525"/>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6"/>
                    <a:stretch>
                      <a:fillRect/>
                    </a:stretch>
                  </pic:blipFill>
                  <pic:spPr>
                    <a:xfrm>
                      <a:off x="0" y="0"/>
                      <a:ext cx="9525" cy="9525"/>
                    </a:xfrm>
                    <a:prstGeom prst="rect">
                      <a:avLst/>
                    </a:prstGeom>
                    <a:noFill/>
                    <a:ln>
                      <a:noFill/>
                    </a:ln>
                  </pic:spPr>
                </pic:pic>
              </a:graphicData>
            </a:graphic>
          </wp:inline>
        </w:drawing>
      </w:r>
      <w:r>
        <w:rPr>
          <w:rFonts w:hint="eastAsia" w:ascii="宋体" w:hAnsi="宋体" w:cs="宋体"/>
          <w:b/>
          <w:szCs w:val="21"/>
        </w:rPr>
        <w:t>该费用含在竞标总报价中。</w:t>
      </w:r>
      <w:r>
        <w:rPr>
          <w:rFonts w:hint="eastAsia" w:ascii="宋体" w:hAnsi="宋体" w:cs="宋体"/>
          <w:kern w:val="0"/>
          <w:szCs w:val="21"/>
        </w:rPr>
        <w:t xml:space="preserve"> </w:t>
      </w:r>
    </w:p>
    <w:p>
      <w:pPr>
        <w:spacing w:line="400" w:lineRule="exact"/>
        <w:ind w:firstLine="420" w:firstLineChars="200"/>
        <w:rPr>
          <w:rFonts w:ascii="宋体" w:hAnsi="宋体" w:cs="宋体"/>
          <w:szCs w:val="21"/>
        </w:rPr>
      </w:pPr>
      <w:r>
        <w:rPr>
          <w:rFonts w:hint="eastAsia" w:ascii="宋体" w:hAnsi="宋体" w:cs="宋体"/>
          <w:szCs w:val="21"/>
        </w:rPr>
        <w:t>24.2代理服务收费标准</w:t>
      </w:r>
    </w:p>
    <w:tbl>
      <w:tblPr>
        <w:tblStyle w:val="15"/>
        <w:tblW w:w="4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2710" w:type="dxa"/>
            <w:tcBorders>
              <w:top w:val="single" w:color="auto" w:sz="4" w:space="0"/>
              <w:left w:val="single" w:color="auto" w:sz="4" w:space="0"/>
              <w:bottom w:val="single" w:color="auto" w:sz="4" w:space="0"/>
              <w:right w:val="single" w:color="auto" w:sz="4" w:space="0"/>
            </w:tcBorders>
          </w:tcPr>
          <w:p>
            <w:pPr>
              <w:spacing w:line="400" w:lineRule="exact"/>
              <w:ind w:firstLine="945" w:firstLineChars="450"/>
              <w:rPr>
                <w:rFonts w:ascii="宋体" w:hAnsi="宋体" w:cs="宋体"/>
                <w:b/>
                <w:szCs w:val="21"/>
              </w:rPr>
            </w:pPr>
            <w:r>
              <w:rPr>
                <w:rFonts w:ascii="宋体" w:hAnsi="宋体" w:cs="宋体"/>
                <w:szCs w:val="21"/>
              </w:rPr>
              <mc:AlternateContent>
                <mc:Choice Requires="wps">
                  <w:drawing>
                    <wp:anchor distT="0" distB="0" distL="114300" distR="114300" simplePos="0" relativeHeight="251662336" behindDoc="0" locked="0" layoutInCell="1" allowOverlap="1">
                      <wp:simplePos x="0" y="0"/>
                      <wp:positionH relativeFrom="column">
                        <wp:posOffset>296545</wp:posOffset>
                      </wp:positionH>
                      <wp:positionV relativeFrom="paragraph">
                        <wp:posOffset>1905</wp:posOffset>
                      </wp:positionV>
                      <wp:extent cx="1342390" cy="1514475"/>
                      <wp:effectExtent l="0" t="0" r="29210" b="28575"/>
                      <wp:wrapNone/>
                      <wp:docPr id="26" name="直接连接符 8"/>
                      <wp:cNvGraphicFramePr/>
                      <a:graphic xmlns:a="http://schemas.openxmlformats.org/drawingml/2006/main">
                        <a:graphicData uri="http://schemas.microsoft.com/office/word/2010/wordprocessingShape">
                          <wps:wsp>
                            <wps:cNvCnPr/>
                            <wps:spPr>
                              <a:xfrm flipH="1" flipV="1">
                                <a:off x="0" y="0"/>
                                <a:ext cx="1342390" cy="15144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8" o:spid="_x0000_s1026" o:spt="20" style="position:absolute;left:0pt;flip:x y;margin-left:23.35pt;margin-top:0.15pt;height:119.25pt;width:105.7pt;z-index:251662336;mso-width-relative:page;mso-height-relative:page;" filled="f" stroked="t" coordsize="21600,21600" o:gfxdata="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BP5aDTAAAABwEAAA8AAAAAAAAAAQAgAAAAIgAAAGRycy9kb3du&#10;cmV2LnhtbFBLAQIUABQAAAAIAIdO4kAo8pR7BAIAAAEEAAAOAAAAAAAAAAEAIAAAACIBAABkcnMv&#10;ZTJvRG9jLnhtbFBLBQYAAAAABgAGAFkBAACYBQAAAAA=&#10;">
                      <v:fill on="f" focussize="0,0"/>
                      <v:stroke color="#000000" joinstyle="round"/>
                      <v:imagedata o:title=""/>
                      <o:lock v:ext="edit" aspectratio="f"/>
                    </v:line>
                  </w:pict>
                </mc:Fallback>
              </mc:AlternateContent>
            </w:r>
            <w:r>
              <w:rPr>
                <w:rFonts w:ascii="宋体" w:hAnsi="宋体" w:cs="宋体"/>
                <w:szCs w:val="21"/>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-6350</wp:posOffset>
                      </wp:positionV>
                      <wp:extent cx="635" cy="0"/>
                      <wp:effectExtent l="0" t="0" r="0" b="0"/>
                      <wp:wrapNone/>
                      <wp:docPr id="25"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4" o:spid="_x0000_s1026" o:spt="20" style="position:absolute;left:0pt;margin-left:-9pt;margin-top:-0.5pt;height:0pt;width:0.05pt;z-index:251661312;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kdN+1QAAAAkBAAAPAAAAAAAAAAEAIAAAACIAAABkcnMvZG93bnJldi54bWxQSwECFAAUAAAACACH&#10;TuJAQpgBU+4BAADjAwAADgAAAAAAAAABACAAAAAkAQAAZHJzL2Uyb0RvYy54bWxQSwUGAAAAAAYA&#10;BgBZAQAAhAUAAAAA&#10;">
                      <v:fill on="f" focussize="0,0"/>
                      <v:stroke color="#000000" joinstyle="round"/>
                      <v:imagedata o:title=""/>
                      <o:lock v:ext="edit" aspectratio="f"/>
                    </v:line>
                  </w:pict>
                </mc:Fallback>
              </mc:AlternateContent>
            </w:r>
            <w:r>
              <w:rPr>
                <w:rFonts w:hint="eastAsia" w:ascii="宋体" w:hAnsi="宋体" w:cs="宋体"/>
                <w:b/>
                <w:szCs w:val="21"/>
              </w:rPr>
              <w:t>服</w:t>
            </w:r>
          </w:p>
          <w:p>
            <w:pPr>
              <w:spacing w:line="400" w:lineRule="exact"/>
              <w:ind w:firstLine="211"/>
              <w:rPr>
                <w:rFonts w:ascii="宋体" w:hAnsi="宋体" w:cs="宋体"/>
                <w:b/>
                <w:szCs w:val="21"/>
              </w:rPr>
            </w:pPr>
            <w:r>
              <w:rPr>
                <w:rFonts w:hint="eastAsia" w:ascii="宋体" w:hAnsi="宋体" w:cs="宋体"/>
                <w:b/>
                <w:szCs w:val="21"/>
              </w:rPr>
              <w:t>费　　　　务</w:t>
            </w:r>
          </w:p>
          <w:p>
            <w:pPr>
              <w:spacing w:line="400" w:lineRule="exact"/>
              <w:ind w:firstLine="1004"/>
              <w:rPr>
                <w:rFonts w:ascii="宋体" w:hAnsi="宋体" w:cs="宋体"/>
                <w:b/>
                <w:szCs w:val="21"/>
              </w:rPr>
            </w:pPr>
            <w:r>
              <w:rPr>
                <w:rFonts w:ascii="宋体" w:hAnsi="宋体" w:cs="宋体"/>
                <w:szCs w:val="21"/>
              </w:rPr>
              <mc:AlternateContent>
                <mc:Choice Requires="wps">
                  <w:drawing>
                    <wp:anchor distT="0" distB="0" distL="114300" distR="114300" simplePos="0" relativeHeight="251663360" behindDoc="0" locked="0" layoutInCell="1" allowOverlap="1">
                      <wp:simplePos x="0" y="0"/>
                      <wp:positionH relativeFrom="column">
                        <wp:posOffset>-60325</wp:posOffset>
                      </wp:positionH>
                      <wp:positionV relativeFrom="paragraph">
                        <wp:posOffset>46355</wp:posOffset>
                      </wp:positionV>
                      <wp:extent cx="1685290" cy="970280"/>
                      <wp:effectExtent l="0" t="0" r="29210" b="20320"/>
                      <wp:wrapNone/>
                      <wp:docPr id="24" name="直接连接符 9"/>
                      <wp:cNvGraphicFramePr/>
                      <a:graphic xmlns:a="http://schemas.openxmlformats.org/drawingml/2006/main">
                        <a:graphicData uri="http://schemas.microsoft.com/office/word/2010/wordprocessingShape">
                          <wps:wsp>
                            <wps:cNvCnPr/>
                            <wps:spPr>
                              <a:xfrm flipH="1" flipV="1">
                                <a:off x="0" y="0"/>
                                <a:ext cx="1685290" cy="9702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 o:spid="_x0000_s1026" o:spt="20" style="position:absolute;left:0pt;flip:x y;margin-left:-4.75pt;margin-top:3.65pt;height:76.4pt;width:132.7pt;z-index:251663360;mso-width-relative:page;mso-height-relative:page;" filled="f" stroked="t" coordsize="21600,21600" o:gfxdata="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9msR1AAAAAgBAAAPAAAAAAAAAAEAIAAAACIAAABkcnMvZG93&#10;bnJldi54bWxQSwECFAAUAAAACACHTuJAhff2DwQCAAAABAAADgAAAAAAAAABACAAAAAjAQAAZHJz&#10;L2Uyb0RvYy54bWxQSwUGAAAAAAYABgBZAQAAmQUAAAAA&#10;">
                      <v:fill on="f" focussize="0,0"/>
                      <v:stroke color="#000000" joinstyle="round"/>
                      <v:imagedata o:title=""/>
                      <o:lock v:ext="edit" aspectratio="f"/>
                    </v:line>
                  </w:pict>
                </mc:Fallback>
              </mc:AlternateContent>
            </w:r>
            <w:r>
              <w:rPr>
                <w:rFonts w:hint="eastAsia" w:ascii="宋体" w:hAnsi="宋体" w:cs="宋体"/>
                <w:b/>
                <w:szCs w:val="21"/>
              </w:rPr>
              <w:t>率　　类</w:t>
            </w:r>
          </w:p>
          <w:p>
            <w:pPr>
              <w:spacing w:line="400" w:lineRule="exact"/>
              <w:rPr>
                <w:rFonts w:ascii="宋体" w:hAnsi="宋体" w:cs="宋体"/>
                <w:b/>
                <w:szCs w:val="21"/>
              </w:rPr>
            </w:pPr>
            <w:r>
              <w:rPr>
                <w:rFonts w:hint="eastAsia" w:ascii="宋体" w:hAnsi="宋体" w:cs="宋体"/>
                <w:b/>
                <w:szCs w:val="21"/>
              </w:rPr>
              <w:t>　　               型</w:t>
            </w:r>
          </w:p>
          <w:p>
            <w:pPr>
              <w:spacing w:line="400" w:lineRule="exact"/>
              <w:rPr>
                <w:rFonts w:ascii="宋体" w:hAnsi="宋体" w:cs="宋体"/>
                <w:b/>
                <w:szCs w:val="21"/>
              </w:rPr>
            </w:pPr>
          </w:p>
          <w:p>
            <w:pPr>
              <w:spacing w:line="400" w:lineRule="exact"/>
              <w:rPr>
                <w:rFonts w:ascii="宋体" w:hAnsi="宋体" w:cs="宋体"/>
                <w:b/>
                <w:szCs w:val="21"/>
              </w:rPr>
            </w:pPr>
            <w:r>
              <w:rPr>
                <w:rFonts w:hint="eastAsia" w:ascii="宋体" w:hAnsi="宋体" w:cs="宋体"/>
                <w:b/>
                <w:szCs w:val="21"/>
              </w:rPr>
              <w:t>成交金额（万元）</w:t>
            </w:r>
          </w:p>
        </w:tc>
        <w:tc>
          <w:tcPr>
            <w:tcW w:w="218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b/>
                <w:szCs w:val="21"/>
              </w:rPr>
            </w:pPr>
            <w:r>
              <w:rPr>
                <w:rFonts w:hint="eastAsia" w:ascii="宋体" w:hAnsi="宋体" w:cs="宋体"/>
                <w:b/>
                <w:szCs w:val="21"/>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0"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s="宋体"/>
                <w:szCs w:val="21"/>
              </w:rPr>
            </w:pPr>
            <w:r>
              <w:rPr>
                <w:rFonts w:hint="eastAsia" w:ascii="宋体" w:hAnsi="宋体" w:cs="宋体"/>
                <w:szCs w:val="21"/>
              </w:rPr>
              <w:t>100以下</w:t>
            </w:r>
          </w:p>
        </w:tc>
        <w:tc>
          <w:tcPr>
            <w:tcW w:w="21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s="宋体"/>
                <w:szCs w:val="21"/>
              </w:rPr>
            </w:pPr>
            <w:r>
              <w:rPr>
                <w:rFonts w:hint="eastAsia" w:ascii="宋体" w:hAnsi="宋体" w:cs="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0"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s="宋体"/>
                <w:szCs w:val="21"/>
              </w:rPr>
            </w:pPr>
            <w:r>
              <w:rPr>
                <w:rFonts w:hint="eastAsia" w:ascii="宋体" w:hAnsi="宋体" w:cs="宋体"/>
                <w:szCs w:val="21"/>
              </w:rPr>
              <w:t>100-500</w:t>
            </w:r>
          </w:p>
        </w:tc>
        <w:tc>
          <w:tcPr>
            <w:tcW w:w="21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s="宋体"/>
                <w:szCs w:val="21"/>
              </w:rPr>
            </w:pPr>
            <w:r>
              <w:rPr>
                <w:rFonts w:hint="eastAsia" w:ascii="宋体" w:hAnsi="宋体" w:cs="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10"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s="宋体"/>
                <w:szCs w:val="21"/>
              </w:rPr>
            </w:pPr>
            <w:r>
              <w:rPr>
                <w:rFonts w:hint="eastAsia" w:ascii="宋体" w:hAnsi="宋体" w:cs="宋体"/>
                <w:szCs w:val="21"/>
              </w:rPr>
              <w:t>………</w:t>
            </w:r>
          </w:p>
        </w:tc>
        <w:tc>
          <w:tcPr>
            <w:tcW w:w="21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hAnsi="宋体" w:cs="宋体"/>
                <w:szCs w:val="21"/>
              </w:rPr>
            </w:pPr>
            <w:r>
              <w:rPr>
                <w:rFonts w:hint="eastAsia" w:ascii="宋体" w:hAnsi="宋体" w:cs="宋体"/>
                <w:szCs w:val="21"/>
              </w:rPr>
              <w:t>………</w:t>
            </w:r>
          </w:p>
        </w:tc>
      </w:tr>
    </w:tbl>
    <w:p>
      <w:pPr>
        <w:spacing w:line="400" w:lineRule="exact"/>
        <w:ind w:firstLine="420" w:firstLineChars="200"/>
        <w:jc w:val="left"/>
        <w:rPr>
          <w:rFonts w:ascii="宋体" w:hAnsi="宋体" w:cs="宋体"/>
          <w:szCs w:val="21"/>
        </w:rPr>
      </w:pPr>
      <w:r>
        <w:rPr>
          <w:rFonts w:hint="eastAsia" w:ascii="宋体" w:hAnsi="宋体" w:cs="宋体"/>
          <w:szCs w:val="21"/>
        </w:rPr>
        <w:t xml:space="preserve">24.2.1成交服务收费按差额定率累进法计算。 </w:t>
      </w:r>
    </w:p>
    <w:p>
      <w:pPr>
        <w:spacing w:line="400" w:lineRule="exact"/>
        <w:ind w:firstLine="420" w:firstLineChars="200"/>
        <w:jc w:val="left"/>
        <w:rPr>
          <w:rFonts w:ascii="宋体" w:hAnsi="宋体" w:cs="宋体"/>
          <w:szCs w:val="21"/>
        </w:rPr>
      </w:pPr>
      <w:r>
        <w:rPr>
          <w:rFonts w:hint="eastAsia" w:ascii="宋体" w:hAnsi="宋体" w:cs="宋体"/>
          <w:szCs w:val="21"/>
        </w:rPr>
        <w:t>24.2.2成交服务费按上表收费标准收取。</w:t>
      </w:r>
    </w:p>
    <w:p>
      <w:pPr>
        <w:spacing w:line="400" w:lineRule="exact"/>
        <w:ind w:firstLine="420" w:firstLineChars="200"/>
        <w:rPr>
          <w:rFonts w:ascii="宋体" w:hAnsi="宋体" w:cs="宋体"/>
          <w:kern w:val="0"/>
          <w:szCs w:val="21"/>
        </w:rPr>
      </w:pPr>
      <w:r>
        <w:rPr>
          <w:rFonts w:hint="eastAsia" w:ascii="宋体" w:hAnsi="宋体" w:cs="宋体"/>
          <w:szCs w:val="21"/>
        </w:rPr>
        <w:t>24.2.3成交服务收费按上述计算方法不足人民币3000元的，按人民币3000元收取。</w:t>
      </w:r>
    </w:p>
    <w:p>
      <w:pPr>
        <w:spacing w:line="400" w:lineRule="exact"/>
        <w:ind w:firstLine="422" w:firstLineChars="200"/>
        <w:rPr>
          <w:rFonts w:ascii="宋体" w:hAnsi="宋体" w:cs="宋体"/>
          <w:b/>
          <w:bCs/>
          <w:szCs w:val="21"/>
        </w:rPr>
      </w:pPr>
      <w:r>
        <w:rPr>
          <w:rFonts w:hint="eastAsia" w:ascii="宋体" w:hAnsi="宋体" w:cs="宋体"/>
          <w:b/>
          <w:szCs w:val="21"/>
        </w:rPr>
        <w:t>24.2.4</w:t>
      </w:r>
      <w:r>
        <w:rPr>
          <w:rFonts w:hint="eastAsia" w:ascii="宋体" w:hAnsi="宋体" w:cs="宋体"/>
          <w:b/>
          <w:bCs/>
          <w:szCs w:val="21"/>
        </w:rPr>
        <w:t>评委费由成交单位按实支付给招标代理机构。</w:t>
      </w:r>
    </w:p>
    <w:p>
      <w:pPr>
        <w:spacing w:line="400" w:lineRule="exact"/>
        <w:rPr>
          <w:rFonts w:ascii="宋体" w:hAnsi="宋体" w:cs="宋体"/>
          <w:b/>
          <w:szCs w:val="21"/>
        </w:rPr>
      </w:pPr>
      <w:r>
        <w:rPr>
          <w:rFonts w:hint="eastAsia" w:ascii="宋体" w:hAnsi="宋体" w:cs="宋体"/>
          <w:b/>
          <w:szCs w:val="21"/>
        </w:rPr>
        <w:t>25、合同的签订</w:t>
      </w:r>
    </w:p>
    <w:p>
      <w:pPr>
        <w:spacing w:line="400" w:lineRule="exact"/>
        <w:ind w:firstLine="420" w:firstLineChars="200"/>
        <w:rPr>
          <w:rFonts w:ascii="宋体" w:hAnsi="宋体" w:cs="宋体"/>
          <w:szCs w:val="21"/>
        </w:rPr>
      </w:pPr>
      <w:r>
        <w:rPr>
          <w:rFonts w:hint="eastAsia" w:ascii="宋体" w:hAnsi="宋体" w:cs="宋体"/>
          <w:szCs w:val="21"/>
        </w:rPr>
        <w:t>25.1中标人应按成交通知书规定的时间、地点,按照谈判文件确定的事项与招标人签订合同，且不得迟于成交通知书发出之日起十五日内，否则竞标保证金将不予退还，由此给招标人造成损失的，中标人还应承担赔偿责任。</w:t>
      </w:r>
    </w:p>
    <w:p>
      <w:pPr>
        <w:spacing w:line="400" w:lineRule="exact"/>
        <w:ind w:firstLine="420" w:firstLineChars="200"/>
        <w:rPr>
          <w:rFonts w:ascii="宋体" w:hAnsi="宋体" w:cs="宋体"/>
          <w:szCs w:val="21"/>
        </w:rPr>
      </w:pPr>
      <w:r>
        <w:rPr>
          <w:rFonts w:hint="eastAsia" w:ascii="宋体" w:hAnsi="宋体" w:cs="宋体"/>
          <w:szCs w:val="21"/>
        </w:rPr>
        <w:t>25.2谈判文件、中标人的竞标文件及谈判过程中有关澄清、承诺文件均应作为合同附件。</w:t>
      </w:r>
    </w:p>
    <w:p>
      <w:pPr>
        <w:spacing w:line="400" w:lineRule="exact"/>
        <w:ind w:firstLine="420" w:firstLineChars="200"/>
        <w:rPr>
          <w:rFonts w:ascii="宋体" w:hAnsi="宋体" w:cs="宋体"/>
          <w:szCs w:val="21"/>
        </w:rPr>
      </w:pPr>
      <w:r>
        <w:rPr>
          <w:rFonts w:hint="eastAsia" w:ascii="宋体" w:hAnsi="宋体" w:cs="宋体"/>
          <w:szCs w:val="21"/>
        </w:rPr>
        <w:t>25.3签订合同后，中标人不得将货物及其他相关服务进行转包。未经招标人同意，中标人也不得采用分包的形式履行合同，否则招标人有权终止合同。转包或分包造成招标人损失的，中标人应承担相应赔偿责任。</w:t>
      </w:r>
    </w:p>
    <w:p>
      <w:pPr>
        <w:spacing w:line="400" w:lineRule="exact"/>
        <w:ind w:firstLine="420" w:firstLineChars="200"/>
        <w:rPr>
          <w:rFonts w:ascii="宋体" w:hAnsi="宋体" w:cs="宋体"/>
          <w:szCs w:val="21"/>
        </w:rPr>
      </w:pPr>
      <w:r>
        <w:rPr>
          <w:rFonts w:hint="eastAsia" w:ascii="宋体" w:hAnsi="宋体" w:cs="宋体"/>
          <w:szCs w:val="21"/>
        </w:rPr>
        <w:t>25.4合同履行中，招标人需追加与合同标的相同的货物和服务的，在不改变合同其他条款的前提下，可以与中标人协商签订补充合同，但所有补充合同的招标金额不超过原合同金额10%。</w:t>
      </w:r>
    </w:p>
    <w:p>
      <w:pPr>
        <w:spacing w:line="400" w:lineRule="exact"/>
        <w:ind w:firstLine="420" w:firstLineChars="200"/>
        <w:rPr>
          <w:rFonts w:ascii="宋体" w:hAnsi="宋体" w:cs="宋体"/>
          <w:szCs w:val="21"/>
        </w:rPr>
      </w:pPr>
      <w:r>
        <w:rPr>
          <w:rFonts w:hint="eastAsia" w:ascii="宋体" w:hAnsi="宋体" w:cs="宋体"/>
          <w:szCs w:val="21"/>
        </w:rPr>
        <w:t>25.5中标人因不可抗力导致无法按期签订合同的，应当在不可抗力发生之日起5日内提出，并提供书面证据，招标人及中标人互不承担任何责任及损失。如中标人无正当理由未按期签订合同的，视为自动放弃中标资格，并承担违约责任，招标人可以与排位在中标人之后第一位的中标候选人签订合同或重新委托进行谈判。</w:t>
      </w:r>
    </w:p>
    <w:p>
      <w:pPr>
        <w:spacing w:line="380" w:lineRule="exact"/>
        <w:ind w:firstLine="422" w:firstLineChars="200"/>
        <w:rPr>
          <w:rFonts w:ascii="宋体" w:hAnsi="宋体" w:cs="宋体"/>
          <w:b/>
          <w:szCs w:val="21"/>
        </w:rPr>
      </w:pPr>
      <w:bookmarkStart w:id="35" w:name="_Toc13347"/>
      <w:bookmarkStart w:id="36" w:name="_Toc7884"/>
      <w:r>
        <w:rPr>
          <w:rFonts w:hint="eastAsia" w:ascii="宋体" w:hAnsi="宋体" w:cs="宋体"/>
          <w:b/>
          <w:szCs w:val="21"/>
        </w:rPr>
        <w:t>26、履约保证金：</w:t>
      </w:r>
    </w:p>
    <w:p>
      <w:pPr>
        <w:spacing w:line="380" w:lineRule="exact"/>
        <w:ind w:firstLine="420" w:firstLineChars="200"/>
        <w:rPr>
          <w:rFonts w:ascii="宋体" w:hAnsi="宋体" w:cs="宋体"/>
          <w:szCs w:val="21"/>
        </w:rPr>
      </w:pPr>
      <w:r>
        <w:rPr>
          <w:rFonts w:hint="eastAsia" w:ascii="宋体" w:hAnsi="宋体" w:cs="宋体"/>
          <w:szCs w:val="21"/>
        </w:rPr>
        <w:t>26.1中标单位应按规定提交履约保证金。</w:t>
      </w:r>
    </w:p>
    <w:p>
      <w:pPr>
        <w:spacing w:line="380" w:lineRule="exact"/>
        <w:ind w:firstLine="420" w:firstLineChars="200"/>
        <w:rPr>
          <w:rFonts w:ascii="宋体" w:hAnsi="宋体" w:cs="宋体"/>
          <w:szCs w:val="21"/>
        </w:rPr>
      </w:pPr>
      <w:r>
        <w:rPr>
          <w:rFonts w:hint="eastAsia" w:ascii="宋体" w:hAnsi="宋体" w:cs="宋体"/>
          <w:szCs w:val="21"/>
        </w:rPr>
        <w:t>26.2中标单位必须在合同签订前向招标人缴纳金额为中标合同价10%的履约保证金，也可自主选择以支票、汇票、本票、保函等非现金形式缴纳或提交。</w:t>
      </w:r>
    </w:p>
    <w:p>
      <w:pPr>
        <w:spacing w:line="380" w:lineRule="exact"/>
        <w:ind w:firstLine="420" w:firstLineChars="200"/>
        <w:rPr>
          <w:rFonts w:ascii="宋体" w:hAnsi="宋体" w:cs="宋体"/>
          <w:szCs w:val="21"/>
        </w:rPr>
      </w:pPr>
      <w:r>
        <w:rPr>
          <w:rFonts w:hint="eastAsia" w:ascii="宋体" w:hAnsi="宋体" w:cs="宋体"/>
          <w:szCs w:val="21"/>
        </w:rPr>
        <w:t>26.3履约保证金将在工程桩检测结束后无息退还。</w:t>
      </w:r>
    </w:p>
    <w:p>
      <w:pPr>
        <w:spacing w:line="380" w:lineRule="exact"/>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spacing w:line="380" w:lineRule="exact"/>
        <w:ind w:firstLine="420" w:firstLineChars="200"/>
        <w:rPr>
          <w:rFonts w:ascii="宋体" w:hAnsi="宋体" w:cs="宋体"/>
          <w:szCs w:val="21"/>
        </w:rPr>
      </w:pPr>
    </w:p>
    <w:p>
      <w:pPr>
        <w:pStyle w:val="17"/>
      </w:pPr>
    </w:p>
    <w:p/>
    <w:p>
      <w:pPr>
        <w:pStyle w:val="17"/>
      </w:pPr>
    </w:p>
    <w:p/>
    <w:p>
      <w:pPr>
        <w:pStyle w:val="17"/>
      </w:pPr>
    </w:p>
    <w:p/>
    <w:p>
      <w:pPr>
        <w:pStyle w:val="17"/>
      </w:pPr>
    </w:p>
    <w:p/>
    <w:p>
      <w:pPr>
        <w:pStyle w:val="2"/>
      </w:pPr>
    </w:p>
    <w:p/>
    <w:p>
      <w:pPr>
        <w:outlineLvl w:val="0"/>
        <w:rPr>
          <w:rFonts w:ascii="宋体" w:hAnsi="宋体" w:cs="宋体"/>
          <w:b/>
          <w:sz w:val="30"/>
          <w:szCs w:val="30"/>
        </w:rPr>
      </w:pPr>
    </w:p>
    <w:p>
      <w:pPr>
        <w:jc w:val="center"/>
        <w:outlineLvl w:val="0"/>
        <w:rPr>
          <w:rFonts w:ascii="宋体" w:hAnsi="宋体" w:cs="宋体"/>
          <w:b/>
          <w:sz w:val="30"/>
          <w:szCs w:val="30"/>
        </w:rPr>
      </w:pPr>
      <w:r>
        <w:rPr>
          <w:rFonts w:hint="eastAsia" w:ascii="宋体" w:hAnsi="宋体" w:cs="宋体"/>
          <w:b/>
          <w:sz w:val="30"/>
          <w:szCs w:val="30"/>
        </w:rPr>
        <w:t>第二章  竞标文件的内容</w:t>
      </w:r>
      <w:bookmarkEnd w:id="35"/>
      <w:bookmarkEnd w:id="36"/>
    </w:p>
    <w:p>
      <w:pPr>
        <w:spacing w:line="440" w:lineRule="exact"/>
        <w:rPr>
          <w:rFonts w:ascii="宋体" w:hAnsi="宋体" w:cs="宋体"/>
          <w:b/>
          <w:color w:val="000000"/>
          <w:szCs w:val="21"/>
        </w:rPr>
      </w:pPr>
      <w:bookmarkStart w:id="37" w:name="_Toc6695"/>
      <w:bookmarkStart w:id="38" w:name="_Toc18462"/>
      <w:r>
        <w:rPr>
          <w:rFonts w:hint="eastAsia" w:ascii="宋体" w:hAnsi="宋体" w:cs="宋体"/>
          <w:b/>
          <w:szCs w:val="21"/>
        </w:rPr>
        <w:t>一、资格审查材料，</w:t>
      </w:r>
      <w:r>
        <w:rPr>
          <w:rFonts w:hint="eastAsia" w:ascii="宋体" w:hAnsi="宋体" w:cs="宋体"/>
          <w:b/>
          <w:bCs/>
          <w:szCs w:val="21"/>
        </w:rPr>
        <w:t>证明竞标人符合资格要求的证明材料包括但不限于以下材料（竞标文件中提供的材料加盖公章，未加盖公章的视为未提供该项材料。同时按备注要求将原件（或公证件）在竞标截止时间前随同竞标文件一并提交以供核查，过时不予接收，否则视作无效响应）：</w:t>
      </w:r>
    </w:p>
    <w:p>
      <w:pPr>
        <w:spacing w:line="440" w:lineRule="exact"/>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、法定代表人资格证明书及法人身份证复印件</w:t>
      </w:r>
    </w:p>
    <w:p>
      <w:pPr>
        <w:spacing w:line="440" w:lineRule="exact"/>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、授权委托书（如果有授权委托情况的，必须提供）</w:t>
      </w:r>
    </w:p>
    <w:p>
      <w:pPr>
        <w:spacing w:line="440" w:lineRule="exact"/>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、授权委托人身份证复印件（如果有授权委托情况的，必须提供）</w:t>
      </w:r>
    </w:p>
    <w:p>
      <w:pPr>
        <w:spacing w:line="440" w:lineRule="exact"/>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、竞标函</w:t>
      </w:r>
    </w:p>
    <w:p>
      <w:pPr>
        <w:spacing w:line="440" w:lineRule="exact"/>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、承诺函</w:t>
      </w:r>
    </w:p>
    <w:p>
      <w:pPr>
        <w:spacing w:line="440" w:lineRule="exact"/>
        <w:rPr>
          <w:rFonts w:ascii="宋体" w:hAnsi="宋体" w:cs="宋体"/>
          <w:color w:val="000000"/>
          <w:szCs w:val="21"/>
        </w:rPr>
      </w:pPr>
      <w:r>
        <w:rPr>
          <w:rFonts w:ascii="宋体" w:hAnsi="宋体" w:cs="宋体"/>
          <w:color w:val="000000"/>
          <w:szCs w:val="21"/>
        </w:rPr>
        <w:t>*6</w:t>
      </w:r>
      <w:r>
        <w:rPr>
          <w:rFonts w:hint="eastAsia" w:ascii="宋体" w:hAnsi="宋体" w:cs="宋体"/>
          <w:color w:val="000000"/>
          <w:szCs w:val="21"/>
        </w:rPr>
        <w:t>、提供有效的企业营业执照</w:t>
      </w:r>
    </w:p>
    <w:p>
      <w:pPr>
        <w:spacing w:line="440" w:lineRule="exact"/>
        <w:rPr>
          <w:rFonts w:ascii="宋体" w:hAnsi="宋体" w:cs="宋体"/>
          <w:color w:val="000000"/>
          <w:szCs w:val="21"/>
        </w:rPr>
      </w:pPr>
      <w:r>
        <w:rPr>
          <w:rFonts w:hint="eastAsia" w:ascii="宋体" w:hAnsi="宋体" w:cs="宋体"/>
          <w:color w:val="000000"/>
          <w:szCs w:val="21"/>
        </w:rPr>
        <w:t>*7、投标保证金缴纳证明</w:t>
      </w:r>
    </w:p>
    <w:p>
      <w:pPr>
        <w:spacing w:line="440" w:lineRule="exact"/>
        <w:rPr>
          <w:rFonts w:ascii="宋体" w:hAnsi="宋体" w:cs="宋体"/>
          <w:color w:val="000000"/>
          <w:szCs w:val="21"/>
        </w:rPr>
      </w:pPr>
      <w:r>
        <w:rPr>
          <w:rFonts w:hint="eastAsia" w:ascii="宋体" w:hAnsi="宋体" w:cs="宋体"/>
          <w:color w:val="000000"/>
          <w:szCs w:val="21"/>
        </w:rPr>
        <w:t>*8、具有建设行政主管部门核发的《建设工程质量检测机构资质证书》（内容必须包括地基基础工程专项检测（B））</w:t>
      </w:r>
    </w:p>
    <w:p>
      <w:pPr>
        <w:spacing w:line="440" w:lineRule="exact"/>
        <w:rPr>
          <w:rFonts w:ascii="宋体" w:hAnsi="宋体" w:cs="宋体"/>
          <w:color w:val="000000"/>
          <w:szCs w:val="21"/>
        </w:rPr>
      </w:pPr>
      <w:r>
        <w:rPr>
          <w:rFonts w:hint="eastAsia" w:ascii="宋体" w:hAnsi="宋体" w:cs="宋体"/>
          <w:color w:val="000000"/>
          <w:szCs w:val="21"/>
        </w:rPr>
        <w:t>*9、具有省级及以上技术监督部门颁发的CMA检验检测机构资质认定证书，资质认定计量认证证书附表内容须包括：试桩抗压静载、低应变检测</w:t>
      </w:r>
    </w:p>
    <w:p>
      <w:pPr>
        <w:spacing w:line="440" w:lineRule="exact"/>
        <w:rPr>
          <w:rFonts w:ascii="宋体" w:hAnsi="宋体" w:cs="宋体"/>
          <w:color w:val="000000"/>
          <w:szCs w:val="21"/>
        </w:rPr>
      </w:pPr>
      <w:r>
        <w:rPr>
          <w:rFonts w:hint="eastAsia" w:ascii="宋体" w:hAnsi="宋体" w:cs="宋体"/>
          <w:color w:val="000000"/>
          <w:szCs w:val="21"/>
        </w:rPr>
        <w:t>*10、项目负责人具备省级及以上建设行政主管部门核发的试验检测工程师上岗证书；高级工程师职称</w:t>
      </w:r>
    </w:p>
    <w:p>
      <w:pPr>
        <w:pStyle w:val="17"/>
        <w:rPr>
          <w:sz w:val="21"/>
          <w:szCs w:val="21"/>
        </w:rPr>
      </w:pPr>
      <w:r>
        <w:rPr>
          <w:rFonts w:hint="eastAsia"/>
          <w:sz w:val="21"/>
          <w:szCs w:val="21"/>
        </w:rPr>
        <w:t>*11、外地检测单位须提供常州市《外地进常检测单位信用管理登记表》</w:t>
      </w:r>
    </w:p>
    <w:p>
      <w:pPr>
        <w:spacing w:line="440" w:lineRule="exact"/>
        <w:rPr>
          <w:rFonts w:ascii="宋体" w:hAnsi="宋体" w:cs="宋体"/>
          <w:color w:val="000000"/>
          <w:szCs w:val="21"/>
        </w:rPr>
      </w:pPr>
      <w:r>
        <w:rPr>
          <w:rFonts w:hint="eastAsia" w:ascii="宋体" w:hAnsi="宋体" w:cs="宋体"/>
          <w:color w:val="000000"/>
          <w:szCs w:val="21"/>
        </w:rPr>
        <w:t>*12、未被“信用中国”网站（www.creditchina.gov.cn）、“中国政府采购网”网站（www.ccgp.gov.cn）列入失信被执行人、异常经营名录、税收违法黑名单、政府采购严重失信行为记录证明——信用中国报告及政府采购严重违法失信行为信息记录（相关时间显示为本项目招标公告发布时间至投标截止前之间的任意时间）</w:t>
      </w:r>
    </w:p>
    <w:p>
      <w:pPr>
        <w:spacing w:line="440" w:lineRule="exact"/>
        <w:rPr>
          <w:rFonts w:ascii="宋体" w:hAnsi="宋体" w:cs="宋体"/>
          <w:b/>
          <w:szCs w:val="21"/>
        </w:rPr>
      </w:pPr>
      <w:r>
        <w:rPr>
          <w:rFonts w:hint="eastAsia" w:ascii="宋体" w:hAnsi="宋体" w:cs="宋体"/>
          <w:b/>
          <w:szCs w:val="21"/>
        </w:rPr>
        <w:t>二、价格及有关商务部分材料</w:t>
      </w:r>
    </w:p>
    <w:p>
      <w:pPr>
        <w:spacing w:line="440" w:lineRule="exact"/>
        <w:rPr>
          <w:rFonts w:ascii="宋体" w:hAnsi="宋体" w:cs="宋体"/>
          <w:szCs w:val="21"/>
        </w:rPr>
      </w:pPr>
      <w:r>
        <w:rPr>
          <w:rFonts w:hint="eastAsia" w:ascii="宋体" w:hAnsi="宋体" w:cs="宋体"/>
          <w:szCs w:val="21"/>
        </w:rPr>
        <w:t>*1、开标一览表</w:t>
      </w:r>
    </w:p>
    <w:p>
      <w:pPr>
        <w:spacing w:line="440" w:lineRule="exact"/>
        <w:rPr>
          <w:rFonts w:ascii="宋体" w:hAnsi="宋体" w:cs="宋体"/>
          <w:b/>
          <w:szCs w:val="21"/>
        </w:rPr>
      </w:pPr>
      <w:r>
        <w:rPr>
          <w:rFonts w:hint="eastAsia" w:ascii="宋体" w:hAnsi="宋体" w:cs="宋体"/>
          <w:b/>
          <w:szCs w:val="21"/>
        </w:rPr>
        <w:t>三、技术部分材料</w:t>
      </w:r>
    </w:p>
    <w:p>
      <w:pPr>
        <w:spacing w:line="440" w:lineRule="exact"/>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、偏离表</w:t>
      </w:r>
    </w:p>
    <w:p>
      <w:pPr>
        <w:spacing w:line="440" w:lineRule="exact"/>
        <w:rPr>
          <w:rFonts w:ascii="宋体" w:hAnsi="宋体"/>
          <w:color w:val="000000"/>
        </w:rPr>
      </w:pPr>
      <w:r>
        <w:rPr>
          <w:rFonts w:ascii="宋体" w:hAnsi="宋体"/>
        </w:rPr>
        <w:t>*</w:t>
      </w:r>
      <w:r>
        <w:rPr>
          <w:rFonts w:ascii="宋体" w:hAnsi="宋体" w:cs="宋体"/>
          <w:szCs w:val="21"/>
        </w:rPr>
        <w:t>2</w:t>
      </w:r>
      <w:r>
        <w:rPr>
          <w:rFonts w:hint="eastAsia" w:ascii="宋体" w:hAnsi="宋体" w:cs="宋体"/>
          <w:szCs w:val="21"/>
        </w:rPr>
        <w:t>、</w:t>
      </w:r>
      <w:r>
        <w:rPr>
          <w:rFonts w:hint="eastAsia" w:ascii="宋体" w:hAnsi="宋体" w:cs="宋体"/>
          <w:color w:val="000000"/>
          <w:szCs w:val="21"/>
        </w:rPr>
        <w:t>服务承诺</w:t>
      </w:r>
    </w:p>
    <w:p>
      <w:pPr>
        <w:spacing w:line="440" w:lineRule="exact"/>
        <w:rPr>
          <w:rFonts w:ascii="宋体" w:hAnsi="宋体" w:cs="宋体"/>
          <w:color w:val="000000"/>
          <w:szCs w:val="21"/>
        </w:rPr>
      </w:pPr>
      <w:r>
        <w:rPr>
          <w:rFonts w:ascii="宋体" w:hAnsi="宋体" w:cs="宋体"/>
          <w:color w:val="000000"/>
          <w:szCs w:val="21"/>
        </w:rPr>
        <w:t>*</w:t>
      </w:r>
      <w:r>
        <w:rPr>
          <w:rFonts w:hint="eastAsia" w:ascii="宋体" w:hAnsi="宋体" w:cs="宋体"/>
          <w:color w:val="000000"/>
          <w:szCs w:val="21"/>
        </w:rPr>
        <w:t>3、拟派项目组成员一览表</w:t>
      </w:r>
    </w:p>
    <w:p>
      <w:pPr>
        <w:spacing w:line="440" w:lineRule="exact"/>
        <w:rPr>
          <w:rFonts w:ascii="宋体" w:hAnsi="宋体" w:cs="宋体"/>
          <w:color w:val="000000"/>
          <w:szCs w:val="21"/>
        </w:rPr>
      </w:pPr>
      <w:r>
        <w:rPr>
          <w:rFonts w:hint="eastAsia" w:ascii="宋体" w:hAnsi="宋体" w:cs="宋体"/>
          <w:color w:val="000000"/>
          <w:szCs w:val="21"/>
        </w:rPr>
        <w:t>4、与本次谈判竞标有关的其他材料</w:t>
      </w:r>
    </w:p>
    <w:p>
      <w:pPr>
        <w:spacing w:line="440" w:lineRule="exact"/>
        <w:rPr>
          <w:rFonts w:ascii="宋体" w:hAnsi="宋体" w:cs="宋体"/>
          <w:b/>
          <w:szCs w:val="21"/>
        </w:rPr>
      </w:pPr>
      <w:r>
        <w:rPr>
          <w:rFonts w:hint="eastAsia" w:ascii="宋体" w:hAnsi="宋体" w:cs="宋体"/>
          <w:b/>
          <w:szCs w:val="21"/>
        </w:rPr>
        <w:t>四、说明</w:t>
      </w:r>
    </w:p>
    <w:p>
      <w:pPr>
        <w:spacing w:line="440" w:lineRule="exact"/>
        <w:rPr>
          <w:rFonts w:ascii="宋体" w:hAnsi="宋体" w:cs="宋体"/>
          <w:szCs w:val="21"/>
        </w:rPr>
      </w:pPr>
      <w:r>
        <w:rPr>
          <w:rFonts w:hint="eastAsia" w:ascii="宋体" w:hAnsi="宋体" w:cs="宋体"/>
          <w:szCs w:val="21"/>
        </w:rPr>
        <w:t>1.上述带“*”条款竞标单位必须在响应文件中提供，否则将作为无效响应处理。</w:t>
      </w:r>
    </w:p>
    <w:p>
      <w:pPr>
        <w:spacing w:line="460" w:lineRule="exact"/>
        <w:rPr>
          <w:rFonts w:ascii="宋体" w:hAnsi="宋体" w:cs="宋体"/>
          <w:b/>
          <w:sz w:val="30"/>
          <w:szCs w:val="30"/>
        </w:rPr>
      </w:pPr>
      <w:r>
        <w:rPr>
          <w:rFonts w:hint="eastAsia" w:ascii="宋体" w:hAnsi="宋体" w:cs="宋体"/>
          <w:szCs w:val="21"/>
        </w:rPr>
        <w:t>2.对本章所有的格式 ，竞标单位可根据自身情况进行补充和修改，但补充和修改不得造成与本格式内容有实质性的违背。竞标单位可提供其它相关的证明材料（不限于此）。</w:t>
      </w:r>
    </w:p>
    <w:p>
      <w:pPr>
        <w:spacing w:line="420" w:lineRule="exact"/>
        <w:outlineLvl w:val="0"/>
        <w:rPr>
          <w:rFonts w:ascii="宋体" w:hAnsi="宋体" w:cs="宋体"/>
          <w:b/>
          <w:sz w:val="30"/>
          <w:szCs w:val="30"/>
        </w:rPr>
      </w:pPr>
    </w:p>
    <w:p>
      <w:pPr>
        <w:jc w:val="center"/>
        <w:outlineLvl w:val="0"/>
        <w:rPr>
          <w:rFonts w:ascii="宋体" w:hAnsi="宋体" w:cs="宋体"/>
          <w:b/>
          <w:sz w:val="30"/>
          <w:szCs w:val="30"/>
        </w:rPr>
      </w:pPr>
      <w:r>
        <w:rPr>
          <w:rFonts w:hint="eastAsia" w:ascii="宋体" w:hAnsi="宋体" w:cs="宋体"/>
          <w:b/>
          <w:sz w:val="30"/>
          <w:szCs w:val="30"/>
        </w:rPr>
        <w:br w:type="page"/>
      </w:r>
      <w:r>
        <w:rPr>
          <w:rFonts w:hint="eastAsia" w:ascii="宋体" w:hAnsi="宋体" w:cs="宋体"/>
          <w:b/>
          <w:sz w:val="30"/>
          <w:szCs w:val="30"/>
        </w:rPr>
        <w:t>第三章  采购项目及技术要求</w:t>
      </w:r>
      <w:bookmarkEnd w:id="37"/>
      <w:bookmarkEnd w:id="38"/>
    </w:p>
    <w:p>
      <w:pPr>
        <w:adjustRightInd w:val="0"/>
        <w:snapToGrid w:val="0"/>
        <w:spacing w:line="440" w:lineRule="exact"/>
        <w:ind w:right="-315" w:rightChars="-150"/>
        <w:rPr>
          <w:rFonts w:ascii="宋体" w:hAnsi="宋体" w:cs="宋体"/>
          <w:color w:val="000000"/>
          <w:kern w:val="0"/>
          <w:szCs w:val="21"/>
        </w:rPr>
      </w:pPr>
      <w:bookmarkStart w:id="39" w:name="_Toc16517"/>
      <w:bookmarkStart w:id="40" w:name="_Toc20166"/>
      <w:r>
        <w:rPr>
          <w:rFonts w:hint="eastAsia" w:ascii="宋体" w:hAnsi="宋体" w:cs="宋体"/>
          <w:b/>
          <w:bCs/>
          <w:szCs w:val="21"/>
        </w:rPr>
        <w:t>一、</w:t>
      </w:r>
      <w:r>
        <w:rPr>
          <w:rFonts w:hint="eastAsia" w:ascii="宋体" w:hAnsi="宋体" w:cs="宋体"/>
          <w:b/>
          <w:szCs w:val="21"/>
        </w:rPr>
        <w:t>项目概况</w:t>
      </w:r>
    </w:p>
    <w:p>
      <w:pPr>
        <w:spacing w:line="440" w:lineRule="exact"/>
        <w:ind w:firstLine="420" w:firstLineChars="200"/>
        <w:rPr>
          <w:rFonts w:ascii="宋体" w:hAnsi="宋体" w:cs="宋体"/>
          <w:szCs w:val="21"/>
        </w:rPr>
      </w:pPr>
      <w:r>
        <w:rPr>
          <w:rFonts w:hint="eastAsia" w:ascii="宋体" w:hAnsi="宋体" w:cs="宋体"/>
          <w:szCs w:val="21"/>
        </w:rPr>
        <w:t>1、项目名称：中吴新北表面处理循环产业技术研究示范中心建设项目试桩检测</w:t>
      </w:r>
    </w:p>
    <w:p>
      <w:pPr>
        <w:spacing w:line="440" w:lineRule="exact"/>
        <w:ind w:firstLine="420" w:firstLineChars="200"/>
        <w:rPr>
          <w:rFonts w:ascii="宋体" w:hAnsi="宋体" w:cs="宋体"/>
          <w:szCs w:val="21"/>
        </w:rPr>
      </w:pPr>
      <w:r>
        <w:rPr>
          <w:rFonts w:hint="eastAsia" w:ascii="宋体" w:hAnsi="宋体" w:cs="宋体"/>
          <w:szCs w:val="21"/>
        </w:rPr>
        <w:t>2、项目地点：常州市新北区</w:t>
      </w:r>
    </w:p>
    <w:p>
      <w:pPr>
        <w:spacing w:line="440" w:lineRule="exact"/>
        <w:ind w:firstLine="420" w:firstLineChars="200"/>
        <w:rPr>
          <w:rFonts w:ascii="宋体" w:hAnsi="宋体" w:cs="宋体"/>
          <w:szCs w:val="21"/>
        </w:rPr>
      </w:pPr>
      <w:r>
        <w:rPr>
          <w:rFonts w:hint="eastAsia" w:ascii="宋体" w:hAnsi="宋体" w:cs="宋体"/>
          <w:szCs w:val="21"/>
        </w:rPr>
        <w:t>3、采购内容：</w:t>
      </w:r>
      <w:r>
        <w:rPr>
          <w:rFonts w:hint="eastAsia" w:ascii="宋体" w:hAnsi="宋体"/>
          <w:szCs w:val="21"/>
        </w:rPr>
        <w:t>本项目为</w:t>
      </w:r>
      <w:r>
        <w:rPr>
          <w:rFonts w:hint="eastAsia" w:ascii="宋体" w:hAnsi="宋体" w:cs="宋体"/>
          <w:szCs w:val="21"/>
        </w:rPr>
        <w:t>中吴新北表面处理循环产业技术研究示范中心建设项目试桩检测</w:t>
      </w:r>
      <w:r>
        <w:rPr>
          <w:rFonts w:hint="eastAsia" w:ascii="宋体" w:hAnsi="宋体"/>
          <w:szCs w:val="21"/>
        </w:rPr>
        <w:t>，</w:t>
      </w:r>
      <w:r>
        <w:rPr>
          <w:rFonts w:hint="eastAsia" w:ascii="宋体" w:hAnsi="宋体"/>
          <w:spacing w:val="2"/>
          <w:szCs w:val="21"/>
        </w:rPr>
        <w:t>服务内容包括但不限于试桩检测等招标文件要求的所有检测项目，并符合上级管理部门要求。</w:t>
      </w:r>
      <w:r>
        <w:rPr>
          <w:rFonts w:ascii="宋体" w:hAnsi="宋体" w:cs="宋体"/>
          <w:szCs w:val="21"/>
        </w:rPr>
        <w:t xml:space="preserve"> </w:t>
      </w:r>
    </w:p>
    <w:p>
      <w:pPr>
        <w:spacing w:line="440" w:lineRule="exact"/>
        <w:ind w:firstLine="422" w:firstLineChars="200"/>
        <w:rPr>
          <w:rFonts w:ascii="宋体" w:hAnsi="宋体" w:cs="宋体"/>
          <w:b/>
          <w:bCs/>
          <w:szCs w:val="21"/>
        </w:rPr>
      </w:pPr>
      <w:r>
        <w:rPr>
          <w:rFonts w:hint="eastAsia" w:ascii="宋体" w:hAnsi="宋体" w:cs="宋体"/>
          <w:b/>
          <w:bCs/>
          <w:szCs w:val="21"/>
        </w:rPr>
        <w:t>4、最高限价: 399730元</w:t>
      </w:r>
    </w:p>
    <w:p>
      <w:pPr>
        <w:spacing w:line="440" w:lineRule="exact"/>
        <w:ind w:firstLine="420" w:firstLineChars="200"/>
        <w:rPr>
          <w:rFonts w:ascii="宋体" w:hAnsi="宋体" w:cs="宋体"/>
          <w:szCs w:val="21"/>
        </w:rPr>
      </w:pPr>
      <w:r>
        <w:rPr>
          <w:rFonts w:hint="eastAsia" w:ascii="宋体" w:hAnsi="宋体" w:cs="宋体"/>
          <w:szCs w:val="21"/>
        </w:rPr>
        <w:t>5、检测质量要求：符合国家规范、规程和地方法规及“技术要求”等规定。</w:t>
      </w:r>
    </w:p>
    <w:p>
      <w:pPr>
        <w:spacing w:line="360" w:lineRule="auto"/>
        <w:rPr>
          <w:rFonts w:ascii="宋体" w:hAnsi="宋体"/>
          <w:b/>
          <w:szCs w:val="21"/>
        </w:rPr>
      </w:pPr>
      <w:r>
        <w:rPr>
          <w:rFonts w:hint="eastAsia" w:ascii="宋体" w:hAnsi="宋体"/>
          <w:b/>
          <w:szCs w:val="21"/>
        </w:rPr>
        <w:t>二、编制依据</w:t>
      </w:r>
    </w:p>
    <w:p>
      <w:pPr>
        <w:spacing w:line="360" w:lineRule="auto"/>
        <w:ind w:firstLine="210" w:firstLineChars="100"/>
        <w:rPr>
          <w:rFonts w:ascii="宋体" w:hAnsi="宋体"/>
          <w:szCs w:val="21"/>
        </w:rPr>
      </w:pPr>
      <w:r>
        <w:rPr>
          <w:rFonts w:hint="eastAsia" w:ascii="宋体" w:hAnsi="宋体"/>
          <w:szCs w:val="21"/>
        </w:rPr>
        <w:t>1.《中华人民共和国建筑法》</w:t>
      </w:r>
    </w:p>
    <w:p>
      <w:pPr>
        <w:spacing w:line="360" w:lineRule="auto"/>
        <w:ind w:firstLine="210" w:firstLineChars="100"/>
        <w:rPr>
          <w:rFonts w:ascii="宋体" w:hAnsi="宋体"/>
          <w:szCs w:val="21"/>
        </w:rPr>
      </w:pPr>
      <w:r>
        <w:rPr>
          <w:rFonts w:hint="eastAsia" w:ascii="宋体" w:hAnsi="宋体"/>
          <w:szCs w:val="21"/>
        </w:rPr>
        <w:t>2.《建设工程质量检测管理办法》</w:t>
      </w:r>
    </w:p>
    <w:p>
      <w:pPr>
        <w:spacing w:line="360" w:lineRule="auto"/>
        <w:ind w:firstLine="210" w:firstLineChars="100"/>
        <w:rPr>
          <w:rFonts w:ascii="宋体" w:hAnsi="宋体"/>
          <w:szCs w:val="21"/>
        </w:rPr>
      </w:pPr>
      <w:r>
        <w:rPr>
          <w:rFonts w:hint="eastAsia" w:ascii="宋体" w:hAnsi="宋体"/>
          <w:szCs w:val="21"/>
        </w:rPr>
        <w:t>3.《建设工程质量管理条例》</w:t>
      </w:r>
    </w:p>
    <w:p>
      <w:pPr>
        <w:spacing w:line="360" w:lineRule="auto"/>
        <w:ind w:firstLine="210" w:firstLineChars="100"/>
        <w:rPr>
          <w:rFonts w:ascii="宋体" w:hAnsi="宋体"/>
          <w:szCs w:val="21"/>
        </w:rPr>
      </w:pPr>
      <w:r>
        <w:rPr>
          <w:rFonts w:hint="eastAsia" w:ascii="宋体" w:hAnsi="宋体"/>
          <w:szCs w:val="21"/>
        </w:rPr>
        <w:t>4.《建筑基桩检测技术规范》</w:t>
      </w:r>
    </w:p>
    <w:p>
      <w:pPr>
        <w:spacing w:line="360" w:lineRule="auto"/>
        <w:ind w:firstLine="210" w:firstLineChars="100"/>
        <w:rPr>
          <w:rFonts w:ascii="宋体" w:hAnsi="宋体"/>
          <w:szCs w:val="21"/>
        </w:rPr>
      </w:pPr>
      <w:r>
        <w:rPr>
          <w:rFonts w:hint="eastAsia" w:ascii="宋体" w:hAnsi="宋体"/>
          <w:szCs w:val="21"/>
        </w:rPr>
        <w:t>5.江苏省、常州市有关地方法规、标准等。</w:t>
      </w:r>
    </w:p>
    <w:p>
      <w:pPr>
        <w:spacing w:line="360" w:lineRule="auto"/>
        <w:rPr>
          <w:rFonts w:ascii="宋体" w:hAnsi="宋体"/>
          <w:szCs w:val="21"/>
        </w:rPr>
      </w:pPr>
      <w:r>
        <w:rPr>
          <w:rFonts w:hint="eastAsia" w:ascii="宋体" w:hAnsi="宋体"/>
          <w:b/>
          <w:bCs/>
          <w:szCs w:val="21"/>
        </w:rPr>
        <w:t>三、付款方式：</w:t>
      </w:r>
      <w:r>
        <w:rPr>
          <w:rFonts w:hint="eastAsia" w:ascii="宋体" w:hAnsi="宋体" w:cs="宋体"/>
          <w:b/>
          <w:bCs/>
          <w:szCs w:val="21"/>
        </w:rPr>
        <w:t>现场检测完并提交检测报告后30日内一次结清全部费用，履约保证金将在工程桩检测结束后无息退还。</w:t>
      </w:r>
    </w:p>
    <w:p>
      <w:pPr>
        <w:spacing w:line="360" w:lineRule="auto"/>
        <w:rPr>
          <w:rFonts w:ascii="宋体" w:hAnsi="宋体"/>
          <w:szCs w:val="21"/>
        </w:rPr>
      </w:pPr>
      <w:r>
        <w:rPr>
          <w:rFonts w:hint="eastAsia" w:ascii="宋体" w:hAnsi="宋体" w:cs="宋体"/>
          <w:b/>
          <w:szCs w:val="21"/>
        </w:rPr>
        <w:t>四、服务期限：</w:t>
      </w:r>
      <w:r>
        <w:rPr>
          <w:rFonts w:hint="eastAsia" w:ascii="宋体" w:hAnsi="宋体" w:cs="宋体"/>
          <w:szCs w:val="21"/>
        </w:rPr>
        <w:t>合同工期30日历天，检测完3天内提交检测总结报告。</w:t>
      </w:r>
    </w:p>
    <w:p>
      <w:pPr>
        <w:pStyle w:val="17"/>
        <w:rPr>
          <w:rFonts w:hAnsi="宋体"/>
          <w:b/>
          <w:bCs/>
          <w:sz w:val="21"/>
          <w:szCs w:val="21"/>
        </w:rPr>
      </w:pPr>
      <w:r>
        <w:rPr>
          <w:rFonts w:hint="eastAsia" w:hAnsi="宋体"/>
          <w:b/>
          <w:bCs/>
          <w:sz w:val="21"/>
          <w:szCs w:val="21"/>
        </w:rPr>
        <w:t>五、试桩检测清单</w:t>
      </w:r>
    </w:p>
    <w:p>
      <w:pPr>
        <w:rPr>
          <w:b/>
        </w:rPr>
      </w:pPr>
      <w:r>
        <w:rPr>
          <w:rFonts w:hint="eastAsia"/>
          <w:b/>
        </w:rPr>
        <w:t>表1</w:t>
      </w:r>
    </w:p>
    <w:tbl>
      <w:tblPr>
        <w:tblStyle w:val="15"/>
        <w:tblW w:w="9592" w:type="dxa"/>
        <w:tblInd w:w="93" w:type="dxa"/>
        <w:tblLayout w:type="fixed"/>
        <w:tblCellMar>
          <w:top w:w="0" w:type="dxa"/>
          <w:left w:w="108" w:type="dxa"/>
          <w:bottom w:w="0" w:type="dxa"/>
          <w:right w:w="108" w:type="dxa"/>
        </w:tblCellMar>
      </w:tblPr>
      <w:tblGrid>
        <w:gridCol w:w="892"/>
        <w:gridCol w:w="164"/>
        <w:gridCol w:w="760"/>
        <w:gridCol w:w="198"/>
        <w:gridCol w:w="902"/>
        <w:gridCol w:w="700"/>
        <w:gridCol w:w="400"/>
        <w:gridCol w:w="820"/>
        <w:gridCol w:w="340"/>
        <w:gridCol w:w="800"/>
        <w:gridCol w:w="20"/>
        <w:gridCol w:w="1160"/>
        <w:gridCol w:w="300"/>
        <w:gridCol w:w="680"/>
        <w:gridCol w:w="760"/>
        <w:gridCol w:w="220"/>
        <w:gridCol w:w="476"/>
      </w:tblGrid>
      <w:tr>
        <w:tblPrEx>
          <w:tblCellMar>
            <w:top w:w="0" w:type="dxa"/>
            <w:left w:w="108" w:type="dxa"/>
            <w:bottom w:w="0" w:type="dxa"/>
            <w:right w:w="108" w:type="dxa"/>
          </w:tblCellMar>
        </w:tblPrEx>
        <w:trPr>
          <w:gridAfter w:val="1"/>
          <w:wAfter w:w="476" w:type="dxa"/>
          <w:trHeight w:val="864" w:hRule="atLeast"/>
        </w:trPr>
        <w:tc>
          <w:tcPr>
            <w:tcW w:w="8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11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桩基类型</w:t>
            </w:r>
          </w:p>
        </w:tc>
        <w:tc>
          <w:tcPr>
            <w:tcW w:w="200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检测内容</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8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148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单价（元/t、元/根、元/项）</w:t>
            </w:r>
          </w:p>
        </w:tc>
        <w:tc>
          <w:tcPr>
            <w:tcW w:w="166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合价（元）</w:t>
            </w:r>
          </w:p>
        </w:tc>
      </w:tr>
      <w:tr>
        <w:tblPrEx>
          <w:tblCellMar>
            <w:top w:w="0" w:type="dxa"/>
            <w:left w:w="108" w:type="dxa"/>
            <w:bottom w:w="0" w:type="dxa"/>
            <w:right w:w="108" w:type="dxa"/>
          </w:tblCellMar>
        </w:tblPrEx>
        <w:trPr>
          <w:gridAfter w:val="1"/>
          <w:wAfter w:w="476" w:type="dxa"/>
          <w:trHeight w:val="381" w:hRule="atLeast"/>
        </w:trPr>
        <w:tc>
          <w:tcPr>
            <w:tcW w:w="892" w:type="dxa"/>
            <w:vMerge w:val="restart"/>
            <w:tcBorders>
              <w:top w:val="nil"/>
              <w:left w:val="single" w:color="auto" w:sz="4" w:space="0"/>
              <w:bottom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122" w:type="dxa"/>
            <w:gridSpan w:val="3"/>
            <w:vMerge w:val="restart"/>
            <w:tcBorders>
              <w:top w:val="nil"/>
              <w:left w:val="single" w:color="auto" w:sz="4" w:space="0"/>
              <w:bottom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管桩</w:t>
            </w: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低应变检测</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根</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381" w:hRule="atLeast"/>
        </w:trPr>
        <w:tc>
          <w:tcPr>
            <w:tcW w:w="89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1122" w:type="dxa"/>
            <w:gridSpan w:val="3"/>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静载抗压</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7320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381" w:hRule="atLeast"/>
        </w:trPr>
        <w:tc>
          <w:tcPr>
            <w:tcW w:w="89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1122" w:type="dxa"/>
            <w:gridSpan w:val="3"/>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静载抗拔</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根</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381" w:hRule="atLeast"/>
        </w:trPr>
        <w:tc>
          <w:tcPr>
            <w:tcW w:w="8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1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设备进退场</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420" w:hRule="atLeast"/>
        </w:trPr>
        <w:tc>
          <w:tcPr>
            <w:tcW w:w="8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2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5442" w:type="dxa"/>
            <w:gridSpan w:val="9"/>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540" w:hRule="atLeast"/>
        </w:trPr>
        <w:tc>
          <w:tcPr>
            <w:tcW w:w="9116" w:type="dxa"/>
            <w:gridSpan w:val="16"/>
            <w:tcBorders>
              <w:top w:val="nil"/>
              <w:left w:val="nil"/>
              <w:bottom w:val="nil"/>
              <w:right w:val="nil"/>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注：水电、场地处理由甲方负责，以上报价包含一套抗压设备，如需增加设备费用另计。</w:t>
            </w:r>
          </w:p>
          <w:p>
            <w:pPr>
              <w:pStyle w:val="17"/>
              <w:rPr>
                <w:b/>
                <w:sz w:val="21"/>
              </w:rPr>
            </w:pPr>
          </w:p>
          <w:p>
            <w:pPr>
              <w:pStyle w:val="17"/>
              <w:rPr>
                <w:b/>
              </w:rPr>
            </w:pPr>
            <w:r>
              <w:rPr>
                <w:rFonts w:hint="eastAsia"/>
                <w:b/>
                <w:sz w:val="21"/>
              </w:rPr>
              <w:t>表2</w:t>
            </w:r>
          </w:p>
        </w:tc>
      </w:tr>
      <w:tr>
        <w:tblPrEx>
          <w:tblCellMar>
            <w:top w:w="0" w:type="dxa"/>
            <w:left w:w="108" w:type="dxa"/>
            <w:bottom w:w="0" w:type="dxa"/>
            <w:right w:w="108" w:type="dxa"/>
          </w:tblCellMar>
        </w:tblPrEx>
        <w:trPr>
          <w:trHeight w:val="819" w:hRule="atLeast"/>
        </w:trPr>
        <w:tc>
          <w:tcPr>
            <w:tcW w:w="105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桩型</w:t>
            </w: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总桩数</w:t>
            </w:r>
          </w:p>
        </w:tc>
        <w:tc>
          <w:tcPr>
            <w:tcW w:w="110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桩长</w:t>
            </w:r>
          </w:p>
        </w:tc>
        <w:tc>
          <w:tcPr>
            <w:tcW w:w="4240"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抗压</w:t>
            </w:r>
          </w:p>
        </w:tc>
        <w:tc>
          <w:tcPr>
            <w:tcW w:w="9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低应变</w:t>
            </w:r>
          </w:p>
        </w:tc>
        <w:tc>
          <w:tcPr>
            <w:tcW w:w="14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抗拔</w:t>
            </w:r>
          </w:p>
        </w:tc>
      </w:tr>
      <w:tr>
        <w:tblPrEx>
          <w:tblCellMar>
            <w:top w:w="0" w:type="dxa"/>
            <w:left w:w="108" w:type="dxa"/>
            <w:bottom w:w="0" w:type="dxa"/>
            <w:right w:w="108" w:type="dxa"/>
          </w:tblCellMar>
        </w:tblPrEx>
        <w:trPr>
          <w:trHeight w:val="1248" w:hRule="atLeast"/>
        </w:trPr>
        <w:tc>
          <w:tcPr>
            <w:tcW w:w="105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根数</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最大加载量（KN）</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堆载量（T）</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小计（T）</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根数</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根数</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最大加载量(kN)</w:t>
            </w:r>
          </w:p>
        </w:tc>
      </w:tr>
      <w:tr>
        <w:tblPrEx>
          <w:tblCellMar>
            <w:top w:w="0" w:type="dxa"/>
            <w:left w:w="108" w:type="dxa"/>
            <w:bottom w:w="0" w:type="dxa"/>
            <w:right w:w="108" w:type="dxa"/>
          </w:tblCellMar>
        </w:tblPrEx>
        <w:trPr>
          <w:trHeight w:val="381" w:hRule="atLeast"/>
        </w:trPr>
        <w:tc>
          <w:tcPr>
            <w:tcW w:w="105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方桩550*550</w:t>
            </w:r>
          </w:p>
        </w:tc>
        <w:tc>
          <w:tcPr>
            <w:tcW w:w="76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w:t>
            </w: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37</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7000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81"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37</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6800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816</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816</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81"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37</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7000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81"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5600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42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54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12"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5600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4400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48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4400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12"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4400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936" w:hRule="atLeast"/>
        </w:trPr>
        <w:tc>
          <w:tcPr>
            <w:tcW w:w="1056"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方桩500*500</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216</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648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1000</w:t>
            </w:r>
          </w:p>
        </w:tc>
      </w:tr>
      <w:tr>
        <w:tblPrEx>
          <w:tblCellMar>
            <w:top w:w="0" w:type="dxa"/>
            <w:left w:w="108" w:type="dxa"/>
            <w:bottom w:w="0" w:type="dxa"/>
            <w:right w:w="108" w:type="dxa"/>
          </w:tblCellMar>
        </w:tblPrEx>
        <w:trPr>
          <w:trHeight w:val="579" w:hRule="atLeast"/>
        </w:trPr>
        <w:tc>
          <w:tcPr>
            <w:tcW w:w="1056"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合计</w:t>
            </w:r>
          </w:p>
        </w:tc>
        <w:tc>
          <w:tcPr>
            <w:tcW w:w="7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　</w:t>
            </w: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　</w:t>
            </w:r>
          </w:p>
        </w:tc>
        <w:tc>
          <w:tcPr>
            <w:tcW w:w="70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w:t>
            </w:r>
          </w:p>
        </w:tc>
        <w:tc>
          <w:tcPr>
            <w:tcW w:w="11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Cs w:val="21"/>
              </w:rPr>
            </w:pPr>
            <w:r>
              <w:rPr>
                <w:rFonts w:hint="eastAsia" w:ascii="宋体" w:hAnsi="宋体" w:cs="宋体"/>
                <w:kern w:val="0"/>
                <w:szCs w:val="21"/>
              </w:rPr>
              <w:t>7320</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Cs w:val="21"/>
              </w:rPr>
            </w:pPr>
            <w:r>
              <w:rPr>
                <w:rFonts w:hint="eastAsia" w:ascii="宋体" w:hAnsi="宋体" w:cs="宋体"/>
                <w:kern w:val="0"/>
                <w:szCs w:val="21"/>
              </w:rPr>
              <w:t>13</w:t>
            </w:r>
          </w:p>
        </w:tc>
        <w:tc>
          <w:tcPr>
            <w:tcW w:w="7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Cs w:val="21"/>
              </w:rPr>
            </w:pPr>
            <w:r>
              <w:rPr>
                <w:rFonts w:hint="eastAsia" w:ascii="宋体" w:hAnsi="宋体" w:cs="宋体"/>
                <w:kern w:val="0"/>
                <w:szCs w:val="21"/>
              </w:rPr>
              <w:t>3</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w:t>
            </w:r>
          </w:p>
        </w:tc>
      </w:tr>
    </w:tbl>
    <w:p>
      <w:pPr>
        <w:outlineLvl w:val="0"/>
        <w:rPr>
          <w:rFonts w:ascii="宋体" w:hAnsi="宋体" w:cs="宋体"/>
          <w:b/>
          <w:sz w:val="30"/>
          <w:szCs w:val="30"/>
        </w:rPr>
      </w:pPr>
    </w:p>
    <w:p>
      <w:pPr>
        <w:outlineLvl w:val="0"/>
        <w:rPr>
          <w:rFonts w:ascii="宋体" w:hAnsi="宋体" w:cs="宋体"/>
          <w:b/>
          <w:sz w:val="30"/>
          <w:szCs w:val="30"/>
        </w:rPr>
      </w:pPr>
      <w:r>
        <w:rPr>
          <w:rFonts w:ascii="宋体" w:hAnsi="宋体" w:cs="宋体"/>
          <w:b/>
          <w:sz w:val="30"/>
          <w:szCs w:val="30"/>
        </w:rPr>
        <w:t>图纸：另提供</w:t>
      </w:r>
    </w:p>
    <w:p>
      <w:pPr>
        <w:outlineLvl w:val="0"/>
        <w:rPr>
          <w:rFonts w:ascii="宋体" w:hAnsi="宋体" w:cs="宋体"/>
          <w:b/>
          <w:szCs w:val="21"/>
        </w:rPr>
      </w:pPr>
    </w:p>
    <w:p>
      <w:pPr>
        <w:outlineLvl w:val="0"/>
        <w:rPr>
          <w:rFonts w:ascii="宋体" w:hAnsi="宋体" w:cs="宋体"/>
          <w:b/>
          <w:sz w:val="30"/>
          <w:szCs w:val="30"/>
        </w:rPr>
      </w:pPr>
      <w:r>
        <w:rPr>
          <w:rFonts w:hint="eastAsia" w:ascii="宋体" w:hAnsi="宋体" w:cs="宋体"/>
          <w:b/>
          <w:szCs w:val="21"/>
        </w:rPr>
        <w:t>六</w:t>
      </w:r>
      <w:r>
        <w:rPr>
          <w:rFonts w:ascii="宋体" w:hAnsi="宋体" w:cs="宋体"/>
          <w:b/>
          <w:szCs w:val="21"/>
        </w:rPr>
        <w:t>、</w:t>
      </w:r>
      <w:r>
        <w:rPr>
          <w:rFonts w:hint="eastAsia" w:ascii="宋体" w:hAnsi="宋体" w:cs="宋体"/>
          <w:b/>
          <w:szCs w:val="21"/>
        </w:rPr>
        <w:t>设备</w:t>
      </w:r>
      <w:r>
        <w:rPr>
          <w:rFonts w:ascii="宋体" w:hAnsi="宋体" w:cs="宋体"/>
          <w:b/>
          <w:szCs w:val="21"/>
        </w:rPr>
        <w:t>要求：</w:t>
      </w:r>
      <w:r>
        <w:rPr>
          <w:rFonts w:hint="eastAsia" w:ascii="宋体" w:hAnsi="宋体" w:cs="宋体"/>
          <w:b/>
          <w:szCs w:val="21"/>
        </w:rPr>
        <w:t>成交供应商实施期间应提供满足现场检测要求的检测设备。</w:t>
      </w:r>
    </w:p>
    <w:p>
      <w:pPr>
        <w:jc w:val="center"/>
        <w:outlineLvl w:val="0"/>
        <w:rPr>
          <w:rFonts w:ascii="宋体" w:hAnsi="宋体" w:cs="宋体"/>
          <w:b/>
          <w:sz w:val="30"/>
          <w:szCs w:val="30"/>
        </w:rPr>
      </w:pPr>
    </w:p>
    <w:p>
      <w:pPr>
        <w:jc w:val="center"/>
        <w:outlineLvl w:val="0"/>
        <w:rPr>
          <w:rFonts w:ascii="宋体" w:hAnsi="宋体" w:cs="宋体"/>
          <w:b/>
          <w:sz w:val="30"/>
          <w:szCs w:val="30"/>
        </w:rPr>
      </w:pPr>
    </w:p>
    <w:p>
      <w:pPr>
        <w:jc w:val="center"/>
        <w:outlineLvl w:val="0"/>
        <w:rPr>
          <w:rFonts w:ascii="宋体" w:hAnsi="宋体" w:cs="宋体"/>
          <w:b/>
          <w:sz w:val="30"/>
          <w:szCs w:val="30"/>
        </w:rPr>
      </w:pPr>
    </w:p>
    <w:p>
      <w:pPr>
        <w:jc w:val="center"/>
        <w:outlineLvl w:val="0"/>
        <w:rPr>
          <w:rFonts w:ascii="宋体" w:hAnsi="宋体" w:cs="宋体"/>
          <w:b/>
          <w:sz w:val="30"/>
          <w:szCs w:val="30"/>
        </w:rPr>
      </w:pPr>
    </w:p>
    <w:p>
      <w:pPr>
        <w:jc w:val="center"/>
        <w:outlineLvl w:val="0"/>
        <w:rPr>
          <w:rFonts w:ascii="宋体" w:hAnsi="宋体" w:cs="宋体"/>
          <w:b/>
          <w:sz w:val="30"/>
          <w:szCs w:val="30"/>
        </w:rPr>
      </w:pPr>
    </w:p>
    <w:p>
      <w:pPr>
        <w:jc w:val="center"/>
        <w:outlineLvl w:val="0"/>
        <w:rPr>
          <w:rFonts w:ascii="宋体" w:hAnsi="宋体" w:cs="宋体"/>
          <w:b/>
          <w:sz w:val="30"/>
          <w:szCs w:val="30"/>
        </w:rPr>
      </w:pPr>
    </w:p>
    <w:p>
      <w:pPr>
        <w:jc w:val="center"/>
        <w:outlineLvl w:val="0"/>
        <w:rPr>
          <w:rFonts w:ascii="宋体" w:hAnsi="宋体" w:cs="宋体"/>
          <w:b/>
          <w:sz w:val="30"/>
          <w:szCs w:val="30"/>
        </w:rPr>
      </w:pPr>
    </w:p>
    <w:p>
      <w:pPr>
        <w:pStyle w:val="2"/>
      </w:pPr>
    </w:p>
    <w:p/>
    <w:p>
      <w:pPr>
        <w:pStyle w:val="2"/>
      </w:pPr>
    </w:p>
    <w:p/>
    <w:p>
      <w:pPr>
        <w:pStyle w:val="2"/>
      </w:pPr>
    </w:p>
    <w:p/>
    <w:p>
      <w:pPr>
        <w:pStyle w:val="2"/>
      </w:pPr>
    </w:p>
    <w:p/>
    <w:p>
      <w:pPr>
        <w:pStyle w:val="2"/>
      </w:pPr>
    </w:p>
    <w:p>
      <w:pPr>
        <w:jc w:val="center"/>
        <w:outlineLvl w:val="0"/>
        <w:rPr>
          <w:rFonts w:ascii="宋体" w:hAnsi="宋体" w:cs="宋体"/>
          <w:b/>
          <w:sz w:val="30"/>
          <w:szCs w:val="30"/>
        </w:rPr>
      </w:pPr>
    </w:p>
    <w:p>
      <w:pPr>
        <w:jc w:val="center"/>
        <w:outlineLvl w:val="0"/>
        <w:rPr>
          <w:rFonts w:ascii="宋体" w:hAnsi="宋体" w:cs="宋体"/>
          <w:b/>
          <w:sz w:val="30"/>
          <w:szCs w:val="30"/>
        </w:rPr>
      </w:pPr>
    </w:p>
    <w:p>
      <w:pPr>
        <w:outlineLvl w:val="0"/>
        <w:rPr>
          <w:rFonts w:ascii="宋体" w:hAnsi="宋体" w:cs="宋体"/>
          <w:b/>
          <w:sz w:val="30"/>
          <w:szCs w:val="30"/>
        </w:rPr>
      </w:pPr>
    </w:p>
    <w:p>
      <w:pPr>
        <w:jc w:val="center"/>
        <w:outlineLvl w:val="0"/>
        <w:rPr>
          <w:rFonts w:ascii="宋体" w:hAnsi="宋体" w:cs="宋体"/>
          <w:b/>
          <w:sz w:val="30"/>
          <w:szCs w:val="30"/>
        </w:rPr>
      </w:pPr>
    </w:p>
    <w:bookmarkEnd w:id="39"/>
    <w:bookmarkEnd w:id="40"/>
    <w:p>
      <w:pPr>
        <w:pStyle w:val="12"/>
        <w:widowControl/>
        <w:spacing w:before="150" w:line="360" w:lineRule="exact"/>
        <w:jc w:val="center"/>
        <w:rPr>
          <w:rFonts w:ascii="宋体" w:hAnsi="宋体" w:cs="宋体"/>
          <w:b/>
          <w:bCs/>
          <w:sz w:val="32"/>
          <w:szCs w:val="32"/>
        </w:rPr>
      </w:pPr>
      <w:bookmarkStart w:id="41" w:name="_Toc23981"/>
      <w:bookmarkStart w:id="42" w:name="_Toc9592"/>
      <w:r>
        <w:rPr>
          <w:rFonts w:hint="eastAsia" w:ascii="宋体" w:hAnsi="宋体" w:cs="宋体"/>
          <w:b/>
          <w:bCs/>
          <w:sz w:val="32"/>
          <w:szCs w:val="32"/>
        </w:rPr>
        <w:t>第四章  合同主要条款</w:t>
      </w:r>
    </w:p>
    <w:p>
      <w:pPr>
        <w:pStyle w:val="12"/>
        <w:widowControl/>
        <w:spacing w:before="150" w:line="360" w:lineRule="exact"/>
        <w:jc w:val="both"/>
        <w:rPr>
          <w:rFonts w:ascii="宋体" w:hAnsi="宋体" w:cs="宋体"/>
          <w:b/>
          <w:bCs/>
          <w:sz w:val="30"/>
          <w:szCs w:val="32"/>
        </w:rPr>
      </w:pPr>
      <w:bookmarkStart w:id="43" w:name="_Toc508107165"/>
      <w:bookmarkStart w:id="44" w:name="_Toc41041321"/>
      <w:bookmarkStart w:id="45" w:name="_Toc47344375"/>
    </w:p>
    <w:bookmarkEnd w:id="43"/>
    <w:p>
      <w:pPr>
        <w:jc w:val="center"/>
        <w:rPr>
          <w:spacing w:val="40"/>
          <w:sz w:val="45"/>
          <w:szCs w:val="45"/>
        </w:rPr>
      </w:pPr>
    </w:p>
    <w:p>
      <w:pPr>
        <w:pStyle w:val="17"/>
      </w:pPr>
    </w:p>
    <w:p/>
    <w:p>
      <w:pPr>
        <w:pStyle w:val="17"/>
      </w:pPr>
    </w:p>
    <w:p/>
    <w:p>
      <w:pPr>
        <w:jc w:val="center"/>
        <w:rPr>
          <w:spacing w:val="40"/>
          <w:sz w:val="45"/>
          <w:szCs w:val="45"/>
        </w:rPr>
      </w:pPr>
    </w:p>
    <w:p>
      <w:pPr>
        <w:jc w:val="center"/>
        <w:rPr>
          <w:spacing w:val="40"/>
          <w:sz w:val="45"/>
          <w:szCs w:val="45"/>
        </w:rPr>
      </w:pPr>
      <w:r>
        <w:rPr>
          <w:rFonts w:hint="eastAsia"/>
          <w:spacing w:val="40"/>
          <w:sz w:val="45"/>
          <w:szCs w:val="45"/>
        </w:rPr>
        <w:t>建设工程试桩检测合同</w:t>
      </w:r>
    </w:p>
    <w:p>
      <w:pPr>
        <w:jc w:val="center"/>
        <w:rPr>
          <w:sz w:val="38"/>
          <w:szCs w:val="38"/>
        </w:rPr>
      </w:pPr>
    </w:p>
    <w:p>
      <w:pPr>
        <w:jc w:val="center"/>
        <w:rPr>
          <w:sz w:val="38"/>
          <w:szCs w:val="38"/>
        </w:rPr>
      </w:pPr>
    </w:p>
    <w:p>
      <w:pPr>
        <w:jc w:val="center"/>
        <w:rPr>
          <w:sz w:val="38"/>
          <w:szCs w:val="38"/>
        </w:rPr>
      </w:pPr>
    </w:p>
    <w:p>
      <w:pPr>
        <w:jc w:val="center"/>
        <w:rPr>
          <w:sz w:val="38"/>
          <w:szCs w:val="38"/>
        </w:rPr>
      </w:pPr>
    </w:p>
    <w:tbl>
      <w:tblPr>
        <w:tblStyle w:val="15"/>
        <w:tblW w:w="8397" w:type="dxa"/>
        <w:jc w:val="center"/>
        <w:tblLayout w:type="fixed"/>
        <w:tblCellMar>
          <w:top w:w="0" w:type="dxa"/>
          <w:left w:w="108" w:type="dxa"/>
          <w:bottom w:w="0" w:type="dxa"/>
          <w:right w:w="108" w:type="dxa"/>
        </w:tblCellMar>
      </w:tblPr>
      <w:tblGrid>
        <w:gridCol w:w="2896"/>
        <w:gridCol w:w="5501"/>
      </w:tblGrid>
      <w:tr>
        <w:tblPrEx>
          <w:tblCellMar>
            <w:top w:w="0" w:type="dxa"/>
            <w:left w:w="108" w:type="dxa"/>
            <w:bottom w:w="0" w:type="dxa"/>
            <w:right w:w="108" w:type="dxa"/>
          </w:tblCellMar>
        </w:tblPrEx>
        <w:trPr>
          <w:trHeight w:val="1200" w:hRule="atLeast"/>
          <w:jc w:val="center"/>
        </w:trPr>
        <w:tc>
          <w:tcPr>
            <w:tcW w:w="2896" w:type="dxa"/>
            <w:vAlign w:val="center"/>
          </w:tcPr>
          <w:p>
            <w:pPr>
              <w:jc w:val="distribute"/>
              <w:rPr>
                <w:sz w:val="28"/>
                <w:szCs w:val="28"/>
              </w:rPr>
            </w:pPr>
            <w:r>
              <w:rPr>
                <w:rFonts w:hint="eastAsia"/>
                <w:sz w:val="28"/>
                <w:szCs w:val="28"/>
              </w:rPr>
              <w:t>合同编号：</w:t>
            </w:r>
          </w:p>
        </w:tc>
        <w:tc>
          <w:tcPr>
            <w:tcW w:w="5501" w:type="dxa"/>
            <w:vAlign w:val="center"/>
          </w:tcPr>
          <w:p>
            <w:pPr>
              <w:rPr>
                <w:sz w:val="28"/>
                <w:szCs w:val="28"/>
                <w:u w:val="single"/>
              </w:rPr>
            </w:pPr>
            <w:r>
              <w:rPr>
                <w:sz w:val="28"/>
                <w:szCs w:val="28"/>
                <w:u w:val="single"/>
              </w:rPr>
              <w:t xml:space="preserve"> </w:t>
            </w:r>
            <w:r>
              <w:rPr>
                <w:sz w:val="26"/>
                <w:szCs w:val="26"/>
                <w:u w:val="single"/>
              </w:rPr>
              <w:t xml:space="preserve">                </w:t>
            </w:r>
            <w:r>
              <w:rPr>
                <w:rFonts w:hint="eastAsia"/>
                <w:sz w:val="26"/>
                <w:szCs w:val="26"/>
                <w:u w:val="single"/>
              </w:rPr>
              <w:t xml:space="preserve">    　　</w:t>
            </w:r>
            <w:r>
              <w:rPr>
                <w:sz w:val="28"/>
                <w:szCs w:val="28"/>
              </w:rPr>
              <w:t xml:space="preserve">                      </w:t>
            </w:r>
            <w:r>
              <w:rPr>
                <w:sz w:val="28"/>
                <w:szCs w:val="28"/>
                <w:u w:val="single"/>
              </w:rPr>
              <w:t xml:space="preserve">                </w:t>
            </w:r>
          </w:p>
        </w:tc>
      </w:tr>
      <w:tr>
        <w:tblPrEx>
          <w:tblCellMar>
            <w:top w:w="0" w:type="dxa"/>
            <w:left w:w="108" w:type="dxa"/>
            <w:bottom w:w="0" w:type="dxa"/>
            <w:right w:w="108" w:type="dxa"/>
          </w:tblCellMar>
        </w:tblPrEx>
        <w:trPr>
          <w:trHeight w:val="1185" w:hRule="atLeast"/>
          <w:jc w:val="center"/>
        </w:trPr>
        <w:tc>
          <w:tcPr>
            <w:tcW w:w="2896" w:type="dxa"/>
            <w:vAlign w:val="center"/>
          </w:tcPr>
          <w:p>
            <w:pPr>
              <w:jc w:val="distribute"/>
              <w:rPr>
                <w:sz w:val="28"/>
                <w:szCs w:val="28"/>
              </w:rPr>
            </w:pPr>
            <w:r>
              <w:rPr>
                <w:rFonts w:hint="eastAsia"/>
                <w:sz w:val="28"/>
                <w:szCs w:val="28"/>
              </w:rPr>
              <w:t>工程名称：</w:t>
            </w:r>
          </w:p>
        </w:tc>
        <w:tc>
          <w:tcPr>
            <w:tcW w:w="5501" w:type="dxa"/>
            <w:vAlign w:val="center"/>
          </w:tcPr>
          <w:p>
            <w:pPr>
              <w:ind w:left="260" w:hanging="260" w:hangingChars="100"/>
              <w:rPr>
                <w:sz w:val="26"/>
                <w:szCs w:val="26"/>
                <w:u w:val="single"/>
              </w:rPr>
            </w:pPr>
            <w:r>
              <w:rPr>
                <w:sz w:val="26"/>
                <w:szCs w:val="26"/>
                <w:u w:val="single"/>
              </w:rPr>
              <w:t xml:space="preserve">                </w:t>
            </w:r>
            <w:r>
              <w:rPr>
                <w:rFonts w:hint="eastAsia"/>
                <w:sz w:val="26"/>
                <w:szCs w:val="26"/>
                <w:u w:val="single"/>
              </w:rPr>
              <w:t xml:space="preserve">    　　　</w:t>
            </w:r>
            <w:r>
              <w:rPr>
                <w:sz w:val="26"/>
                <w:szCs w:val="26"/>
                <w:u w:val="single"/>
              </w:rPr>
              <w:t xml:space="preserve">              </w:t>
            </w:r>
          </w:p>
        </w:tc>
      </w:tr>
      <w:tr>
        <w:tblPrEx>
          <w:tblCellMar>
            <w:top w:w="0" w:type="dxa"/>
            <w:left w:w="108" w:type="dxa"/>
            <w:bottom w:w="0" w:type="dxa"/>
            <w:right w:w="108" w:type="dxa"/>
          </w:tblCellMar>
        </w:tblPrEx>
        <w:trPr>
          <w:trHeight w:val="1200" w:hRule="atLeast"/>
          <w:jc w:val="center"/>
        </w:trPr>
        <w:tc>
          <w:tcPr>
            <w:tcW w:w="2896" w:type="dxa"/>
            <w:vAlign w:val="center"/>
          </w:tcPr>
          <w:p>
            <w:pPr>
              <w:jc w:val="distribute"/>
              <w:rPr>
                <w:sz w:val="28"/>
                <w:szCs w:val="28"/>
              </w:rPr>
            </w:pPr>
            <w:r>
              <w:rPr>
                <w:rFonts w:hint="eastAsia"/>
                <w:sz w:val="28"/>
                <w:szCs w:val="28"/>
              </w:rPr>
              <w:t>委托方（甲方）：</w:t>
            </w:r>
          </w:p>
        </w:tc>
        <w:tc>
          <w:tcPr>
            <w:tcW w:w="5501" w:type="dxa"/>
            <w:vAlign w:val="center"/>
          </w:tcPr>
          <w:p>
            <w:pPr>
              <w:ind w:left="180" w:hanging="180" w:hangingChars="100"/>
              <w:rPr>
                <w:sz w:val="26"/>
                <w:szCs w:val="26"/>
                <w:u w:val="single"/>
              </w:rPr>
            </w:pPr>
            <w:r>
              <w:rPr>
                <w:rFonts w:hint="eastAsia" w:ascii="宋体" w:hAnsi="宋体" w:cs="宋体"/>
                <w:bCs/>
                <w:sz w:val="18"/>
                <w:szCs w:val="18"/>
                <w:u w:val="single"/>
              </w:rPr>
              <w:t xml:space="preserve"> </w:t>
            </w:r>
            <w:r>
              <w:rPr>
                <w:rFonts w:hint="eastAsia" w:eastAsia="黑体"/>
                <w:spacing w:val="-8"/>
                <w:sz w:val="26"/>
                <w:szCs w:val="26"/>
                <w:u w:val="single"/>
              </w:rPr>
              <w:t xml:space="preserve">              </w:t>
            </w:r>
            <w:r>
              <w:rPr>
                <w:rFonts w:hint="eastAsia" w:eastAsia="黑体"/>
                <w:sz w:val="26"/>
                <w:szCs w:val="26"/>
                <w:u w:val="single"/>
              </w:rPr>
              <w:t xml:space="preserve">         </w:t>
            </w:r>
            <w:r>
              <w:rPr>
                <w:rFonts w:eastAsia="黑体"/>
                <w:sz w:val="26"/>
                <w:szCs w:val="26"/>
                <w:u w:val="single"/>
              </w:rPr>
              <w:t xml:space="preserve">  </w:t>
            </w:r>
            <w:r>
              <w:rPr>
                <w:sz w:val="26"/>
                <w:szCs w:val="26"/>
                <w:u w:val="single"/>
              </w:rPr>
              <w:t xml:space="preserve">           </w:t>
            </w:r>
          </w:p>
        </w:tc>
      </w:tr>
      <w:tr>
        <w:tblPrEx>
          <w:tblCellMar>
            <w:top w:w="0" w:type="dxa"/>
            <w:left w:w="108" w:type="dxa"/>
            <w:bottom w:w="0" w:type="dxa"/>
            <w:right w:w="108" w:type="dxa"/>
          </w:tblCellMar>
        </w:tblPrEx>
        <w:trPr>
          <w:trHeight w:val="1200" w:hRule="atLeast"/>
          <w:jc w:val="center"/>
        </w:trPr>
        <w:tc>
          <w:tcPr>
            <w:tcW w:w="2896" w:type="dxa"/>
            <w:vAlign w:val="center"/>
          </w:tcPr>
          <w:p>
            <w:pPr>
              <w:jc w:val="distribute"/>
              <w:rPr>
                <w:sz w:val="28"/>
                <w:szCs w:val="28"/>
              </w:rPr>
            </w:pPr>
            <w:r>
              <w:rPr>
                <w:rFonts w:hint="eastAsia"/>
                <w:sz w:val="28"/>
                <w:szCs w:val="28"/>
              </w:rPr>
              <w:t>服务方（乙方）：</w:t>
            </w:r>
          </w:p>
        </w:tc>
        <w:tc>
          <w:tcPr>
            <w:tcW w:w="5501" w:type="dxa"/>
            <w:vAlign w:val="center"/>
          </w:tcPr>
          <w:p>
            <w:pPr>
              <w:rPr>
                <w:spacing w:val="-8"/>
                <w:sz w:val="28"/>
                <w:szCs w:val="28"/>
              </w:rPr>
            </w:pPr>
            <w:r>
              <w:rPr>
                <w:rFonts w:eastAsia="黑体"/>
                <w:spacing w:val="-8"/>
                <w:sz w:val="28"/>
                <w:szCs w:val="28"/>
                <w:u w:val="single"/>
              </w:rPr>
              <w:t xml:space="preserve">         </w:t>
            </w:r>
            <w:r>
              <w:rPr>
                <w:rFonts w:hint="eastAsia" w:eastAsia="黑体"/>
                <w:spacing w:val="-8"/>
                <w:sz w:val="28"/>
                <w:szCs w:val="28"/>
                <w:u w:val="single"/>
              </w:rPr>
              <w:t>　　      　   　</w:t>
            </w:r>
            <w:r>
              <w:rPr>
                <w:rFonts w:eastAsia="黑体"/>
                <w:spacing w:val="-8"/>
                <w:sz w:val="28"/>
                <w:szCs w:val="28"/>
                <w:u w:val="single"/>
              </w:rPr>
              <w:t xml:space="preserve">                    </w:t>
            </w:r>
          </w:p>
        </w:tc>
      </w:tr>
    </w:tbl>
    <w:p>
      <w:pPr>
        <w:rPr>
          <w:sz w:val="24"/>
          <w:u w:val="single"/>
        </w:rPr>
      </w:pPr>
    </w:p>
    <w:p>
      <w:pPr>
        <w:rPr>
          <w:sz w:val="24"/>
        </w:rPr>
      </w:pPr>
    </w:p>
    <w:p>
      <w:pPr>
        <w:rPr>
          <w:sz w:val="24"/>
        </w:rPr>
      </w:pPr>
    </w:p>
    <w:p>
      <w:pPr>
        <w:rPr>
          <w:sz w:val="24"/>
        </w:rPr>
      </w:pPr>
    </w:p>
    <w:p>
      <w:pPr>
        <w:ind w:firstLine="1080" w:firstLineChars="450"/>
        <w:rPr>
          <w:sz w:val="24"/>
          <w:u w:val="single"/>
        </w:rPr>
      </w:pPr>
      <w:r>
        <w:rPr>
          <w:rFonts w:hint="eastAsia"/>
          <w:sz w:val="24"/>
        </w:rPr>
        <w:t>签订日期：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日</w:t>
      </w:r>
    </w:p>
    <w:p>
      <w:pPr>
        <w:jc w:val="center"/>
        <w:rPr>
          <w:rFonts w:ascii="宋体"/>
          <w:b/>
          <w:bCs/>
          <w:sz w:val="26"/>
          <w:szCs w:val="26"/>
        </w:rPr>
      </w:pPr>
    </w:p>
    <w:p>
      <w:pPr>
        <w:rPr>
          <w:rFonts w:ascii="宋体"/>
          <w:b/>
          <w:bCs/>
          <w:sz w:val="26"/>
          <w:szCs w:val="26"/>
        </w:rPr>
      </w:pPr>
    </w:p>
    <w:p>
      <w:pPr>
        <w:snapToGrid w:val="0"/>
        <w:spacing w:line="580" w:lineRule="exact"/>
        <w:rPr>
          <w:rFonts w:cs="宋体"/>
          <w:b/>
          <w:sz w:val="18"/>
          <w:szCs w:val="18"/>
          <w:lang w:val="zh-CN"/>
        </w:rPr>
      </w:pPr>
    </w:p>
    <w:p>
      <w:pPr>
        <w:pStyle w:val="17"/>
        <w:rPr>
          <w:lang w:val="zh-CN"/>
        </w:rPr>
      </w:pPr>
    </w:p>
    <w:p>
      <w:pPr>
        <w:pStyle w:val="17"/>
        <w:rPr>
          <w:lang w:val="zh-CN"/>
        </w:rPr>
      </w:pPr>
    </w:p>
    <w:p>
      <w:pPr>
        <w:snapToGrid w:val="0"/>
        <w:spacing w:line="360" w:lineRule="auto"/>
        <w:ind w:firstLine="209" w:firstLineChars="99"/>
        <w:rPr>
          <w:rFonts w:ascii="宋体" w:hAnsi="宋体" w:cs="宋体"/>
          <w:b/>
          <w:szCs w:val="21"/>
          <w:lang w:val="zh-CN"/>
        </w:rPr>
      </w:pPr>
    </w:p>
    <w:p>
      <w:pPr>
        <w:snapToGrid w:val="0"/>
        <w:spacing w:line="360" w:lineRule="auto"/>
        <w:ind w:firstLine="209" w:firstLineChars="99"/>
        <w:rPr>
          <w:rFonts w:ascii="宋体" w:hAnsi="宋体" w:cs="宋体"/>
          <w:szCs w:val="21"/>
        </w:rPr>
      </w:pPr>
      <w:r>
        <w:rPr>
          <w:rFonts w:hint="eastAsia" w:ascii="宋体" w:hAnsi="宋体" w:cs="宋体"/>
          <w:b/>
          <w:szCs w:val="21"/>
          <w:lang w:val="zh-CN"/>
        </w:rPr>
        <w:t>委托方（以下简称甲方）：</w:t>
      </w:r>
      <w:r>
        <w:rPr>
          <w:rFonts w:hint="eastAsia" w:ascii="宋体" w:hAnsi="宋体" w:cs="宋体"/>
          <w:b/>
          <w:bCs/>
          <w:color w:val="000000"/>
          <w:kern w:val="0"/>
          <w:szCs w:val="21"/>
          <w:u w:val="single"/>
        </w:rPr>
        <w:t xml:space="preserve">江苏中吴常高新环保产业有限公司 </w:t>
      </w:r>
      <w:r>
        <w:rPr>
          <w:rFonts w:hint="eastAsia" w:ascii="宋体" w:hAnsi="宋体" w:cs="宋体"/>
          <w:b/>
          <w:bCs/>
          <w:szCs w:val="21"/>
          <w:u w:val="single"/>
        </w:rPr>
        <w:t xml:space="preserve"> </w:t>
      </w:r>
      <w:r>
        <w:rPr>
          <w:rFonts w:hint="eastAsia" w:ascii="宋体" w:hAnsi="宋体" w:cs="宋体"/>
          <w:bCs/>
          <w:szCs w:val="21"/>
          <w:u w:val="single"/>
        </w:rPr>
        <w:t xml:space="preserve">  </w:t>
      </w:r>
      <w:r>
        <w:rPr>
          <w:rFonts w:hint="eastAsia" w:ascii="宋体" w:hAnsi="宋体" w:cs="宋体"/>
          <w:szCs w:val="21"/>
          <w:u w:val="single"/>
        </w:rPr>
        <w:t xml:space="preserve">            </w:t>
      </w:r>
      <w:r>
        <w:rPr>
          <w:rFonts w:hint="eastAsia" w:ascii="宋体" w:hAnsi="宋体" w:cs="宋体"/>
          <w:b/>
          <w:szCs w:val="21"/>
        </w:rPr>
        <w:t xml:space="preserve">   </w:t>
      </w:r>
    </w:p>
    <w:p>
      <w:pPr>
        <w:pStyle w:val="7"/>
        <w:spacing w:line="360" w:lineRule="auto"/>
        <w:ind w:firstLine="211" w:firstLineChars="100"/>
        <w:rPr>
          <w:rFonts w:cs="宋体"/>
          <w:sz w:val="21"/>
          <w:szCs w:val="21"/>
          <w:u w:val="single"/>
        </w:rPr>
      </w:pPr>
      <w:r>
        <w:rPr>
          <w:rFonts w:hint="eastAsia" w:cs="宋体"/>
          <w:b/>
          <w:bCs/>
          <w:sz w:val="21"/>
          <w:szCs w:val="21"/>
        </w:rPr>
        <w:t>服务方（以下简称乙方）</w:t>
      </w:r>
      <w:r>
        <w:rPr>
          <w:rFonts w:hint="eastAsia" w:cs="宋体"/>
          <w:b/>
          <w:sz w:val="21"/>
          <w:szCs w:val="21"/>
        </w:rPr>
        <w:t xml:space="preserve">: </w:t>
      </w:r>
      <w:r>
        <w:rPr>
          <w:rFonts w:hint="eastAsia" w:cs="宋体"/>
          <w:b/>
          <w:sz w:val="21"/>
          <w:szCs w:val="21"/>
          <w:u w:val="single"/>
        </w:rPr>
        <w:t xml:space="preserve">                                     </w:t>
      </w:r>
      <w:r>
        <w:rPr>
          <w:rFonts w:hint="eastAsia" w:cs="宋体"/>
          <w:b/>
          <w:sz w:val="21"/>
          <w:szCs w:val="21"/>
        </w:rPr>
        <w:t xml:space="preserve">       </w:t>
      </w:r>
    </w:p>
    <w:p>
      <w:pPr>
        <w:pStyle w:val="4"/>
        <w:spacing w:line="360" w:lineRule="auto"/>
        <w:ind w:firstLine="211" w:firstLineChars="100"/>
        <w:rPr>
          <w:rFonts w:hAnsi="宋体" w:cs="宋体"/>
          <w:b/>
          <w:sz w:val="21"/>
          <w:szCs w:val="21"/>
        </w:rPr>
      </w:pPr>
      <w:r>
        <w:rPr>
          <w:rFonts w:hint="eastAsia" w:hAnsi="宋体" w:cs="宋体"/>
          <w:b/>
          <w:sz w:val="21"/>
          <w:szCs w:val="21"/>
        </w:rPr>
        <w:t>代  理  机  构：</w:t>
      </w:r>
      <w:r>
        <w:rPr>
          <w:rFonts w:hint="eastAsia" w:hAnsi="宋体" w:cs="宋体"/>
          <w:b/>
          <w:bCs/>
          <w:sz w:val="21"/>
          <w:szCs w:val="21"/>
        </w:rPr>
        <w:t>_</w:t>
      </w:r>
      <w:r>
        <w:rPr>
          <w:rFonts w:hint="eastAsia" w:hAnsi="宋体" w:cs="宋体"/>
          <w:b/>
          <w:bCs/>
          <w:color w:val="000000"/>
          <w:sz w:val="21"/>
          <w:szCs w:val="21"/>
          <w:u w:val="single"/>
        </w:rPr>
        <w:t>常州市恒卓建设工程管理咨询有限公司</w:t>
      </w:r>
      <w:r>
        <w:rPr>
          <w:rFonts w:hint="eastAsia" w:hAnsi="宋体" w:cs="宋体"/>
          <w:bCs/>
          <w:sz w:val="21"/>
          <w:szCs w:val="21"/>
          <w:u w:val="single"/>
        </w:rPr>
        <w:t xml:space="preserve">    </w:t>
      </w:r>
      <w:r>
        <w:rPr>
          <w:rFonts w:hint="eastAsia" w:hAnsi="宋体" w:cs="宋体"/>
          <w:b/>
          <w:sz w:val="21"/>
          <w:szCs w:val="21"/>
        </w:rPr>
        <w:t xml:space="preserve">       </w:t>
      </w:r>
    </w:p>
    <w:p>
      <w:pPr>
        <w:spacing w:line="360" w:lineRule="auto"/>
        <w:rPr>
          <w:rFonts w:ascii="宋体" w:hAnsi="宋体" w:cs="宋体"/>
          <w:szCs w:val="21"/>
        </w:rPr>
      </w:pPr>
      <w:r>
        <w:rPr>
          <w:rFonts w:hint="eastAsia" w:ascii="宋体" w:hAnsi="宋体" w:cs="宋体"/>
          <w:szCs w:val="21"/>
        </w:rPr>
        <w:t xml:space="preserve">    经甲乙双方友好协商，甲方的</w:t>
      </w:r>
      <w:r>
        <w:rPr>
          <w:rFonts w:hint="eastAsia" w:ascii="宋体" w:hAnsi="宋体" w:cs="宋体"/>
          <w:b/>
          <w:bCs/>
          <w:color w:val="000000"/>
          <w:kern w:val="0"/>
          <w:szCs w:val="21"/>
          <w:u w:val="single"/>
        </w:rPr>
        <w:t>中吴新北表面处理循环产业技术研究示范中心建设项目试桩检测</w:t>
      </w:r>
      <w:r>
        <w:rPr>
          <w:rFonts w:hint="eastAsia" w:ascii="宋体" w:hAnsi="宋体" w:cs="宋体"/>
          <w:szCs w:val="21"/>
        </w:rPr>
        <w:t>由乙方负责检测，特订立本合同。</w:t>
      </w:r>
    </w:p>
    <w:p>
      <w:pPr>
        <w:spacing w:line="360" w:lineRule="auto"/>
        <w:rPr>
          <w:rFonts w:ascii="宋体" w:hAnsi="宋体" w:cs="宋体"/>
          <w:szCs w:val="21"/>
        </w:rPr>
      </w:pPr>
      <w:r>
        <w:rPr>
          <w:rFonts w:hint="eastAsia" w:ascii="宋体" w:hAnsi="宋体" w:cs="宋体"/>
          <w:szCs w:val="21"/>
        </w:rPr>
        <w:t>一 、检测范围</w:t>
      </w:r>
    </w:p>
    <w:p>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rPr>
        <w:fldChar w:fldCharType="begin"/>
      </w:r>
      <w:r>
        <w:rPr>
          <w:rFonts w:hint="eastAsia" w:ascii="宋体" w:hAnsi="宋体" w:cs="宋体"/>
          <w:szCs w:val="21"/>
        </w:rPr>
        <w:instrText xml:space="preserve"> = 1 \* GB3 \* MERGEFORMAT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szCs w:val="21"/>
        </w:rPr>
        <w:t>桩基质量检测：包括试桩抗压静载、低应变检测等。</w:t>
      </w:r>
    </w:p>
    <w:p>
      <w:pPr>
        <w:spacing w:line="360" w:lineRule="auto"/>
        <w:rPr>
          <w:rFonts w:ascii="宋体" w:hAnsi="宋体" w:cs="宋体"/>
          <w:szCs w:val="21"/>
        </w:rPr>
      </w:pPr>
      <w:r>
        <w:rPr>
          <w:rFonts w:hint="eastAsia" w:ascii="宋体" w:hAnsi="宋体" w:cs="宋体"/>
          <w:szCs w:val="21"/>
        </w:rPr>
        <w:t>二、检测方法及目的</w:t>
      </w:r>
    </w:p>
    <w:p>
      <w:pPr>
        <w:spacing w:line="360" w:lineRule="auto"/>
        <w:rPr>
          <w:rFonts w:ascii="宋体" w:hAnsi="宋体" w:cs="宋体"/>
          <w:szCs w:val="21"/>
        </w:rPr>
      </w:pPr>
      <w:r>
        <w:rPr>
          <w:rFonts w:hint="eastAsia" w:ascii="宋体" w:hAnsi="宋体" w:cs="宋体"/>
          <w:szCs w:val="21"/>
        </w:rPr>
        <w:t>口√单桩竖向抗压静载试验：试桩检测确定单桩竖向抗压极限承载力；</w:t>
      </w:r>
    </w:p>
    <w:p>
      <w:pPr>
        <w:spacing w:line="360" w:lineRule="auto"/>
        <w:rPr>
          <w:rFonts w:ascii="宋体" w:hAnsi="宋体" w:cs="宋体"/>
          <w:szCs w:val="21"/>
        </w:rPr>
      </w:pPr>
      <w:r>
        <w:rPr>
          <w:rFonts w:hint="eastAsia" w:ascii="宋体" w:hAnsi="宋体" w:cs="宋体"/>
          <w:szCs w:val="21"/>
        </w:rPr>
        <w:t>口√单桩竖向抗拔静载试验：试桩检测确定单桩竖向抗拔极限承载力；</w:t>
      </w:r>
    </w:p>
    <w:p>
      <w:pPr>
        <w:spacing w:line="360" w:lineRule="auto"/>
        <w:rPr>
          <w:rFonts w:ascii="宋体" w:hAnsi="宋体" w:cs="宋体"/>
          <w:szCs w:val="21"/>
        </w:rPr>
      </w:pPr>
      <w:r>
        <w:rPr>
          <w:rFonts w:hint="eastAsia" w:ascii="宋体" w:hAnsi="宋体" w:cs="宋体"/>
          <w:szCs w:val="21"/>
        </w:rPr>
        <w:t>□√低应变法：检测桩身缺陷及其位置，判定桩身完整性类别；</w:t>
      </w:r>
    </w:p>
    <w:p>
      <w:pPr>
        <w:spacing w:line="360" w:lineRule="auto"/>
        <w:rPr>
          <w:rFonts w:ascii="宋体" w:hAnsi="宋体" w:cs="宋体"/>
          <w:szCs w:val="21"/>
        </w:rPr>
      </w:pPr>
      <w:r>
        <w:rPr>
          <w:rFonts w:hint="eastAsia" w:ascii="宋体" w:hAnsi="宋体" w:cs="宋体"/>
          <w:szCs w:val="21"/>
        </w:rPr>
        <w:t>三、检测依据</w:t>
      </w:r>
    </w:p>
    <w:p>
      <w:pPr>
        <w:spacing w:line="360" w:lineRule="auto"/>
        <w:rPr>
          <w:rFonts w:ascii="宋体" w:hAnsi="宋体" w:cs="宋体"/>
          <w:szCs w:val="21"/>
        </w:rPr>
      </w:pPr>
      <w:r>
        <w:rPr>
          <w:rFonts w:hint="eastAsia" w:ascii="宋体" w:hAnsi="宋体" w:cs="宋体"/>
          <w:szCs w:val="21"/>
        </w:rPr>
        <w:t>□《建筑基桩检测技术规范》JGJ106－2014</w:t>
      </w:r>
    </w:p>
    <w:p>
      <w:pPr>
        <w:spacing w:line="360" w:lineRule="auto"/>
        <w:rPr>
          <w:rFonts w:ascii="宋体" w:hAnsi="宋体" w:cs="宋体"/>
          <w:szCs w:val="21"/>
        </w:rPr>
      </w:pPr>
      <w:r>
        <w:rPr>
          <w:rFonts w:hint="eastAsia" w:ascii="宋体" w:hAnsi="宋体" w:cs="宋体"/>
          <w:szCs w:val="21"/>
        </w:rPr>
        <w:t>口《建筑地基基础设计规范》GB50007－2011</w:t>
      </w:r>
    </w:p>
    <w:p>
      <w:pPr>
        <w:spacing w:line="360" w:lineRule="auto"/>
        <w:rPr>
          <w:rFonts w:ascii="宋体" w:hAnsi="宋体" w:cs="宋体"/>
          <w:szCs w:val="21"/>
        </w:rPr>
      </w:pPr>
      <w:r>
        <w:rPr>
          <w:rFonts w:hint="eastAsia" w:ascii="宋体" w:hAnsi="宋体" w:cs="宋体"/>
          <w:szCs w:val="21"/>
        </w:rPr>
        <w:t>口《建筑地基处理技术规范》JGJ79－2012</w:t>
      </w:r>
    </w:p>
    <w:p>
      <w:pPr>
        <w:spacing w:line="360" w:lineRule="auto"/>
        <w:rPr>
          <w:rFonts w:ascii="宋体" w:hAnsi="宋体" w:cs="宋体"/>
          <w:szCs w:val="21"/>
        </w:rPr>
      </w:pPr>
      <w:r>
        <w:rPr>
          <w:rFonts w:hint="eastAsia" w:ascii="宋体" w:hAnsi="宋体" w:cs="宋体"/>
          <w:szCs w:val="21"/>
        </w:rPr>
        <w:t>□《建筑地基基础检测规程》DGJ32/TJ142-2012</w:t>
      </w:r>
    </w:p>
    <w:p>
      <w:pPr>
        <w:spacing w:line="360" w:lineRule="auto"/>
        <w:rPr>
          <w:rFonts w:ascii="宋体" w:hAnsi="宋体" w:cs="宋体"/>
          <w:szCs w:val="21"/>
        </w:rPr>
      </w:pPr>
      <w:r>
        <w:rPr>
          <w:rFonts w:hint="eastAsia" w:ascii="宋体" w:hAnsi="宋体" w:cs="宋体"/>
          <w:szCs w:val="21"/>
        </w:rPr>
        <w:t>口《建筑地基基础工程施工质量验收规范》GB50202－2002</w:t>
      </w:r>
    </w:p>
    <w:p>
      <w:pPr>
        <w:spacing w:line="360" w:lineRule="auto"/>
        <w:rPr>
          <w:rFonts w:ascii="宋体" w:hAnsi="宋体" w:cs="宋体"/>
          <w:szCs w:val="21"/>
        </w:rPr>
      </w:pPr>
      <w:r>
        <w:rPr>
          <w:rFonts w:hint="eastAsia" w:ascii="宋体" w:hAnsi="宋体" w:cs="宋体"/>
          <w:szCs w:val="21"/>
        </w:rPr>
        <w:t>口《钻孔灌注桩成孔、地下连续墙成槽检测技术规程》DGJ32/TJ117-2011</w:t>
      </w:r>
    </w:p>
    <w:p>
      <w:pPr>
        <w:spacing w:line="360" w:lineRule="auto"/>
        <w:rPr>
          <w:rFonts w:ascii="宋体" w:hAnsi="宋体" w:cs="宋体"/>
          <w:szCs w:val="21"/>
        </w:rPr>
      </w:pPr>
      <w:r>
        <w:rPr>
          <w:rFonts w:hint="eastAsia" w:ascii="宋体" w:hAnsi="宋体" w:cs="宋体"/>
          <w:szCs w:val="21"/>
        </w:rPr>
        <w:t>四 、双方的主要义务</w:t>
      </w:r>
    </w:p>
    <w:p>
      <w:pPr>
        <w:spacing w:line="360" w:lineRule="auto"/>
        <w:rPr>
          <w:rFonts w:ascii="宋体" w:hAnsi="宋体" w:cs="宋体"/>
          <w:szCs w:val="21"/>
        </w:rPr>
      </w:pPr>
      <w:r>
        <w:rPr>
          <w:rFonts w:hint="eastAsia" w:ascii="宋体" w:hAnsi="宋体" w:cs="宋体"/>
          <w:szCs w:val="21"/>
        </w:rPr>
        <w:t>1、甲方的主要义务</w:t>
      </w:r>
    </w:p>
    <w:p>
      <w:pPr>
        <w:spacing w:line="360" w:lineRule="auto"/>
        <w:rPr>
          <w:rFonts w:ascii="宋体" w:hAnsi="宋体" w:cs="宋体"/>
          <w:szCs w:val="21"/>
        </w:rPr>
      </w:pPr>
      <w:r>
        <w:rPr>
          <w:rFonts w:hint="eastAsia" w:ascii="宋体" w:hAnsi="宋体" w:cs="宋体"/>
          <w:szCs w:val="21"/>
        </w:rPr>
        <w:t>提供该地基基础工程设计资料、施工记录、工程地质报告；场地出入有道口，保证乙方仪器及设备顺利进场；负责不限于道路、机械、桩头开挖、电源、抽水及动力源等工作。提供设计、监理、业主、施工方会签的检测方案（确定检测方法、根数、最大试验加载量），若抽检桩不满足规范要求的龄期需提前检测，甲方需下达提前检测的书面任务单；</w:t>
      </w:r>
    </w:p>
    <w:p>
      <w:pPr>
        <w:spacing w:line="360" w:lineRule="auto"/>
        <w:rPr>
          <w:rFonts w:ascii="宋体" w:hAnsi="宋体" w:cs="宋体"/>
          <w:szCs w:val="21"/>
        </w:rPr>
      </w:pPr>
      <w:r>
        <w:rPr>
          <w:rFonts w:hint="eastAsia" w:ascii="宋体" w:hAnsi="宋体" w:cs="宋体"/>
          <w:szCs w:val="21"/>
        </w:rPr>
        <w:t>2、乙方的主要义务：</w:t>
      </w:r>
    </w:p>
    <w:p>
      <w:pPr>
        <w:spacing w:line="360" w:lineRule="auto"/>
        <w:rPr>
          <w:rFonts w:ascii="宋体" w:hAnsi="宋体" w:cs="宋体"/>
          <w:szCs w:val="21"/>
        </w:rPr>
      </w:pPr>
      <w:r>
        <w:rPr>
          <w:rFonts w:hint="eastAsia" w:ascii="宋体" w:hAnsi="宋体" w:cs="宋体"/>
          <w:szCs w:val="21"/>
        </w:rPr>
        <w:t>按国家和省市有关规范规定和合同要求进行检测，并对检测结果负责；现场测试完毕3日内向甲方提交肆份正式检测报告。基于精确远程监控技术的地基基础咨询与检测服务。</w:t>
      </w:r>
    </w:p>
    <w:p>
      <w:pPr>
        <w:spacing w:line="360" w:lineRule="auto"/>
        <w:rPr>
          <w:rFonts w:ascii="宋体" w:hAnsi="宋体" w:cs="宋体"/>
          <w:szCs w:val="21"/>
        </w:rPr>
      </w:pPr>
      <w:r>
        <w:rPr>
          <w:rFonts w:hint="eastAsia" w:ascii="宋体" w:hAnsi="宋体" w:cs="宋体"/>
          <w:szCs w:val="21"/>
        </w:rPr>
        <w:t>五 、检测程序</w:t>
      </w:r>
    </w:p>
    <w:p>
      <w:pPr>
        <w:spacing w:line="360" w:lineRule="auto"/>
        <w:rPr>
          <w:rFonts w:ascii="宋体" w:hAnsi="宋体" w:cs="宋体"/>
          <w:szCs w:val="21"/>
        </w:rPr>
      </w:pPr>
      <w:r>
        <w:rPr>
          <w:rFonts w:hint="eastAsia" w:ascii="宋体" w:hAnsi="宋体" w:cs="宋体"/>
          <w:szCs w:val="21"/>
        </w:rPr>
        <w:t>1、乙方根据设计及规范要求编制检测方案，并得到甲方审批。</w:t>
      </w:r>
    </w:p>
    <w:p>
      <w:pPr>
        <w:spacing w:line="360" w:lineRule="auto"/>
        <w:rPr>
          <w:rFonts w:ascii="宋体" w:hAnsi="宋体" w:cs="宋体"/>
          <w:szCs w:val="21"/>
        </w:rPr>
      </w:pPr>
      <w:r>
        <w:rPr>
          <w:rFonts w:hint="eastAsia" w:ascii="宋体" w:hAnsi="宋体" w:cs="宋体"/>
          <w:szCs w:val="21"/>
        </w:rPr>
        <w:t>2、需乙方现场抽样，甲方须提前一天（扣除节假日）通知乙方。</w:t>
      </w:r>
    </w:p>
    <w:p>
      <w:pPr>
        <w:spacing w:line="360" w:lineRule="auto"/>
        <w:rPr>
          <w:rFonts w:ascii="宋体" w:hAnsi="宋体" w:cs="宋体"/>
          <w:szCs w:val="21"/>
        </w:rPr>
      </w:pPr>
      <w:r>
        <w:rPr>
          <w:rFonts w:hint="eastAsia" w:ascii="宋体" w:hAnsi="宋体" w:cs="宋体"/>
          <w:szCs w:val="21"/>
        </w:rPr>
        <w:t>3、乙方如将业务分包，必须征得甲方的同意。</w:t>
      </w:r>
    </w:p>
    <w:p>
      <w:pPr>
        <w:spacing w:line="360" w:lineRule="auto"/>
        <w:rPr>
          <w:rFonts w:ascii="宋体" w:hAnsi="宋体" w:cs="宋体"/>
          <w:szCs w:val="21"/>
        </w:rPr>
      </w:pPr>
      <w:r>
        <w:rPr>
          <w:rFonts w:hint="eastAsia" w:ascii="宋体" w:hAnsi="宋体" w:cs="宋体"/>
          <w:szCs w:val="21"/>
        </w:rPr>
        <w:t>4、每次现场检测，甲方需填写检测委托书，明确检测要求。</w:t>
      </w:r>
    </w:p>
    <w:p>
      <w:pPr>
        <w:spacing w:line="360" w:lineRule="auto"/>
        <w:rPr>
          <w:rFonts w:ascii="宋体" w:hAnsi="宋体" w:cs="宋体"/>
          <w:szCs w:val="21"/>
        </w:rPr>
      </w:pPr>
      <w:r>
        <w:rPr>
          <w:rFonts w:hint="eastAsia" w:ascii="宋体" w:hAnsi="宋体" w:cs="宋体"/>
          <w:szCs w:val="21"/>
        </w:rPr>
        <w:t>5、检测完成后及时将检测成果、书面报告等资料上报甲方。</w:t>
      </w:r>
    </w:p>
    <w:p>
      <w:pPr>
        <w:spacing w:line="360" w:lineRule="auto"/>
        <w:rPr>
          <w:rFonts w:ascii="宋体" w:hAnsi="宋体" w:cs="宋体"/>
          <w:szCs w:val="21"/>
        </w:rPr>
      </w:pPr>
      <w:r>
        <w:rPr>
          <w:rFonts w:hint="eastAsia" w:ascii="宋体" w:hAnsi="宋体" w:cs="宋体"/>
          <w:szCs w:val="21"/>
        </w:rPr>
        <w:t>六、检测报告提供份数：一式</w:t>
      </w:r>
      <w:r>
        <w:rPr>
          <w:rFonts w:hint="eastAsia" w:ascii="宋体" w:hAnsi="宋体" w:cs="宋体"/>
          <w:b/>
          <w:szCs w:val="21"/>
          <w:u w:val="single"/>
        </w:rPr>
        <w:t>伍份；</w:t>
      </w:r>
    </w:p>
    <w:p>
      <w:pPr>
        <w:spacing w:line="360" w:lineRule="auto"/>
        <w:rPr>
          <w:rFonts w:ascii="宋体" w:hAnsi="宋体" w:cs="宋体"/>
          <w:szCs w:val="21"/>
        </w:rPr>
      </w:pPr>
      <w:r>
        <w:rPr>
          <w:rFonts w:hint="eastAsia" w:ascii="宋体" w:hAnsi="宋体" w:cs="宋体"/>
          <w:szCs w:val="21"/>
        </w:rPr>
        <w:t>七、履行方式及期限</w:t>
      </w:r>
    </w:p>
    <w:p>
      <w:pPr>
        <w:spacing w:line="360" w:lineRule="auto"/>
        <w:rPr>
          <w:rFonts w:ascii="宋体" w:hAnsi="宋体" w:cs="宋体"/>
          <w:szCs w:val="21"/>
        </w:rPr>
      </w:pPr>
      <w:r>
        <w:rPr>
          <w:rFonts w:hint="eastAsia" w:ascii="宋体" w:hAnsi="宋体" w:cs="宋体"/>
          <w:szCs w:val="21"/>
        </w:rPr>
        <w:t>本合同的履行期限自2023年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日开始至工程竣工、甲方付清合同余款及乙方向甲方提交检测报告止。</w:t>
      </w:r>
    </w:p>
    <w:p>
      <w:pPr>
        <w:spacing w:line="360" w:lineRule="auto"/>
        <w:rPr>
          <w:rFonts w:ascii="宋体" w:hAnsi="宋体" w:cs="宋体"/>
          <w:szCs w:val="21"/>
        </w:rPr>
      </w:pPr>
      <w:r>
        <w:rPr>
          <w:rFonts w:hint="eastAsia" w:ascii="宋体" w:hAnsi="宋体" w:cs="宋体"/>
          <w:szCs w:val="21"/>
        </w:rPr>
        <w:t>八、合同价款和支付方式</w:t>
      </w:r>
    </w:p>
    <w:p>
      <w:pPr>
        <w:spacing w:line="360" w:lineRule="auto"/>
        <w:rPr>
          <w:rFonts w:ascii="宋体" w:hAnsi="宋体" w:cs="宋体"/>
          <w:szCs w:val="21"/>
        </w:rPr>
      </w:pPr>
      <w:r>
        <w:rPr>
          <w:rFonts w:hint="eastAsia" w:ascii="宋体" w:hAnsi="宋体" w:cs="宋体"/>
          <w:szCs w:val="21"/>
        </w:rPr>
        <w:t>1、本合同总检测费用为人民币（大写）：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元） （详见下表）。</w:t>
      </w:r>
    </w:p>
    <w:p>
      <w:pPr>
        <w:spacing w:line="360" w:lineRule="auto"/>
        <w:ind w:firstLine="105" w:firstLineChars="50"/>
        <w:rPr>
          <w:rFonts w:ascii="宋体" w:hAnsi="宋体" w:cs="宋体"/>
          <w:b/>
          <w:bCs/>
          <w:szCs w:val="21"/>
        </w:rPr>
      </w:pPr>
      <w:r>
        <w:rPr>
          <w:rFonts w:hint="eastAsia" w:ascii="宋体" w:hAnsi="宋体" w:cs="宋体"/>
          <w:b/>
          <w:bCs/>
          <w:szCs w:val="21"/>
        </w:rPr>
        <w:t>试桩检测清单：</w:t>
      </w:r>
    </w:p>
    <w:p>
      <w:pPr>
        <w:rPr>
          <w:b/>
        </w:rPr>
      </w:pPr>
      <w:r>
        <w:rPr>
          <w:rFonts w:hint="eastAsia"/>
          <w:b/>
        </w:rPr>
        <w:t>表1</w:t>
      </w:r>
    </w:p>
    <w:tbl>
      <w:tblPr>
        <w:tblStyle w:val="15"/>
        <w:tblW w:w="9592" w:type="dxa"/>
        <w:tblInd w:w="93" w:type="dxa"/>
        <w:tblLayout w:type="fixed"/>
        <w:tblCellMar>
          <w:top w:w="0" w:type="dxa"/>
          <w:left w:w="108" w:type="dxa"/>
          <w:bottom w:w="0" w:type="dxa"/>
          <w:right w:w="108" w:type="dxa"/>
        </w:tblCellMar>
      </w:tblPr>
      <w:tblGrid>
        <w:gridCol w:w="892"/>
        <w:gridCol w:w="164"/>
        <w:gridCol w:w="760"/>
        <w:gridCol w:w="198"/>
        <w:gridCol w:w="902"/>
        <w:gridCol w:w="700"/>
        <w:gridCol w:w="400"/>
        <w:gridCol w:w="820"/>
        <w:gridCol w:w="340"/>
        <w:gridCol w:w="800"/>
        <w:gridCol w:w="20"/>
        <w:gridCol w:w="1160"/>
        <w:gridCol w:w="300"/>
        <w:gridCol w:w="680"/>
        <w:gridCol w:w="760"/>
        <w:gridCol w:w="220"/>
        <w:gridCol w:w="476"/>
      </w:tblGrid>
      <w:tr>
        <w:tblPrEx>
          <w:tblCellMar>
            <w:top w:w="0" w:type="dxa"/>
            <w:left w:w="108" w:type="dxa"/>
            <w:bottom w:w="0" w:type="dxa"/>
            <w:right w:w="108" w:type="dxa"/>
          </w:tblCellMar>
        </w:tblPrEx>
        <w:trPr>
          <w:gridAfter w:val="1"/>
          <w:wAfter w:w="476" w:type="dxa"/>
          <w:trHeight w:val="864" w:hRule="atLeast"/>
        </w:trPr>
        <w:tc>
          <w:tcPr>
            <w:tcW w:w="8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11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桩基类型</w:t>
            </w:r>
          </w:p>
        </w:tc>
        <w:tc>
          <w:tcPr>
            <w:tcW w:w="200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检测内容</w:t>
            </w:r>
          </w:p>
        </w:tc>
        <w:tc>
          <w:tcPr>
            <w:tcW w:w="116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8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148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单价（元/t、元/根、元/项）</w:t>
            </w:r>
          </w:p>
        </w:tc>
        <w:tc>
          <w:tcPr>
            <w:tcW w:w="166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合价（元）</w:t>
            </w:r>
          </w:p>
        </w:tc>
      </w:tr>
      <w:tr>
        <w:tblPrEx>
          <w:tblCellMar>
            <w:top w:w="0" w:type="dxa"/>
            <w:left w:w="108" w:type="dxa"/>
            <w:bottom w:w="0" w:type="dxa"/>
            <w:right w:w="108" w:type="dxa"/>
          </w:tblCellMar>
        </w:tblPrEx>
        <w:trPr>
          <w:gridAfter w:val="1"/>
          <w:wAfter w:w="476" w:type="dxa"/>
          <w:trHeight w:val="381" w:hRule="atLeast"/>
        </w:trPr>
        <w:tc>
          <w:tcPr>
            <w:tcW w:w="892" w:type="dxa"/>
            <w:vMerge w:val="restart"/>
            <w:tcBorders>
              <w:top w:val="nil"/>
              <w:left w:val="single" w:color="auto" w:sz="4" w:space="0"/>
              <w:bottom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122" w:type="dxa"/>
            <w:gridSpan w:val="3"/>
            <w:vMerge w:val="restart"/>
            <w:tcBorders>
              <w:top w:val="nil"/>
              <w:left w:val="single" w:color="auto" w:sz="4" w:space="0"/>
              <w:bottom w:val="nil"/>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管桩</w:t>
            </w: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低应变检测</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根</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381" w:hRule="atLeast"/>
        </w:trPr>
        <w:tc>
          <w:tcPr>
            <w:tcW w:w="89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1122" w:type="dxa"/>
            <w:gridSpan w:val="3"/>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静载抗压</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7320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381" w:hRule="atLeast"/>
        </w:trPr>
        <w:tc>
          <w:tcPr>
            <w:tcW w:w="892"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1122" w:type="dxa"/>
            <w:gridSpan w:val="3"/>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22"/>
                <w:szCs w:val="22"/>
              </w:rPr>
            </w:pP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静载抗拔</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根</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381" w:hRule="atLeast"/>
        </w:trPr>
        <w:tc>
          <w:tcPr>
            <w:tcW w:w="8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122"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00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设备进退场</w:t>
            </w:r>
          </w:p>
        </w:tc>
        <w:tc>
          <w:tcPr>
            <w:tcW w:w="116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148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420" w:hRule="atLeast"/>
        </w:trPr>
        <w:tc>
          <w:tcPr>
            <w:tcW w:w="8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22"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5442" w:type="dxa"/>
            <w:gridSpan w:val="9"/>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66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gridAfter w:val="1"/>
          <w:wAfter w:w="476" w:type="dxa"/>
          <w:trHeight w:val="540" w:hRule="atLeast"/>
        </w:trPr>
        <w:tc>
          <w:tcPr>
            <w:tcW w:w="9116" w:type="dxa"/>
            <w:gridSpan w:val="16"/>
            <w:tcBorders>
              <w:top w:val="nil"/>
              <w:left w:val="nil"/>
              <w:bottom w:val="nil"/>
              <w:right w:val="nil"/>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注：水电、场地处理由甲方负责，以上报价包含一套抗压设备，如需增加设备费用另计。</w:t>
            </w:r>
          </w:p>
          <w:p>
            <w:pPr>
              <w:pStyle w:val="17"/>
              <w:rPr>
                <w:b/>
              </w:rPr>
            </w:pPr>
            <w:r>
              <w:rPr>
                <w:rFonts w:hint="eastAsia"/>
                <w:b/>
                <w:sz w:val="21"/>
              </w:rPr>
              <w:t>表2</w:t>
            </w:r>
          </w:p>
        </w:tc>
      </w:tr>
      <w:tr>
        <w:tblPrEx>
          <w:tblCellMar>
            <w:top w:w="0" w:type="dxa"/>
            <w:left w:w="108" w:type="dxa"/>
            <w:bottom w:w="0" w:type="dxa"/>
            <w:right w:w="108" w:type="dxa"/>
          </w:tblCellMar>
        </w:tblPrEx>
        <w:trPr>
          <w:trHeight w:val="819" w:hRule="atLeast"/>
        </w:trPr>
        <w:tc>
          <w:tcPr>
            <w:tcW w:w="105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桩型</w:t>
            </w: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总桩数</w:t>
            </w:r>
          </w:p>
        </w:tc>
        <w:tc>
          <w:tcPr>
            <w:tcW w:w="110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桩长</w:t>
            </w:r>
          </w:p>
        </w:tc>
        <w:tc>
          <w:tcPr>
            <w:tcW w:w="4240"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抗压</w:t>
            </w:r>
          </w:p>
        </w:tc>
        <w:tc>
          <w:tcPr>
            <w:tcW w:w="9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低应变</w:t>
            </w:r>
          </w:p>
        </w:tc>
        <w:tc>
          <w:tcPr>
            <w:tcW w:w="14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抗拔</w:t>
            </w:r>
          </w:p>
        </w:tc>
      </w:tr>
      <w:tr>
        <w:tblPrEx>
          <w:tblCellMar>
            <w:top w:w="0" w:type="dxa"/>
            <w:left w:w="108" w:type="dxa"/>
            <w:bottom w:w="0" w:type="dxa"/>
            <w:right w:w="108" w:type="dxa"/>
          </w:tblCellMar>
        </w:tblPrEx>
        <w:trPr>
          <w:trHeight w:val="1248" w:hRule="atLeast"/>
        </w:trPr>
        <w:tc>
          <w:tcPr>
            <w:tcW w:w="105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根数</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最大加载量（KN）</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堆载量（T）</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小计（T）</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根数</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根数</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最大加载量(kN)</w:t>
            </w:r>
          </w:p>
        </w:tc>
      </w:tr>
      <w:tr>
        <w:tblPrEx>
          <w:tblCellMar>
            <w:top w:w="0" w:type="dxa"/>
            <w:left w:w="108" w:type="dxa"/>
            <w:bottom w:w="0" w:type="dxa"/>
            <w:right w:w="108" w:type="dxa"/>
          </w:tblCellMar>
        </w:tblPrEx>
        <w:trPr>
          <w:trHeight w:val="381" w:hRule="atLeast"/>
        </w:trPr>
        <w:tc>
          <w:tcPr>
            <w:tcW w:w="105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方桩550*550</w:t>
            </w:r>
          </w:p>
        </w:tc>
        <w:tc>
          <w:tcPr>
            <w:tcW w:w="76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w:t>
            </w: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37</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7000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81"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37</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6800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816</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816</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81"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37</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7000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840</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81"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34</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5600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42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54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624</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12"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31</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5600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672</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4400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480"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4400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312" w:hRule="atLeast"/>
        </w:trPr>
        <w:tc>
          <w:tcPr>
            <w:tcW w:w="105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76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25</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4400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528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936" w:hRule="atLeast"/>
        </w:trPr>
        <w:tc>
          <w:tcPr>
            <w:tcW w:w="1056"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方桩500*500</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1800</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216</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648</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1000</w:t>
            </w:r>
          </w:p>
        </w:tc>
      </w:tr>
      <w:tr>
        <w:tblPrEx>
          <w:tblCellMar>
            <w:top w:w="0" w:type="dxa"/>
            <w:left w:w="108" w:type="dxa"/>
            <w:bottom w:w="0" w:type="dxa"/>
            <w:right w:w="108" w:type="dxa"/>
          </w:tblCellMar>
        </w:tblPrEx>
        <w:trPr>
          <w:trHeight w:val="579" w:hRule="atLeast"/>
        </w:trPr>
        <w:tc>
          <w:tcPr>
            <w:tcW w:w="1056"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合计</w:t>
            </w:r>
          </w:p>
        </w:tc>
        <w:tc>
          <w:tcPr>
            <w:tcW w:w="7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　</w:t>
            </w:r>
          </w:p>
        </w:tc>
        <w:tc>
          <w:tcPr>
            <w:tcW w:w="1100" w:type="dxa"/>
            <w:gridSpan w:val="2"/>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　</w:t>
            </w:r>
          </w:p>
        </w:tc>
        <w:tc>
          <w:tcPr>
            <w:tcW w:w="70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w:t>
            </w:r>
          </w:p>
        </w:tc>
        <w:tc>
          <w:tcPr>
            <w:tcW w:w="1160" w:type="dxa"/>
            <w:gridSpan w:val="3"/>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w:t>
            </w:r>
          </w:p>
        </w:tc>
        <w:tc>
          <w:tcPr>
            <w:tcW w:w="11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Cs w:val="21"/>
              </w:rPr>
            </w:pPr>
            <w:r>
              <w:rPr>
                <w:rFonts w:hint="eastAsia" w:ascii="宋体" w:hAnsi="宋体" w:cs="宋体"/>
                <w:kern w:val="0"/>
                <w:szCs w:val="21"/>
              </w:rPr>
              <w:t>7320</w:t>
            </w:r>
          </w:p>
        </w:tc>
        <w:tc>
          <w:tcPr>
            <w:tcW w:w="980" w:type="dxa"/>
            <w:gridSpan w:val="2"/>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Cs w:val="21"/>
              </w:rPr>
            </w:pPr>
            <w:r>
              <w:rPr>
                <w:rFonts w:hint="eastAsia" w:ascii="宋体" w:hAnsi="宋体" w:cs="宋体"/>
                <w:kern w:val="0"/>
                <w:szCs w:val="21"/>
              </w:rPr>
              <w:t>13</w:t>
            </w:r>
          </w:p>
        </w:tc>
        <w:tc>
          <w:tcPr>
            <w:tcW w:w="7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Cs w:val="21"/>
              </w:rPr>
            </w:pPr>
            <w:r>
              <w:rPr>
                <w:rFonts w:hint="eastAsia" w:ascii="宋体" w:hAnsi="宋体" w:cs="宋体"/>
                <w:kern w:val="0"/>
                <w:szCs w:val="21"/>
              </w:rPr>
              <w:t>3</w:t>
            </w:r>
          </w:p>
        </w:tc>
        <w:tc>
          <w:tcPr>
            <w:tcW w:w="69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　</w:t>
            </w:r>
          </w:p>
        </w:tc>
      </w:tr>
    </w:tbl>
    <w:p>
      <w:pPr>
        <w:spacing w:line="360" w:lineRule="auto"/>
        <w:rPr>
          <w:rFonts w:ascii="宋体" w:hAnsi="宋体" w:cs="宋体"/>
          <w:szCs w:val="21"/>
        </w:rPr>
      </w:pPr>
      <w:r>
        <w:rPr>
          <w:rFonts w:hint="eastAsia" w:ascii="宋体" w:hAnsi="宋体" w:cs="宋体"/>
          <w:szCs w:val="21"/>
        </w:rPr>
        <w:t>2、检测费结算采取全费用固定单价方式，应</w:t>
      </w:r>
      <w:r>
        <w:rPr>
          <w:rFonts w:hint="eastAsia" w:ascii="宋体" w:hAnsi="宋体" w:cs="宋体"/>
          <w:color w:val="000000"/>
          <w:szCs w:val="21"/>
        </w:rPr>
        <w:t>包括但不限于招标文件及其</w:t>
      </w:r>
      <w:r>
        <w:rPr>
          <w:rFonts w:hint="eastAsia" w:ascii="宋体" w:hAnsi="宋体" w:cs="宋体"/>
          <w:szCs w:val="21"/>
        </w:rPr>
        <w:t>采购范围相应检测服务的提供、措施费、相关单位配合费、设备材料进退场费、人员（包括工资和补贴）、办公场所及设施、保险、劳保、管理、各种税费、利润、税金、政策性文件规定及合同包含的所有风险、责任等各项应有费用，以及为完成该项服务项目所涉及到的一切相关费用。投标报价为最终报价，除非因特殊原因并经买卖双方协商同意，竞标单位不得再要求追加任何费用。</w:t>
      </w:r>
      <w:r>
        <w:rPr>
          <w:rFonts w:hint="eastAsia" w:ascii="宋体" w:hAnsi="宋体" w:cs="宋体"/>
          <w:color w:val="000000"/>
          <w:szCs w:val="21"/>
        </w:rPr>
        <w:t>同时，除非合同条款中另有规定，否则，竞标单位所报价格在合同投标、实施期间不因市场变化因素而变动</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3、最终结算按实际检测数量计算。</w:t>
      </w:r>
    </w:p>
    <w:p>
      <w:pPr>
        <w:spacing w:line="360" w:lineRule="auto"/>
        <w:rPr>
          <w:rFonts w:ascii="宋体" w:hAnsi="宋体" w:cs="宋体"/>
          <w:szCs w:val="21"/>
        </w:rPr>
      </w:pPr>
      <w:r>
        <w:rPr>
          <w:rFonts w:hint="eastAsia" w:ascii="宋体" w:hAnsi="宋体" w:cs="宋体"/>
          <w:szCs w:val="21"/>
        </w:rPr>
        <w:t>4、付款方式：现场检测完并提交检测报告后30日内一次结清全部费用，履约保证金将在工程桩检测结束后无息退还。</w:t>
      </w:r>
    </w:p>
    <w:p>
      <w:pPr>
        <w:spacing w:line="360" w:lineRule="auto"/>
        <w:rPr>
          <w:rFonts w:ascii="宋体" w:hAnsi="宋体" w:cs="宋体"/>
          <w:szCs w:val="21"/>
        </w:rPr>
      </w:pPr>
      <w:r>
        <w:rPr>
          <w:rFonts w:hint="eastAsia" w:ascii="宋体" w:hAnsi="宋体" w:cs="宋体"/>
          <w:szCs w:val="21"/>
        </w:rPr>
        <w:t>5、检测费用汇入本合同指定账号。</w:t>
      </w:r>
    </w:p>
    <w:p>
      <w:pPr>
        <w:spacing w:line="360" w:lineRule="auto"/>
        <w:rPr>
          <w:rFonts w:ascii="宋体" w:hAnsi="宋体" w:cs="宋体"/>
          <w:szCs w:val="21"/>
        </w:rPr>
      </w:pPr>
      <w:r>
        <w:rPr>
          <w:rFonts w:hint="eastAsia" w:ascii="宋体" w:hAnsi="宋体" w:cs="宋体"/>
          <w:szCs w:val="21"/>
        </w:rPr>
        <w:t>九 、争议解决</w:t>
      </w:r>
    </w:p>
    <w:p>
      <w:pPr>
        <w:spacing w:line="360" w:lineRule="auto"/>
        <w:ind w:firstLine="210" w:firstLineChars="100"/>
        <w:rPr>
          <w:rFonts w:ascii="宋体" w:hAnsi="宋体" w:cs="宋体"/>
          <w:szCs w:val="21"/>
        </w:rPr>
      </w:pPr>
      <w:r>
        <w:rPr>
          <w:rFonts w:hint="eastAsia" w:ascii="宋体" w:hAnsi="宋体" w:cs="宋体"/>
          <w:szCs w:val="21"/>
        </w:rPr>
        <w:t>履行本合同，如发生争议，应通过友好协商解决。如协商解决不成，进行仲裁。裁决对双方当事人具有同等约束力。</w:t>
      </w:r>
    </w:p>
    <w:p>
      <w:pPr>
        <w:spacing w:line="360" w:lineRule="auto"/>
        <w:rPr>
          <w:rFonts w:ascii="宋体" w:hAnsi="宋体" w:cs="宋体"/>
          <w:szCs w:val="21"/>
        </w:rPr>
      </w:pPr>
      <w:r>
        <w:rPr>
          <w:rFonts w:hint="eastAsia" w:ascii="宋体" w:hAnsi="宋体" w:cs="宋体"/>
          <w:szCs w:val="21"/>
        </w:rPr>
        <w:t>十 、其他</w:t>
      </w:r>
    </w:p>
    <w:p>
      <w:pPr>
        <w:spacing w:line="360" w:lineRule="auto"/>
        <w:rPr>
          <w:rFonts w:ascii="宋体" w:hAnsi="宋体" w:cs="宋体"/>
          <w:szCs w:val="21"/>
        </w:rPr>
      </w:pPr>
      <w:r>
        <w:rPr>
          <w:rFonts w:hint="eastAsia" w:ascii="宋体" w:hAnsi="宋体" w:cs="宋体"/>
          <w:szCs w:val="21"/>
        </w:rPr>
        <w:t>1、本合同自双方代表签字盖章之日起生效，自双方的主要义务履行完毕之日起终止。</w:t>
      </w:r>
    </w:p>
    <w:p>
      <w:pPr>
        <w:spacing w:line="360" w:lineRule="auto"/>
        <w:rPr>
          <w:rFonts w:ascii="宋体" w:hAnsi="宋体" w:cs="宋体"/>
          <w:szCs w:val="21"/>
        </w:rPr>
      </w:pPr>
      <w:r>
        <w:rPr>
          <w:rFonts w:hint="eastAsia" w:ascii="宋体" w:hAnsi="宋体" w:cs="宋体"/>
          <w:szCs w:val="21"/>
        </w:rPr>
        <w:t>2、本合同未尽事宜由双方协商并以补充协议为准。</w:t>
      </w:r>
    </w:p>
    <w:p>
      <w:pPr>
        <w:spacing w:line="360" w:lineRule="auto"/>
        <w:rPr>
          <w:rFonts w:ascii="宋体" w:hAnsi="宋体" w:cs="宋体"/>
          <w:szCs w:val="21"/>
        </w:rPr>
      </w:pPr>
      <w:r>
        <w:rPr>
          <w:rFonts w:hint="eastAsia" w:ascii="宋体" w:hAnsi="宋体" w:cs="宋体"/>
          <w:szCs w:val="21"/>
        </w:rPr>
        <w:t>3、本合同一式伍份，甲乙双方各执两份，代理机构壹份，具有同等法律效力。</w:t>
      </w:r>
    </w:p>
    <w:p>
      <w:pPr>
        <w:spacing w:line="320" w:lineRule="exact"/>
        <w:rPr>
          <w:rFonts w:ascii="宋体" w:hAnsi="宋体"/>
          <w:sz w:val="18"/>
          <w:szCs w:val="18"/>
        </w:rPr>
      </w:pPr>
    </w:p>
    <w:p>
      <w:pPr>
        <w:spacing w:line="320" w:lineRule="exact"/>
        <w:rPr>
          <w:rFonts w:ascii="宋体" w:hAnsi="宋体"/>
          <w:sz w:val="18"/>
          <w:szCs w:val="18"/>
        </w:rPr>
      </w:pPr>
    </w:p>
    <w:p>
      <w:pPr>
        <w:spacing w:line="320" w:lineRule="exact"/>
        <w:rPr>
          <w:rFonts w:ascii="宋体" w:hAnsi="宋体" w:cs="宋体"/>
          <w:szCs w:val="21"/>
        </w:rPr>
      </w:pPr>
      <w:r>
        <w:rPr>
          <w:rFonts w:hint="eastAsia" w:ascii="宋体" w:hAnsi="宋体" w:cs="宋体"/>
          <w:szCs w:val="21"/>
        </w:rPr>
        <w:t xml:space="preserve">     </w:t>
      </w:r>
      <w:r>
        <w:rPr>
          <w:rFonts w:hint="eastAsia" w:ascii="宋体" w:hAnsi="宋体" w:cs="宋体"/>
          <w:b/>
          <w:bCs/>
          <w:szCs w:val="21"/>
        </w:rPr>
        <w:t>甲    方</w:t>
      </w:r>
      <w:r>
        <w:rPr>
          <w:rFonts w:hint="eastAsia" w:ascii="宋体" w:hAnsi="宋体" w:cs="宋体"/>
          <w:szCs w:val="21"/>
        </w:rPr>
        <w:t xml:space="preserve">：                               </w:t>
      </w:r>
      <w:r>
        <w:rPr>
          <w:rFonts w:hint="eastAsia" w:ascii="宋体" w:hAnsi="宋体" w:cs="宋体"/>
          <w:b/>
          <w:bCs/>
          <w:szCs w:val="21"/>
        </w:rPr>
        <w:t>乙    方</w:t>
      </w:r>
      <w:r>
        <w:rPr>
          <w:rFonts w:hint="eastAsia" w:ascii="宋体" w:hAnsi="宋体" w:cs="宋体"/>
          <w:szCs w:val="21"/>
        </w:rPr>
        <w:t>：</w:t>
      </w:r>
    </w:p>
    <w:p>
      <w:pPr>
        <w:spacing w:line="380" w:lineRule="exact"/>
        <w:rPr>
          <w:rFonts w:ascii="宋体" w:hAnsi="宋体" w:cs="宋体"/>
          <w:szCs w:val="21"/>
          <w:u w:val="single"/>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szCs w:val="21"/>
        </w:rPr>
        <w:t xml:space="preserve">         单位名称（章）：</w:t>
      </w:r>
      <w:r>
        <w:rPr>
          <w:rFonts w:hint="eastAsia" w:ascii="宋体" w:hAnsi="宋体" w:cs="宋体"/>
          <w:szCs w:val="21"/>
          <w:u w:val="single"/>
        </w:rPr>
        <w:t xml:space="preserve">              </w:t>
      </w:r>
    </w:p>
    <w:p>
      <w:pPr>
        <w:spacing w:line="380" w:lineRule="exact"/>
        <w:rPr>
          <w:rFonts w:ascii="宋体" w:hAnsi="宋体" w:cs="宋体"/>
          <w:szCs w:val="21"/>
        </w:rPr>
      </w:pPr>
      <w:r>
        <w:rPr>
          <w:rFonts w:hint="eastAsia" w:ascii="宋体" w:hAnsi="宋体" w:cs="宋体"/>
          <w:szCs w:val="21"/>
        </w:rPr>
        <w:t xml:space="preserve">法定代表人：       委托代理人：          法定代表人：     委托代理人：                            </w:t>
      </w:r>
    </w:p>
    <w:p>
      <w:pPr>
        <w:spacing w:line="380" w:lineRule="exact"/>
        <w:rPr>
          <w:rFonts w:ascii="宋体" w:hAnsi="宋体" w:cs="宋体"/>
          <w:szCs w:val="21"/>
        </w:rPr>
      </w:pPr>
      <w:r>
        <w:rPr>
          <w:rFonts w:hint="eastAsia" w:ascii="宋体" w:hAnsi="宋体" w:cs="宋体"/>
          <w:szCs w:val="21"/>
        </w:rPr>
        <w:t>电话：                                   电话：            传真：</w:t>
      </w:r>
    </w:p>
    <w:p>
      <w:pPr>
        <w:spacing w:line="380" w:lineRule="exact"/>
        <w:rPr>
          <w:rFonts w:ascii="宋体" w:hAnsi="宋体" w:cs="宋体"/>
          <w:szCs w:val="21"/>
        </w:rPr>
      </w:pPr>
      <w:r>
        <w:rPr>
          <w:rFonts w:hint="eastAsia" w:ascii="宋体" w:hAnsi="宋体" w:cs="宋体"/>
          <w:szCs w:val="21"/>
        </w:rPr>
        <w:t xml:space="preserve">传真：                                   开户银行：        帐号：  </w:t>
      </w:r>
    </w:p>
    <w:p>
      <w:pPr>
        <w:spacing w:line="380" w:lineRule="exact"/>
        <w:jc w:val="center"/>
        <w:rPr>
          <w:rFonts w:ascii="宋体" w:hAnsi="宋体" w:cs="宋体"/>
          <w:szCs w:val="21"/>
        </w:rPr>
      </w:pPr>
    </w:p>
    <w:p>
      <w:pPr>
        <w:spacing w:line="380" w:lineRule="exact"/>
        <w:rPr>
          <w:rFonts w:ascii="宋体" w:hAnsi="宋体" w:cs="宋体"/>
          <w:b/>
          <w:bCs/>
          <w:szCs w:val="21"/>
        </w:rPr>
      </w:pPr>
    </w:p>
    <w:p>
      <w:pPr>
        <w:spacing w:line="380" w:lineRule="exact"/>
        <w:rPr>
          <w:rFonts w:ascii="宋体" w:hAnsi="宋体" w:cs="宋体"/>
          <w:b/>
          <w:bCs/>
          <w:szCs w:val="21"/>
        </w:rPr>
      </w:pPr>
      <w:r>
        <w:rPr>
          <w:rFonts w:hint="eastAsia" w:ascii="宋体" w:hAnsi="宋体" w:cs="宋体"/>
          <w:b/>
          <w:bCs/>
          <w:szCs w:val="21"/>
        </w:rPr>
        <w:t>代理机构：</w:t>
      </w:r>
    </w:p>
    <w:p>
      <w:pPr>
        <w:spacing w:line="380" w:lineRule="exact"/>
        <w:rPr>
          <w:rFonts w:ascii="宋体" w:hAnsi="宋体" w:cs="宋体"/>
          <w:szCs w:val="21"/>
        </w:rPr>
      </w:pPr>
      <w:r>
        <w:rPr>
          <w:rFonts w:hint="eastAsia" w:ascii="宋体" w:hAnsi="宋体" w:cs="宋体"/>
          <w:szCs w:val="21"/>
        </w:rPr>
        <w:t xml:space="preserve">单位名称（章）： </w:t>
      </w:r>
      <w:r>
        <w:rPr>
          <w:rFonts w:hint="eastAsia" w:ascii="宋体" w:hAnsi="宋体" w:cs="宋体"/>
          <w:b/>
          <w:bCs/>
          <w:szCs w:val="21"/>
          <w:u w:val="single"/>
        </w:rPr>
        <w:t xml:space="preserve">常州市恒卓建设工程管理咨询有限公司 </w:t>
      </w:r>
      <w:r>
        <w:rPr>
          <w:rFonts w:hint="eastAsia" w:ascii="宋体" w:hAnsi="宋体" w:cs="宋体"/>
          <w:szCs w:val="21"/>
        </w:rPr>
        <w:t xml:space="preserve">    </w:t>
      </w:r>
    </w:p>
    <w:p>
      <w:pPr>
        <w:spacing w:line="380" w:lineRule="exact"/>
        <w:rPr>
          <w:rFonts w:ascii="宋体" w:hAnsi="宋体" w:cs="宋体"/>
          <w:b/>
          <w:bCs/>
          <w:szCs w:val="21"/>
          <w:u w:val="single"/>
        </w:rPr>
      </w:pPr>
      <w:r>
        <w:rPr>
          <w:rFonts w:hint="eastAsia" w:ascii="宋体" w:hAnsi="宋体" w:cs="宋体"/>
          <w:szCs w:val="21"/>
        </w:rPr>
        <w:t>单位地址：</w:t>
      </w:r>
      <w:r>
        <w:rPr>
          <w:rFonts w:hint="eastAsia" w:ascii="宋体" w:hAnsi="宋体" w:cs="宋体"/>
          <w:b/>
          <w:bCs/>
          <w:szCs w:val="21"/>
          <w:u w:val="single"/>
        </w:rPr>
        <w:t>常州市北塘河路8号(东经120大道东侧)恒生科技园44-2</w:t>
      </w:r>
    </w:p>
    <w:p>
      <w:pPr>
        <w:spacing w:line="380" w:lineRule="exact"/>
        <w:rPr>
          <w:rFonts w:ascii="宋体" w:hAnsi="宋体" w:cs="宋体"/>
          <w:szCs w:val="21"/>
        </w:rPr>
      </w:pPr>
      <w:r>
        <w:rPr>
          <w:rFonts w:hint="eastAsia" w:ascii="宋体" w:hAnsi="宋体" w:cs="宋体"/>
          <w:szCs w:val="21"/>
        </w:rPr>
        <w:t>法定代表人：                           委托代理人：</w:t>
      </w:r>
    </w:p>
    <w:p>
      <w:pPr>
        <w:spacing w:line="380" w:lineRule="exact"/>
        <w:rPr>
          <w:rFonts w:ascii="宋体" w:hAnsi="宋体" w:cs="宋体"/>
          <w:b/>
          <w:sz w:val="30"/>
          <w:szCs w:val="30"/>
        </w:rPr>
      </w:pPr>
      <w:r>
        <w:rPr>
          <w:rFonts w:hint="eastAsia" w:ascii="宋体" w:hAnsi="宋体" w:cs="宋体"/>
          <w:szCs w:val="21"/>
        </w:rPr>
        <w:t>经办人：                               电  话：</w:t>
      </w:r>
      <w:bookmarkEnd w:id="44"/>
      <w:bookmarkEnd w:id="45"/>
    </w:p>
    <w:p>
      <w:pPr>
        <w:pStyle w:val="14"/>
        <w:spacing w:line="360" w:lineRule="exact"/>
        <w:ind w:firstLine="0" w:firstLineChars="0"/>
        <w:jc w:val="center"/>
        <w:rPr>
          <w:rFonts w:hAnsi="宋体" w:cs="宋体"/>
          <w:b/>
          <w:color w:val="1F2DA8"/>
          <w:sz w:val="30"/>
          <w:szCs w:val="30"/>
        </w:rPr>
      </w:pPr>
    </w:p>
    <w:p>
      <w:pPr>
        <w:pStyle w:val="14"/>
        <w:spacing w:line="360" w:lineRule="exact"/>
        <w:ind w:firstLine="0" w:firstLineChars="0"/>
        <w:jc w:val="center"/>
        <w:rPr>
          <w:rFonts w:hAnsi="宋体" w:cs="宋体"/>
          <w:b/>
          <w:color w:val="1F2DA8"/>
          <w:sz w:val="30"/>
          <w:szCs w:val="30"/>
        </w:rPr>
      </w:pPr>
    </w:p>
    <w:p/>
    <w:p>
      <w:pPr>
        <w:adjustRightInd w:val="0"/>
        <w:snapToGrid w:val="0"/>
        <w:spacing w:line="360" w:lineRule="auto"/>
        <w:jc w:val="center"/>
        <w:outlineLvl w:val="0"/>
        <w:rPr>
          <w:rFonts w:ascii="宋体" w:hAnsi="宋体" w:cs="宋体"/>
          <w:b/>
          <w:sz w:val="30"/>
          <w:szCs w:val="30"/>
        </w:rPr>
      </w:pPr>
      <w:r>
        <w:rPr>
          <w:rFonts w:hint="eastAsia" w:ascii="宋体" w:hAnsi="宋体" w:cs="宋体"/>
          <w:b/>
          <w:sz w:val="30"/>
          <w:szCs w:val="30"/>
        </w:rPr>
        <w:t>第五章  评标细则</w:t>
      </w:r>
    </w:p>
    <w:p>
      <w:pPr>
        <w:spacing w:line="440" w:lineRule="exact"/>
        <w:ind w:firstLine="420"/>
        <w:rPr>
          <w:rFonts w:ascii="宋体" w:hAnsi="宋体" w:cs="宋体"/>
          <w:szCs w:val="21"/>
        </w:rPr>
      </w:pPr>
      <w:r>
        <w:rPr>
          <w:rFonts w:hint="eastAsia" w:ascii="宋体" w:hAnsi="宋体" w:cs="宋体"/>
          <w:szCs w:val="21"/>
        </w:rPr>
        <w:t>1、报价在采购预算价格以下的，为有效报价。超出此范围的报价为无效报价。无效报价的投标文件不进行评审，也不得成交。本次招标采用最低评标价法，在满足招标文件实质性要求，并符合采购需求、质量和服务相等的前提下，以提出最低报价的投标单位作为中标单位。</w:t>
      </w:r>
    </w:p>
    <w:p>
      <w:pPr>
        <w:spacing w:line="440" w:lineRule="exact"/>
        <w:ind w:firstLine="420"/>
        <w:rPr>
          <w:rFonts w:hint="eastAsia" w:ascii="宋体" w:hAnsi="宋体" w:cs="宋体"/>
          <w:szCs w:val="21"/>
        </w:rPr>
      </w:pPr>
      <w:r>
        <w:rPr>
          <w:rFonts w:hint="eastAsia" w:ascii="宋体" w:hAnsi="宋体" w:cs="宋体"/>
          <w:szCs w:val="21"/>
        </w:rPr>
        <w:t>2、评标小组各成员独立对每个有效投标单位的投标文件技术部分进行评审和评价。</w:t>
      </w:r>
    </w:p>
    <w:p>
      <w:pPr>
        <w:spacing w:line="440" w:lineRule="exact"/>
        <w:ind w:firstLine="420"/>
        <w:rPr>
          <w:rFonts w:hint="eastAsia" w:ascii="宋体" w:hAnsi="宋体" w:cs="宋体"/>
          <w:szCs w:val="21"/>
        </w:rPr>
      </w:pPr>
      <w:r>
        <w:rPr>
          <w:rFonts w:hint="eastAsia" w:ascii="宋体" w:hAnsi="宋体" w:cs="宋体"/>
          <w:szCs w:val="21"/>
        </w:rPr>
        <w:t>3、报价相同的，则按签到顺序进行抽签决定。评标小组认为，排在前面的中标单位的最低报价或者某些分项报价明显不合理或者低于成本，有可能影响商品质量和不能诚信履约的，应当要求其在规定的期限内提供书面文件予以解释说明，并提交相关证明材料；否则，评标小组可以取消该投标单位的成交候选资格，按顺序排在后面的成交候选投标单位递补，以此类推。</w:t>
      </w:r>
    </w:p>
    <w:p>
      <w:pPr>
        <w:spacing w:line="440" w:lineRule="exact"/>
        <w:ind w:firstLine="420"/>
        <w:jc w:val="center"/>
        <w:rPr>
          <w:rFonts w:ascii="宋体" w:hAnsi="宋体" w:cs="宋体"/>
          <w:b/>
          <w:sz w:val="30"/>
          <w:szCs w:val="30"/>
        </w:rPr>
      </w:pPr>
      <w:r>
        <w:rPr>
          <w:rFonts w:hint="eastAsia" w:ascii="宋体" w:hAnsi="宋体" w:cs="宋体"/>
          <w:szCs w:val="21"/>
        </w:rPr>
        <w:br w:type="page"/>
      </w:r>
      <w:bookmarkStart w:id="56" w:name="_GoBack"/>
      <w:bookmarkEnd w:id="56"/>
      <w:r>
        <w:rPr>
          <w:rFonts w:hint="eastAsia" w:ascii="宋体" w:hAnsi="宋体" w:cs="宋体"/>
          <w:b/>
          <w:sz w:val="30"/>
          <w:szCs w:val="30"/>
        </w:rPr>
        <w:t>第六章  附    件</w:t>
      </w:r>
      <w:bookmarkEnd w:id="41"/>
      <w:bookmarkEnd w:id="42"/>
    </w:p>
    <w:p>
      <w:pPr>
        <w:pStyle w:val="4"/>
        <w:overflowPunct w:val="0"/>
        <w:spacing w:line="500" w:lineRule="exact"/>
        <w:ind w:firstLine="0"/>
        <w:rPr>
          <w:rFonts w:hAnsi="宋体" w:cs="宋体"/>
          <w:b/>
          <w:color w:val="000000"/>
          <w:sz w:val="32"/>
          <w:szCs w:val="32"/>
        </w:rPr>
      </w:pPr>
      <w:bookmarkStart w:id="46" w:name="_Toc9742"/>
      <w:bookmarkStart w:id="47" w:name="_Toc2772"/>
      <w:r>
        <w:rPr>
          <w:rFonts w:hint="eastAsia" w:hAnsi="宋体" w:cs="宋体"/>
          <w:b/>
          <w:color w:val="000000"/>
          <w:sz w:val="32"/>
          <w:szCs w:val="32"/>
        </w:rPr>
        <w:t>附件1：竞标函</w:t>
      </w:r>
      <w:bookmarkEnd w:id="46"/>
      <w:bookmarkEnd w:id="47"/>
      <w:r>
        <w:rPr>
          <w:rFonts w:hint="eastAsia" w:hAnsi="宋体" w:cs="宋体"/>
          <w:b/>
          <w:color w:val="000000"/>
          <w:sz w:val="32"/>
          <w:szCs w:val="32"/>
        </w:rPr>
        <w:t xml:space="preserve"> </w:t>
      </w:r>
    </w:p>
    <w:p>
      <w:pPr>
        <w:pStyle w:val="11"/>
        <w:rPr>
          <w:rFonts w:ascii="宋体" w:hAnsi="宋体" w:cs="宋体"/>
        </w:rPr>
      </w:pPr>
    </w:p>
    <w:p>
      <w:pPr>
        <w:pStyle w:val="21"/>
        <w:spacing w:line="360" w:lineRule="exact"/>
        <w:jc w:val="center"/>
        <w:rPr>
          <w:rFonts w:cs="宋体"/>
          <w:b/>
          <w:sz w:val="32"/>
        </w:rPr>
      </w:pPr>
      <w:r>
        <w:rPr>
          <w:rFonts w:hint="eastAsia" w:cs="宋体"/>
          <w:b/>
          <w:sz w:val="32"/>
        </w:rPr>
        <w:t>竞  标  函</w:t>
      </w:r>
    </w:p>
    <w:p>
      <w:pPr>
        <w:pStyle w:val="21"/>
        <w:spacing w:line="360" w:lineRule="exact"/>
        <w:rPr>
          <w:rFonts w:cs="宋体"/>
          <w:color w:val="000000"/>
          <w:sz w:val="21"/>
          <w:szCs w:val="21"/>
        </w:rPr>
      </w:pPr>
      <w:r>
        <w:rPr>
          <w:rFonts w:hint="eastAsia" w:cs="宋体"/>
          <w:color w:val="000000"/>
          <w:sz w:val="21"/>
          <w:szCs w:val="21"/>
          <w:u w:val="single"/>
        </w:rPr>
        <w:t xml:space="preserve">常州市恒卓建设工程管理咨询有限公司 </w:t>
      </w:r>
      <w:r>
        <w:rPr>
          <w:rFonts w:hint="eastAsia" w:cs="宋体"/>
          <w:color w:val="000000"/>
          <w:sz w:val="21"/>
          <w:szCs w:val="21"/>
        </w:rPr>
        <w:t>：</w:t>
      </w:r>
    </w:p>
    <w:p>
      <w:pPr>
        <w:pStyle w:val="21"/>
        <w:spacing w:line="360" w:lineRule="exact"/>
        <w:rPr>
          <w:rFonts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号谈判文件，经仔细阅读和研究，我们决定参加本项目的谈判活动并竞标。为此，我方郑重声明以下诸点，并负法律责任。</w:t>
      </w:r>
    </w:p>
    <w:p>
      <w:pPr>
        <w:pStyle w:val="21"/>
        <w:spacing w:line="360" w:lineRule="exact"/>
        <w:ind w:firstLine="420" w:firstLineChars="200"/>
        <w:rPr>
          <w:rFonts w:cs="宋体"/>
          <w:color w:val="000000"/>
          <w:sz w:val="21"/>
          <w:szCs w:val="21"/>
        </w:rPr>
      </w:pPr>
      <w:r>
        <w:rPr>
          <w:rFonts w:hint="eastAsia" w:cs="宋体"/>
          <w:color w:val="000000"/>
          <w:sz w:val="21"/>
          <w:szCs w:val="21"/>
        </w:rPr>
        <w:t>1.我们愿意按照谈判文件的一切要求，提供完成该项目的全部内容，</w:t>
      </w:r>
      <w:r>
        <w:rPr>
          <w:rFonts w:hint="eastAsia" w:cs="宋体"/>
          <w:sz w:val="21"/>
          <w:szCs w:val="21"/>
        </w:rPr>
        <w:t>我们的报价包括货物、材料及设计、制造、加工、运输、卸货至工地设备基础上、人工、机械、保险、劳保、各种税费以及质保期间的一切费用</w:t>
      </w:r>
      <w:r>
        <w:rPr>
          <w:rFonts w:hint="eastAsia" w:cs="宋体"/>
          <w:color w:val="000000"/>
          <w:sz w:val="21"/>
          <w:szCs w:val="21"/>
        </w:rPr>
        <w:t>。</w:t>
      </w:r>
    </w:p>
    <w:p>
      <w:pPr>
        <w:pStyle w:val="21"/>
        <w:spacing w:line="360" w:lineRule="exact"/>
        <w:ind w:firstLine="420" w:firstLineChars="200"/>
        <w:rPr>
          <w:rFonts w:cs="宋体"/>
          <w:color w:val="000000"/>
          <w:sz w:val="21"/>
          <w:szCs w:val="21"/>
        </w:rPr>
      </w:pPr>
      <w:r>
        <w:rPr>
          <w:rFonts w:hint="eastAsia" w:cs="宋体"/>
          <w:color w:val="000000"/>
          <w:sz w:val="21"/>
          <w:szCs w:val="21"/>
        </w:rPr>
        <w:t>2.如果我们的响应文件被接受，我们将严格履行谈判文件中规定的每一项要求，按期、按质、按量履行合同的义务。</w:t>
      </w:r>
    </w:p>
    <w:p>
      <w:pPr>
        <w:pStyle w:val="21"/>
        <w:spacing w:line="360" w:lineRule="exact"/>
        <w:ind w:firstLine="420" w:firstLineChars="200"/>
        <w:rPr>
          <w:rFonts w:cs="宋体"/>
          <w:color w:val="000000"/>
          <w:sz w:val="21"/>
          <w:szCs w:val="21"/>
        </w:rPr>
      </w:pPr>
      <w:r>
        <w:rPr>
          <w:rFonts w:hint="eastAsia" w:cs="宋体"/>
          <w:color w:val="000000"/>
          <w:sz w:val="21"/>
          <w:szCs w:val="21"/>
        </w:rPr>
        <w:t>3.我们已详细审查全部谈判文件，包括补充文件(如果有的话)。我们完全理解并同意谈判文件的所有规定，并放弃对这方面有不明及误解的权利。</w:t>
      </w:r>
    </w:p>
    <w:p>
      <w:pPr>
        <w:pStyle w:val="21"/>
        <w:spacing w:line="360" w:lineRule="exact"/>
        <w:rPr>
          <w:rFonts w:cs="宋体"/>
          <w:color w:val="000000"/>
          <w:sz w:val="21"/>
          <w:szCs w:val="21"/>
        </w:rPr>
      </w:pPr>
      <w:r>
        <w:rPr>
          <w:rFonts w:hint="eastAsia" w:cs="宋体"/>
          <w:color w:val="000000"/>
          <w:sz w:val="21"/>
          <w:szCs w:val="21"/>
        </w:rPr>
        <w:t xml:space="preserve">    4.我们同意按谈判文件中的规定，本响应文件的有效期限为竞标开始后</w:t>
      </w:r>
      <w:r>
        <w:rPr>
          <w:rFonts w:hint="eastAsia" w:cs="宋体"/>
          <w:color w:val="000000"/>
          <w:sz w:val="21"/>
          <w:szCs w:val="21"/>
          <w:u w:val="single"/>
        </w:rPr>
        <w:t>60</w:t>
      </w:r>
      <w:r>
        <w:rPr>
          <w:rFonts w:hint="eastAsia" w:cs="宋体"/>
          <w:color w:val="000000"/>
          <w:sz w:val="21"/>
          <w:szCs w:val="21"/>
        </w:rPr>
        <w:t>天。</w:t>
      </w:r>
    </w:p>
    <w:p>
      <w:pPr>
        <w:pStyle w:val="21"/>
        <w:spacing w:line="360" w:lineRule="exact"/>
        <w:rPr>
          <w:rFonts w:cs="宋体"/>
          <w:color w:val="000000"/>
          <w:sz w:val="21"/>
          <w:szCs w:val="21"/>
        </w:rPr>
      </w:pPr>
      <w:r>
        <w:rPr>
          <w:rFonts w:hint="eastAsia" w:cs="宋体"/>
          <w:color w:val="000000"/>
          <w:sz w:val="21"/>
          <w:szCs w:val="21"/>
        </w:rPr>
        <w:t xml:space="preserve">    5.我们愿意提供代理机构在谈判文件中要求的所有资料。</w:t>
      </w:r>
    </w:p>
    <w:p>
      <w:pPr>
        <w:pStyle w:val="21"/>
        <w:spacing w:line="360" w:lineRule="exact"/>
        <w:rPr>
          <w:rFonts w:cs="宋体"/>
          <w:color w:val="000000"/>
          <w:sz w:val="21"/>
          <w:szCs w:val="21"/>
        </w:rPr>
      </w:pPr>
      <w:r>
        <w:rPr>
          <w:rFonts w:hint="eastAsia" w:cs="宋体"/>
          <w:color w:val="000000"/>
          <w:sz w:val="21"/>
          <w:szCs w:val="21"/>
        </w:rPr>
        <w:t xml:space="preserve">    6.我们认为你们有权决定中标单位，还认为你们有权接受或拒绝所有的竞标单位。</w:t>
      </w:r>
    </w:p>
    <w:p>
      <w:pPr>
        <w:pStyle w:val="21"/>
        <w:spacing w:line="360" w:lineRule="exact"/>
        <w:rPr>
          <w:rFonts w:cs="宋体"/>
          <w:color w:val="000000"/>
          <w:sz w:val="21"/>
          <w:szCs w:val="21"/>
        </w:rPr>
      </w:pPr>
      <w:r>
        <w:rPr>
          <w:rFonts w:hint="eastAsia" w:cs="宋体"/>
          <w:color w:val="000000"/>
          <w:sz w:val="21"/>
          <w:szCs w:val="21"/>
        </w:rPr>
        <w:t xml:space="preserve">    7.我们愿意遵守谈判文件中所列的收费标准。</w:t>
      </w:r>
    </w:p>
    <w:p>
      <w:pPr>
        <w:pStyle w:val="21"/>
        <w:spacing w:line="360" w:lineRule="exact"/>
        <w:rPr>
          <w:rFonts w:cs="宋体"/>
          <w:color w:val="000000"/>
          <w:sz w:val="21"/>
          <w:szCs w:val="21"/>
        </w:rPr>
      </w:pPr>
      <w:r>
        <w:rPr>
          <w:rFonts w:hint="eastAsia" w:cs="宋体"/>
          <w:color w:val="000000"/>
          <w:sz w:val="21"/>
          <w:szCs w:val="21"/>
        </w:rPr>
        <w:t xml:space="preserve">    8.我们承诺该响应文件在谈判开始后的全过程中保持有效，不作任何更改和变动。</w:t>
      </w:r>
    </w:p>
    <w:p>
      <w:pPr>
        <w:pStyle w:val="21"/>
        <w:spacing w:line="360" w:lineRule="exact"/>
        <w:ind w:firstLine="480"/>
        <w:rPr>
          <w:rFonts w:cs="宋体"/>
          <w:color w:val="000000"/>
          <w:sz w:val="21"/>
          <w:szCs w:val="21"/>
        </w:rPr>
      </w:pPr>
      <w:r>
        <w:rPr>
          <w:rFonts w:hint="eastAsia" w:cs="宋体"/>
          <w:color w:val="000000"/>
          <w:sz w:val="21"/>
          <w:szCs w:val="21"/>
        </w:rPr>
        <w:t>9.我们愿意按谈判文件的规定交纳投标保证金，并同意竞标单位须知中关于投标保证金不予退还的规定。</w:t>
      </w:r>
    </w:p>
    <w:p>
      <w:pPr>
        <w:pStyle w:val="21"/>
        <w:spacing w:line="360" w:lineRule="exact"/>
        <w:ind w:firstLine="480"/>
        <w:rPr>
          <w:rFonts w:cs="宋体"/>
          <w:color w:val="000000"/>
          <w:sz w:val="21"/>
          <w:szCs w:val="21"/>
        </w:rPr>
      </w:pPr>
      <w:r>
        <w:rPr>
          <w:rFonts w:hint="eastAsia" w:cs="宋体"/>
          <w:color w:val="000000"/>
          <w:sz w:val="21"/>
          <w:szCs w:val="21"/>
        </w:rPr>
        <w:t>10.如果我们中标，我们愿意在签订合同时支付履约保证金，并按谈判文件的规定支付中标服务费。</w:t>
      </w:r>
    </w:p>
    <w:p>
      <w:pPr>
        <w:pStyle w:val="21"/>
        <w:spacing w:line="360" w:lineRule="exact"/>
        <w:ind w:firstLine="480"/>
        <w:rPr>
          <w:rFonts w:cs="宋体"/>
          <w:color w:val="000000"/>
          <w:sz w:val="21"/>
          <w:szCs w:val="21"/>
        </w:rPr>
      </w:pPr>
      <w:r>
        <w:rPr>
          <w:rFonts w:hint="eastAsia" w:cs="宋体"/>
          <w:color w:val="000000"/>
          <w:sz w:val="21"/>
          <w:szCs w:val="21"/>
        </w:rPr>
        <w:t>11.经我单位研究谈判文件后，</w:t>
      </w:r>
      <w:r>
        <w:rPr>
          <w:rFonts w:hint="eastAsia" w:cs="宋体"/>
          <w:b/>
          <w:bCs/>
          <w:color w:val="000000"/>
          <w:sz w:val="21"/>
          <w:szCs w:val="21"/>
        </w:rPr>
        <w:t>愿以人民币</w:t>
      </w:r>
      <w:r>
        <w:rPr>
          <w:rFonts w:hint="eastAsia" w:cs="宋体"/>
          <w:b/>
          <w:bCs/>
          <w:sz w:val="21"/>
          <w:szCs w:val="21"/>
        </w:rPr>
        <w:t>（含税）</w:t>
      </w:r>
      <w:r>
        <w:rPr>
          <w:rFonts w:hint="eastAsia" w:cs="宋体"/>
          <w:b/>
          <w:bCs/>
          <w:sz w:val="21"/>
          <w:szCs w:val="21"/>
          <w:u w:val="single"/>
        </w:rPr>
        <w:t xml:space="preserve">     </w:t>
      </w:r>
      <w:r>
        <w:rPr>
          <w:rFonts w:hint="eastAsia" w:cs="宋体"/>
          <w:b/>
          <w:bCs/>
          <w:sz w:val="21"/>
          <w:szCs w:val="21"/>
        </w:rPr>
        <w:t>（小写：</w:t>
      </w:r>
      <w:r>
        <w:rPr>
          <w:rFonts w:hint="eastAsia" w:cs="宋体"/>
          <w:b/>
          <w:bCs/>
          <w:sz w:val="21"/>
          <w:szCs w:val="21"/>
          <w:u w:val="single"/>
        </w:rPr>
        <w:t xml:space="preserve">    </w:t>
      </w:r>
      <w:r>
        <w:rPr>
          <w:rFonts w:hint="eastAsia" w:cs="宋体"/>
          <w:b/>
          <w:bCs/>
          <w:sz w:val="21"/>
          <w:szCs w:val="21"/>
        </w:rPr>
        <w:t>元）</w:t>
      </w:r>
      <w:r>
        <w:rPr>
          <w:rFonts w:hint="eastAsia" w:cs="宋体"/>
          <w:sz w:val="21"/>
          <w:szCs w:val="21"/>
        </w:rPr>
        <w:t>报价</w:t>
      </w:r>
      <w:r>
        <w:rPr>
          <w:rFonts w:hint="eastAsia" w:cs="宋体"/>
          <w:color w:val="000000"/>
          <w:sz w:val="21"/>
          <w:szCs w:val="21"/>
        </w:rPr>
        <w:t>，并按谈判文件要求承包本次谈判范围内的全部内容。</w:t>
      </w:r>
    </w:p>
    <w:p>
      <w:pPr>
        <w:pStyle w:val="21"/>
        <w:spacing w:line="360" w:lineRule="exact"/>
        <w:ind w:firstLine="405"/>
        <w:rPr>
          <w:rFonts w:cs="宋体"/>
          <w:sz w:val="21"/>
          <w:szCs w:val="21"/>
        </w:rPr>
      </w:pPr>
    </w:p>
    <w:p>
      <w:pPr>
        <w:pStyle w:val="21"/>
        <w:spacing w:line="360" w:lineRule="exact"/>
        <w:ind w:firstLine="405"/>
        <w:rPr>
          <w:rFonts w:cs="宋体"/>
          <w:sz w:val="21"/>
          <w:szCs w:val="21"/>
        </w:rPr>
      </w:pPr>
      <w:r>
        <w:rPr>
          <w:rFonts w:hint="eastAsia" w:cs="宋体"/>
          <w:sz w:val="21"/>
          <w:szCs w:val="21"/>
        </w:rPr>
        <w:t>所有有关响应文件的函电，请按下列地址联系：</w:t>
      </w:r>
    </w:p>
    <w:p>
      <w:pPr>
        <w:pStyle w:val="11"/>
        <w:ind w:left="0" w:firstLine="405"/>
        <w:rPr>
          <w:rFonts w:ascii="宋体" w:hAnsi="宋体" w:cs="宋体"/>
        </w:rPr>
      </w:pPr>
    </w:p>
    <w:p>
      <w:pPr>
        <w:pStyle w:val="21"/>
        <w:spacing w:line="360" w:lineRule="exact"/>
        <w:rPr>
          <w:rFonts w:cs="宋体"/>
          <w:sz w:val="21"/>
          <w:szCs w:val="21"/>
        </w:rPr>
      </w:pPr>
      <w:r>
        <w:rPr>
          <w:rFonts w:hint="eastAsia" w:cs="宋体"/>
          <w:sz w:val="21"/>
          <w:szCs w:val="21"/>
        </w:rPr>
        <w:t>供应商：</w:t>
      </w:r>
    </w:p>
    <w:p>
      <w:pPr>
        <w:pStyle w:val="21"/>
        <w:spacing w:line="360" w:lineRule="exact"/>
        <w:rPr>
          <w:rFonts w:cs="宋体"/>
          <w:sz w:val="21"/>
          <w:szCs w:val="21"/>
        </w:rPr>
      </w:pPr>
      <w:r>
        <w:rPr>
          <w:rFonts w:hint="eastAsia" w:cs="宋体"/>
          <w:sz w:val="21"/>
          <w:szCs w:val="21"/>
        </w:rPr>
        <w:t>联系人：</w:t>
      </w:r>
    </w:p>
    <w:p>
      <w:pPr>
        <w:pStyle w:val="21"/>
        <w:spacing w:line="360" w:lineRule="exact"/>
        <w:rPr>
          <w:rFonts w:cs="宋体"/>
          <w:sz w:val="21"/>
          <w:szCs w:val="21"/>
        </w:rPr>
      </w:pPr>
      <w:r>
        <w:rPr>
          <w:rFonts w:hint="eastAsia" w:cs="宋体"/>
          <w:sz w:val="21"/>
          <w:szCs w:val="21"/>
        </w:rPr>
        <w:t>地址：                                      邮政编码：</w:t>
      </w:r>
    </w:p>
    <w:p>
      <w:pPr>
        <w:pStyle w:val="21"/>
        <w:spacing w:line="360" w:lineRule="exact"/>
        <w:rPr>
          <w:rFonts w:cs="宋体"/>
          <w:sz w:val="21"/>
          <w:szCs w:val="21"/>
        </w:rPr>
      </w:pPr>
      <w:r>
        <w:rPr>
          <w:rFonts w:hint="eastAsia" w:cs="宋体"/>
          <w:sz w:val="21"/>
          <w:szCs w:val="21"/>
        </w:rPr>
        <w:t>联系电话：                                  传真：</w:t>
      </w:r>
    </w:p>
    <w:p>
      <w:pPr>
        <w:pStyle w:val="21"/>
        <w:spacing w:line="360" w:lineRule="exact"/>
        <w:ind w:left="3400" w:firstLine="525" w:firstLineChars="250"/>
        <w:rPr>
          <w:rFonts w:cs="宋体"/>
          <w:sz w:val="21"/>
          <w:szCs w:val="21"/>
        </w:rPr>
      </w:pPr>
      <w:r>
        <w:rPr>
          <w:rFonts w:hint="eastAsia" w:cs="宋体"/>
          <w:sz w:val="21"/>
          <w:szCs w:val="21"/>
        </w:rPr>
        <w:t>供应商（盖章）：</w:t>
      </w:r>
    </w:p>
    <w:p>
      <w:pPr>
        <w:pStyle w:val="21"/>
        <w:spacing w:line="360" w:lineRule="exact"/>
        <w:ind w:left="3825" w:firstLine="105" w:firstLineChars="50"/>
        <w:rPr>
          <w:rFonts w:cs="宋体"/>
          <w:sz w:val="21"/>
          <w:szCs w:val="21"/>
        </w:rPr>
      </w:pPr>
      <w:r>
        <w:rPr>
          <w:rFonts w:hint="eastAsia" w:cs="宋体"/>
          <w:sz w:val="21"/>
          <w:szCs w:val="21"/>
        </w:rPr>
        <w:t>法定代表人或代理人（签字或盖章）：</w:t>
      </w:r>
    </w:p>
    <w:p>
      <w:pPr>
        <w:pStyle w:val="21"/>
        <w:spacing w:line="360" w:lineRule="exact"/>
        <w:ind w:firstLine="4620"/>
        <w:rPr>
          <w:rFonts w:cs="宋体"/>
          <w:sz w:val="21"/>
          <w:szCs w:val="21"/>
        </w:rPr>
      </w:pPr>
      <w:r>
        <w:rPr>
          <w:rFonts w:hint="eastAsia" w:cs="宋体"/>
          <w:sz w:val="21"/>
          <w:szCs w:val="21"/>
        </w:rPr>
        <w:t>年     月     日</w:t>
      </w:r>
    </w:p>
    <w:p>
      <w:pPr>
        <w:spacing w:line="360" w:lineRule="auto"/>
        <w:rPr>
          <w:rFonts w:ascii="宋体" w:hAnsi="宋体" w:cs="宋体"/>
          <w:b/>
          <w:sz w:val="28"/>
          <w:szCs w:val="28"/>
        </w:rPr>
      </w:pPr>
      <w:bookmarkStart w:id="48" w:name="_Toc20013"/>
      <w:bookmarkStart w:id="49" w:name="_Toc5308"/>
    </w:p>
    <w:p>
      <w:pPr>
        <w:spacing w:line="360" w:lineRule="auto"/>
        <w:rPr>
          <w:rFonts w:ascii="宋体" w:hAnsi="宋体" w:cs="宋体"/>
          <w:b/>
          <w:sz w:val="28"/>
          <w:szCs w:val="28"/>
        </w:rPr>
      </w:pPr>
    </w:p>
    <w:p>
      <w:pPr>
        <w:pStyle w:val="4"/>
        <w:overflowPunct w:val="0"/>
        <w:spacing w:line="500" w:lineRule="exact"/>
        <w:ind w:firstLine="0"/>
        <w:rPr>
          <w:rFonts w:hAnsi="宋体" w:cs="宋体"/>
          <w:b/>
          <w:color w:val="000000"/>
          <w:sz w:val="32"/>
          <w:szCs w:val="32"/>
        </w:rPr>
      </w:pPr>
      <w:r>
        <w:rPr>
          <w:rFonts w:hint="eastAsia" w:hAnsi="宋体" w:cs="宋体"/>
          <w:b/>
          <w:color w:val="000000"/>
          <w:sz w:val="32"/>
          <w:szCs w:val="32"/>
        </w:rPr>
        <w:t>附件2</w:t>
      </w:r>
      <w:bookmarkEnd w:id="48"/>
      <w:bookmarkEnd w:id="49"/>
      <w:r>
        <w:rPr>
          <w:rFonts w:hint="eastAsia" w:hAnsi="宋体" w:cs="宋体"/>
          <w:b/>
          <w:color w:val="000000"/>
          <w:sz w:val="32"/>
          <w:szCs w:val="32"/>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50" w:name="_Toc18209_WPSOffice_Level1"/>
      <w:r>
        <w:rPr>
          <w:rFonts w:hint="eastAsia" w:ascii="宋体" w:hAnsi="宋体" w:cs="宋体"/>
          <w:b/>
          <w:sz w:val="28"/>
          <w:szCs w:val="28"/>
        </w:rPr>
        <w:t>法定代表人资格证明书</w:t>
      </w:r>
      <w:bookmarkEnd w:id="50"/>
    </w:p>
    <w:tbl>
      <w:tblPr>
        <w:tblStyle w:val="15"/>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Cs w:val="21"/>
              </w:rPr>
            </w:pPr>
            <w:r>
              <w:rPr>
                <w:rFonts w:hint="eastAsia" w:ascii="宋体" w:hAnsi="宋体" w:cs="宋体"/>
                <w:szCs w:val="21"/>
              </w:rPr>
              <w:t>单位名称</w:t>
            </w:r>
          </w:p>
        </w:tc>
        <w:tc>
          <w:tcPr>
            <w:tcW w:w="6903" w:type="dxa"/>
            <w:gridSpan w:val="5"/>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Cs w:val="21"/>
              </w:rPr>
            </w:pPr>
            <w:r>
              <w:rPr>
                <w:rFonts w:hint="eastAsia" w:ascii="宋体" w:hAnsi="宋体" w:cs="宋体"/>
                <w:szCs w:val="21"/>
              </w:rPr>
              <w:t>注册地址</w:t>
            </w:r>
          </w:p>
        </w:tc>
        <w:tc>
          <w:tcPr>
            <w:tcW w:w="6903" w:type="dxa"/>
            <w:gridSpan w:val="5"/>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Cs w:val="21"/>
              </w:rPr>
            </w:pPr>
            <w:r>
              <w:rPr>
                <w:rFonts w:hint="eastAsia" w:ascii="宋体" w:hAnsi="宋体" w:cs="宋体"/>
                <w:szCs w:val="21"/>
              </w:rPr>
              <w:t>法人姓名</w:t>
            </w:r>
          </w:p>
        </w:tc>
        <w:tc>
          <w:tcPr>
            <w:tcW w:w="2229" w:type="dxa"/>
            <w:vAlign w:val="center"/>
          </w:tcPr>
          <w:p>
            <w:pPr>
              <w:spacing w:line="360" w:lineRule="auto"/>
              <w:jc w:val="center"/>
              <w:rPr>
                <w:rFonts w:ascii="宋体" w:hAnsi="宋体" w:cs="宋体"/>
                <w:szCs w:val="21"/>
              </w:rPr>
            </w:pPr>
          </w:p>
        </w:tc>
        <w:tc>
          <w:tcPr>
            <w:tcW w:w="1189" w:type="dxa"/>
            <w:vAlign w:val="center"/>
          </w:tcPr>
          <w:p>
            <w:pPr>
              <w:spacing w:line="360" w:lineRule="auto"/>
              <w:jc w:val="center"/>
              <w:rPr>
                <w:rFonts w:ascii="宋体" w:hAnsi="宋体" w:cs="宋体"/>
                <w:szCs w:val="21"/>
              </w:rPr>
            </w:pPr>
            <w:r>
              <w:rPr>
                <w:rFonts w:hint="eastAsia" w:ascii="宋体" w:hAnsi="宋体" w:cs="宋体"/>
                <w:szCs w:val="21"/>
              </w:rPr>
              <w:t>性别</w:t>
            </w:r>
          </w:p>
        </w:tc>
        <w:tc>
          <w:tcPr>
            <w:tcW w:w="1232" w:type="dxa"/>
            <w:vAlign w:val="center"/>
          </w:tcPr>
          <w:p>
            <w:pPr>
              <w:spacing w:line="360" w:lineRule="auto"/>
              <w:jc w:val="center"/>
              <w:rPr>
                <w:rFonts w:ascii="宋体" w:hAnsi="宋体" w:cs="宋体"/>
                <w:szCs w:val="21"/>
              </w:rPr>
            </w:pPr>
          </w:p>
        </w:tc>
        <w:tc>
          <w:tcPr>
            <w:tcW w:w="847" w:type="dxa"/>
            <w:vAlign w:val="center"/>
          </w:tcPr>
          <w:p>
            <w:pPr>
              <w:spacing w:line="360" w:lineRule="auto"/>
              <w:jc w:val="center"/>
              <w:rPr>
                <w:rFonts w:ascii="宋体" w:hAnsi="宋体" w:cs="宋体"/>
                <w:szCs w:val="21"/>
              </w:rPr>
            </w:pPr>
            <w:r>
              <w:rPr>
                <w:rFonts w:hint="eastAsia" w:ascii="宋体" w:hAnsi="宋体" w:cs="宋体"/>
                <w:szCs w:val="21"/>
              </w:rPr>
              <w:t>年龄</w:t>
            </w:r>
          </w:p>
        </w:tc>
        <w:tc>
          <w:tcPr>
            <w:tcW w:w="1406"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20" w:firstLineChars="200"/>
              <w:rPr>
                <w:rFonts w:ascii="宋体" w:hAnsi="宋体" w:cs="宋体"/>
                <w:szCs w:val="21"/>
              </w:rPr>
            </w:pPr>
            <w:r>
              <w:rPr>
                <w:rFonts w:hint="eastAsia" w:ascii="宋体" w:hAnsi="宋体" w:cs="宋体"/>
                <w:szCs w:val="21"/>
                <w:u w:val="single"/>
              </w:rPr>
              <w:t>（法人姓名）</w:t>
            </w:r>
            <w:r>
              <w:rPr>
                <w:rFonts w:hint="eastAsia" w:ascii="宋体" w:hAnsi="宋体" w:cs="宋体"/>
                <w:szCs w:val="21"/>
              </w:rPr>
              <w:t>系</w:t>
            </w:r>
            <w:r>
              <w:rPr>
                <w:rFonts w:hint="eastAsia" w:ascii="宋体" w:hAnsi="宋体" w:cs="宋体"/>
                <w:szCs w:val="21"/>
                <w:u w:val="single"/>
              </w:rPr>
              <w:t xml:space="preserve">   （单位名称）    </w:t>
            </w:r>
            <w:r>
              <w:rPr>
                <w:rFonts w:hint="eastAsia" w:ascii="宋体" w:hAnsi="宋体" w:cs="宋体"/>
                <w:szCs w:val="21"/>
              </w:rPr>
              <w:t xml:space="preserve">的法定代表人。为实施 </w:t>
            </w:r>
            <w:r>
              <w:rPr>
                <w:rFonts w:hint="eastAsia" w:ascii="宋体" w:hAnsi="宋体" w:cs="宋体"/>
                <w:szCs w:val="21"/>
                <w:u w:val="single"/>
              </w:rPr>
              <w:t xml:space="preserve">           项目（编号：      ）</w:t>
            </w:r>
            <w:r>
              <w:rPr>
                <w:rFonts w:hint="eastAsia" w:ascii="宋体" w:hAnsi="宋体" w:cs="宋体"/>
                <w:szCs w:val="21"/>
              </w:rPr>
              <w:t>的工作，签署本项目的响应文件、进行合同谈判、签署合同和处理与之有关的一切事务。</w:t>
            </w:r>
          </w:p>
          <w:p>
            <w:pPr>
              <w:spacing w:line="360" w:lineRule="auto"/>
              <w:ind w:firstLine="420" w:firstLineChars="200"/>
              <w:rPr>
                <w:rFonts w:ascii="宋体" w:hAnsi="宋体" w:cs="宋体"/>
                <w:szCs w:val="21"/>
              </w:rPr>
            </w:pPr>
            <w:r>
              <w:rPr>
                <w:rFonts w:hint="eastAsia" w:ascii="宋体" w:hAnsi="宋体" w:cs="宋体"/>
                <w:szCs w:val="21"/>
              </w:rPr>
              <w:t>特此证明。</w:t>
            </w:r>
          </w:p>
        </w:tc>
      </w:tr>
    </w:tbl>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                 供应商：（公章）</w:t>
      </w:r>
    </w:p>
    <w:p>
      <w:pPr>
        <w:spacing w:line="360" w:lineRule="auto"/>
        <w:rPr>
          <w:rFonts w:ascii="宋体" w:hAnsi="宋体" w:cs="宋体"/>
          <w:szCs w:val="21"/>
        </w:rPr>
      </w:pPr>
      <w:r>
        <w:rPr>
          <w:rFonts w:hint="eastAsia" w:ascii="宋体" w:hAnsi="宋体" w:cs="宋体"/>
          <w:szCs w:val="21"/>
        </w:rPr>
        <w:t>                     法定代表人签字或盖章：</w:t>
      </w:r>
    </w:p>
    <w:p>
      <w:pPr>
        <w:spacing w:line="360" w:lineRule="auto"/>
        <w:ind w:firstLine="3570" w:firstLineChars="1700"/>
        <w:rPr>
          <w:rFonts w:ascii="宋体" w:hAnsi="宋体" w:cs="宋体"/>
          <w:szCs w:val="21"/>
        </w:rPr>
      </w:pPr>
      <w:r>
        <w:rPr>
          <w:rFonts w:hint="eastAsia" w:ascii="宋体" w:hAnsi="宋体" w:cs="宋体"/>
          <w:szCs w:val="21"/>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2503805</wp:posOffset>
                </wp:positionH>
                <wp:positionV relativeFrom="paragraph">
                  <wp:posOffset>136525</wp:posOffset>
                </wp:positionV>
                <wp:extent cx="596265" cy="9772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a:effectLst/>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97.15pt;margin-top:10.75pt;height:76.95pt;width:46.95pt;z-index:251659264;mso-width-relative:page;mso-height-relative:page;" fillcolor="#FFFFFF" filled="t" stroked="f" coordsize="21600,21600" o:gfxdata="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CpYG2QAAAAoBAAAPAAAAAAAAAAEAIAAAACIAAABkcnMv&#10;ZG93bnJldi54bWxQSwECFAAUAAAACACHTuJAoscIuAICAAAbBAAADgAAAAAAAAABACAAAAAoAQAA&#10;ZHJzL2Uyb0RvYy54bWxQSwUGAAAAAAYABgBZAQAAnA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7" cstate="print"/>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1、身份证复印件信息必须清晰可辨，如因清晰度不够引起的一切后果由供应商自行承担。</w:t>
      </w:r>
    </w:p>
    <w:p>
      <w:pPr>
        <w:spacing w:line="400" w:lineRule="exact"/>
        <w:rPr>
          <w:rFonts w:ascii="宋体" w:hAnsi="宋体" w:cs="宋体"/>
          <w:sz w:val="24"/>
          <w:szCs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22"/>
        <w:spacing w:line="360" w:lineRule="exact"/>
        <w:jc w:val="center"/>
        <w:rPr>
          <w:rFonts w:cs="宋体"/>
          <w:b/>
          <w:sz w:val="32"/>
        </w:rPr>
      </w:pPr>
      <w:r>
        <w:rPr>
          <w:rFonts w:hint="eastAsia" w:cs="宋体"/>
          <w:b/>
          <w:sz w:val="32"/>
        </w:rPr>
        <w:t>授权委托书</w:t>
      </w:r>
    </w:p>
    <w:p>
      <w:pPr>
        <w:pStyle w:val="11"/>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供应商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szCs w:val="24"/>
        </w:rPr>
      </w:pPr>
    </w:p>
    <w:p>
      <w:pPr>
        <w:spacing w:line="360" w:lineRule="auto"/>
        <w:ind w:firstLine="4620" w:firstLineChars="2200"/>
        <w:rPr>
          <w:rFonts w:ascii="宋体" w:hAnsi="宋体" w:cs="宋体"/>
          <w:szCs w:val="21"/>
        </w:rPr>
      </w:pPr>
      <w:r>
        <w:rPr>
          <w:rFonts w:hint="eastAsia" w:ascii="宋体" w:hAnsi="宋体" w:cs="宋体"/>
          <w:szCs w:val="21"/>
        </w:rPr>
        <w:t>供应商名称：（公章）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ascii="宋体" w:hAnsi="宋体" w:cs="宋体"/>
          <w:sz w:val="24"/>
        </w:rPr>
        <mc:AlternateContent>
          <mc:Choice Requires="wps">
            <w:drawing>
              <wp:anchor distT="0" distB="0" distL="114300" distR="114300" simplePos="0" relativeHeight="251660288" behindDoc="0" locked="0" layoutInCell="1" allowOverlap="1">
                <wp:simplePos x="0" y="0"/>
                <wp:positionH relativeFrom="column">
                  <wp:posOffset>2491105</wp:posOffset>
                </wp:positionH>
                <wp:positionV relativeFrom="paragraph">
                  <wp:posOffset>145415</wp:posOffset>
                </wp:positionV>
                <wp:extent cx="596265" cy="977265"/>
                <wp:effectExtent l="0" t="0" r="0" b="0"/>
                <wp:wrapNone/>
                <wp:docPr id="9" name="文本框 6"/>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a:effectLst/>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文本框 6" o:spid="_x0000_s1026" o:spt="202" type="#_x0000_t202" style="position:absolute;left:0pt;margin-left:196.15pt;margin-top:11.45pt;height:76.95pt;width:46.95pt;z-index:251660288;mso-width-relative:page;mso-height-relative:page;" fillcolor="#FFFFFF" filled="t" stroked="f" coordsize="21600,21600" o:gfxdata="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3mklLZAAAACgEAAA8AAAAAAAAAAQAgAAAAIgAAAGRycy9k&#10;b3ducmV2LnhtbFBLAQIUABQAAAAIAIdO4kAAyJmsAQIAABkEAAAOAAAAAAAAAAEAIAAAACgBAABk&#10;cnMvZTJvRG9jLnhtbFBLBQYAAAAABgAGAFkBAACbBQ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2"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1"/>
                    <pic:cNvPicPr>
                      <a:picLocks noChangeAspect="1"/>
                    </pic:cNvPicPr>
                  </pic:nvPicPr>
                  <pic:blipFill>
                    <a:blip r:embed="rId7" cstate="print"/>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outlineLvl w:val="2"/>
        <w:rPr>
          <w:rFonts w:ascii="宋体" w:hAnsi="宋体" w:cs="宋体"/>
          <w:sz w:val="24"/>
          <w:szCs w:val="24"/>
        </w:rPr>
      </w:pPr>
      <w:r>
        <w:rPr>
          <w:rFonts w:hint="eastAsia" w:ascii="宋体" w:hAnsi="宋体" w:cs="宋体"/>
          <w:b/>
          <w:bCs/>
          <w:szCs w:val="21"/>
        </w:rPr>
        <w:t>2、身份证复印件信息必须清晰可辨，如因清晰度不够引起的一切后果由供应商自行承担。</w:t>
      </w:r>
    </w:p>
    <w:p>
      <w:pPr>
        <w:rPr>
          <w:rFonts w:ascii="宋体" w:hAnsi="宋体" w:cs="宋体"/>
          <w:b/>
          <w:sz w:val="32"/>
        </w:rPr>
      </w:pPr>
      <w:bookmarkStart w:id="51" w:name="_Toc28578"/>
      <w:bookmarkStart w:id="52" w:name="_Toc9752"/>
    </w:p>
    <w:p>
      <w:pPr>
        <w:outlineLvl w:val="2"/>
        <w:rPr>
          <w:rFonts w:ascii="宋体" w:hAnsi="宋体" w:cs="宋体"/>
          <w:b/>
          <w:sz w:val="32"/>
        </w:rPr>
      </w:pPr>
    </w:p>
    <w:p>
      <w:pPr>
        <w:outlineLvl w:val="2"/>
        <w:rPr>
          <w:rFonts w:ascii="宋体" w:hAnsi="宋体" w:cs="宋体"/>
          <w:b/>
          <w:sz w:val="32"/>
        </w:rPr>
      </w:pPr>
    </w:p>
    <w:p>
      <w:pPr>
        <w:spacing w:line="360" w:lineRule="auto"/>
        <w:jc w:val="left"/>
        <w:rPr>
          <w:rFonts w:ascii="宋体" w:hAnsi="宋体" w:cs="宋体"/>
          <w:b/>
          <w:sz w:val="32"/>
        </w:rPr>
      </w:pPr>
    </w:p>
    <w:p>
      <w:pPr>
        <w:pStyle w:val="4"/>
        <w:overflowPunct w:val="0"/>
        <w:spacing w:line="500" w:lineRule="exact"/>
        <w:ind w:firstLine="0"/>
        <w:rPr>
          <w:rFonts w:hAnsi="宋体" w:cs="宋体"/>
          <w:b/>
          <w:color w:val="000000"/>
          <w:sz w:val="32"/>
          <w:szCs w:val="32"/>
        </w:rPr>
      </w:pPr>
      <w:r>
        <w:rPr>
          <w:rFonts w:hint="eastAsia" w:hAnsi="宋体" w:cs="宋体"/>
          <w:b/>
          <w:color w:val="000000"/>
          <w:sz w:val="32"/>
          <w:szCs w:val="32"/>
        </w:rPr>
        <w:t>附件3：</w:t>
      </w:r>
      <w:bookmarkEnd w:id="51"/>
      <w:bookmarkEnd w:id="52"/>
      <w:r>
        <w:rPr>
          <w:rFonts w:hint="eastAsia" w:hAnsi="宋体" w:cs="宋体"/>
          <w:b/>
          <w:color w:val="000000"/>
          <w:sz w:val="32"/>
          <w:szCs w:val="32"/>
        </w:rPr>
        <w:t>开标一览表</w:t>
      </w:r>
    </w:p>
    <w:p>
      <w:pPr>
        <w:spacing w:line="360" w:lineRule="auto"/>
        <w:jc w:val="center"/>
        <w:rPr>
          <w:rFonts w:ascii="宋体" w:hAnsi="宋体" w:cs="宋体"/>
          <w:b/>
          <w:bCs/>
          <w:color w:val="000000"/>
          <w:sz w:val="32"/>
          <w:szCs w:val="32"/>
        </w:rPr>
      </w:pPr>
    </w:p>
    <w:p>
      <w:pPr>
        <w:jc w:val="center"/>
        <w:outlineLvl w:val="2"/>
        <w:rPr>
          <w:rFonts w:ascii="宋体" w:hAnsi="宋体" w:cs="宋体"/>
          <w:b/>
          <w:color w:val="000000"/>
          <w:sz w:val="28"/>
          <w:szCs w:val="28"/>
        </w:rPr>
      </w:pPr>
      <w:r>
        <w:rPr>
          <w:rFonts w:hint="eastAsia" w:ascii="宋体" w:hAnsi="宋体" w:cs="宋体"/>
          <w:b/>
          <w:color w:val="000000"/>
          <w:sz w:val="28"/>
          <w:szCs w:val="28"/>
        </w:rPr>
        <w:t>开标一览表</w:t>
      </w:r>
    </w:p>
    <w:p>
      <w:pPr>
        <w:ind w:firstLine="309"/>
        <w:rPr>
          <w:rFonts w:ascii="宋体" w:hAnsi="宋体" w:cs="宋体"/>
          <w:color w:val="000000"/>
          <w:szCs w:val="21"/>
        </w:rPr>
      </w:pPr>
      <w:r>
        <w:rPr>
          <w:rFonts w:hint="eastAsia" w:ascii="宋体" w:hAnsi="宋体" w:cs="宋体"/>
          <w:szCs w:val="21"/>
        </w:rPr>
        <w:t>投标单位</w:t>
      </w:r>
      <w:r>
        <w:rPr>
          <w:rFonts w:hint="eastAsia" w:ascii="宋体" w:hAnsi="宋体" w:cs="宋体"/>
          <w:color w:val="000000"/>
          <w:szCs w:val="21"/>
        </w:rPr>
        <w:t>（盖章）：</w:t>
      </w:r>
    </w:p>
    <w:p>
      <w:pPr>
        <w:spacing w:line="500" w:lineRule="exact"/>
        <w:rPr>
          <w:rFonts w:ascii="宋体" w:hAnsi="宋体" w:cs="宋体"/>
          <w:b/>
          <w:color w:val="000000"/>
          <w:kern w:val="0"/>
          <w:sz w:val="24"/>
          <w:szCs w:val="24"/>
        </w:rPr>
      </w:pPr>
      <w:r>
        <w:rPr>
          <w:rFonts w:hint="eastAsia" w:ascii="宋体" w:hAnsi="宋体" w:cs="宋体"/>
          <w:b/>
          <w:color w:val="000000"/>
          <w:kern w:val="0"/>
          <w:sz w:val="24"/>
          <w:szCs w:val="24"/>
        </w:rPr>
        <w:t xml:space="preserve">                                                                </w:t>
      </w:r>
      <w:r>
        <w:rPr>
          <w:rFonts w:hint="eastAsia" w:ascii="宋体" w:hAnsi="宋体" w:cs="宋体"/>
          <w:b/>
          <w:color w:val="000000"/>
          <w:kern w:val="0"/>
          <w:szCs w:val="24"/>
        </w:rPr>
        <w:t>单位：元</w:t>
      </w:r>
    </w:p>
    <w:tbl>
      <w:tblPr>
        <w:tblStyle w:val="1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9"/>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09" w:type="dxa"/>
            <w:vAlign w:val="center"/>
          </w:tcPr>
          <w:p>
            <w:pPr>
              <w:jc w:val="center"/>
              <w:rPr>
                <w:rFonts w:ascii="宋体" w:hAnsi="宋体"/>
                <w:szCs w:val="21"/>
              </w:rPr>
            </w:pPr>
            <w:r>
              <w:rPr>
                <w:rFonts w:hint="eastAsia" w:ascii="宋体" w:hAnsi="宋体"/>
                <w:szCs w:val="21"/>
              </w:rPr>
              <w:t>项目名称</w:t>
            </w:r>
          </w:p>
        </w:tc>
        <w:tc>
          <w:tcPr>
            <w:tcW w:w="5646" w:type="dxa"/>
            <w:vAlign w:val="center"/>
          </w:tcPr>
          <w:p>
            <w:pPr>
              <w:widowControl/>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09" w:type="dxa"/>
            <w:vAlign w:val="center"/>
          </w:tcPr>
          <w:p>
            <w:pPr>
              <w:jc w:val="center"/>
              <w:rPr>
                <w:rFonts w:ascii="宋体" w:hAnsi="宋体"/>
                <w:szCs w:val="21"/>
              </w:rPr>
            </w:pPr>
            <w:r>
              <w:rPr>
                <w:rFonts w:hint="eastAsia" w:ascii="宋体" w:hAnsi="宋体"/>
                <w:szCs w:val="21"/>
              </w:rPr>
              <w:t>项目编号</w:t>
            </w:r>
          </w:p>
        </w:tc>
        <w:tc>
          <w:tcPr>
            <w:tcW w:w="5646" w:type="dxa"/>
            <w:vAlign w:val="center"/>
          </w:tcPr>
          <w:p>
            <w:pPr>
              <w:widowControl/>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3109" w:type="dxa"/>
            <w:vAlign w:val="center"/>
          </w:tcPr>
          <w:p>
            <w:pPr>
              <w:widowControl/>
              <w:jc w:val="center"/>
              <w:rPr>
                <w:rFonts w:cs="宋体"/>
                <w:kern w:val="0"/>
              </w:rPr>
            </w:pPr>
            <w:r>
              <w:rPr>
                <w:rFonts w:hint="eastAsia" w:cs="宋体"/>
                <w:kern w:val="0"/>
              </w:rPr>
              <w:t>投标报价</w:t>
            </w:r>
          </w:p>
        </w:tc>
        <w:tc>
          <w:tcPr>
            <w:tcW w:w="5646" w:type="dxa"/>
            <w:vAlign w:val="center"/>
          </w:tcPr>
          <w:p>
            <w:pPr>
              <w:widowControl/>
              <w:jc w:val="center"/>
              <w:rPr>
                <w:rFonts w:ascii="宋体" w:hAnsi="宋体"/>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3109" w:type="dxa"/>
            <w:vAlign w:val="center"/>
          </w:tcPr>
          <w:p>
            <w:pPr>
              <w:jc w:val="center"/>
              <w:rPr>
                <w:rFonts w:ascii="宋体" w:hAnsi="宋体"/>
                <w:szCs w:val="21"/>
              </w:rPr>
            </w:pPr>
            <w:r>
              <w:rPr>
                <w:rFonts w:hint="eastAsia" w:ascii="宋体" w:hAnsi="宋体"/>
                <w:szCs w:val="21"/>
              </w:rPr>
              <w:t>服务期限</w:t>
            </w:r>
          </w:p>
        </w:tc>
        <w:tc>
          <w:tcPr>
            <w:tcW w:w="5646" w:type="dxa"/>
            <w:vAlign w:val="center"/>
          </w:tcPr>
          <w:p>
            <w:pPr>
              <w:widowControl/>
              <w:jc w:val="center"/>
              <w:rPr>
                <w:rFonts w:ascii="宋体" w:hAnsi="宋体"/>
                <w:szCs w:val="21"/>
              </w:rPr>
            </w:pPr>
          </w:p>
        </w:tc>
      </w:tr>
    </w:tbl>
    <w:p>
      <w:pPr>
        <w:rPr>
          <w:rFonts w:ascii="宋体" w:hAnsi="宋体" w:cs="宋体"/>
          <w:color w:val="000000"/>
          <w:sz w:val="24"/>
        </w:rPr>
      </w:pPr>
    </w:p>
    <w:p>
      <w:pPr>
        <w:rPr>
          <w:rFonts w:ascii="宋体" w:hAnsi="宋体" w:cs="宋体"/>
          <w:color w:val="000000"/>
          <w:sz w:val="24"/>
        </w:rPr>
      </w:pPr>
    </w:p>
    <w:p>
      <w:pPr>
        <w:rPr>
          <w:rFonts w:ascii="宋体" w:hAnsi="宋体" w:cs="宋体"/>
          <w:color w:val="000000"/>
          <w:szCs w:val="21"/>
        </w:rPr>
      </w:pPr>
      <w:r>
        <w:rPr>
          <w:rFonts w:hint="eastAsia" w:ascii="宋体" w:hAnsi="宋体" w:cs="宋体"/>
          <w:color w:val="000000"/>
          <w:szCs w:val="21"/>
        </w:rPr>
        <w:t>法定代表人或代理人（签字或盖章）：</w:t>
      </w:r>
    </w:p>
    <w:p>
      <w:pPr>
        <w:rPr>
          <w:rFonts w:ascii="宋体" w:hAnsi="宋体" w:cs="宋体"/>
          <w:color w:val="000000"/>
          <w:szCs w:val="21"/>
        </w:rPr>
      </w:pPr>
      <w:r>
        <w:rPr>
          <w:rFonts w:hint="eastAsia" w:ascii="宋体" w:hAnsi="宋体" w:cs="宋体"/>
          <w:color w:val="000000"/>
          <w:szCs w:val="21"/>
        </w:rPr>
        <w:t xml:space="preserve">                       </w:t>
      </w:r>
    </w:p>
    <w:p>
      <w:pPr>
        <w:rPr>
          <w:rFonts w:ascii="宋体" w:hAnsi="宋体" w:cs="宋体"/>
          <w:color w:val="000000"/>
          <w:szCs w:val="21"/>
        </w:rPr>
      </w:pPr>
      <w:r>
        <w:rPr>
          <w:rFonts w:hint="eastAsia" w:ascii="宋体" w:hAnsi="宋体" w:cs="宋体"/>
          <w:color w:val="000000"/>
          <w:szCs w:val="21"/>
        </w:rPr>
        <w:t xml:space="preserve">                                               日期：      年  月   日</w:t>
      </w:r>
    </w:p>
    <w:p>
      <w:pPr>
        <w:pStyle w:val="4"/>
        <w:overflowPunct w:val="0"/>
        <w:spacing w:line="500" w:lineRule="exact"/>
        <w:ind w:firstLine="0"/>
        <w:rPr>
          <w:rFonts w:hAnsi="宋体" w:cs="宋体"/>
          <w:b/>
          <w:color w:val="000000"/>
          <w:sz w:val="32"/>
          <w:szCs w:val="32"/>
        </w:rPr>
      </w:pPr>
    </w:p>
    <w:p>
      <w:pPr>
        <w:pStyle w:val="4"/>
        <w:overflowPunct w:val="0"/>
        <w:spacing w:line="500" w:lineRule="exact"/>
        <w:ind w:firstLine="0"/>
        <w:rPr>
          <w:rFonts w:hAnsi="宋体" w:cs="宋体"/>
          <w:b/>
          <w:color w:val="000000"/>
          <w:sz w:val="32"/>
          <w:szCs w:val="32"/>
        </w:rPr>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Pr>
        <w:pStyle w:val="17"/>
      </w:pPr>
    </w:p>
    <w:p>
      <w:pPr>
        <w:pStyle w:val="4"/>
        <w:overflowPunct w:val="0"/>
        <w:spacing w:line="500" w:lineRule="exact"/>
        <w:ind w:firstLine="0"/>
        <w:rPr>
          <w:rFonts w:hAnsi="宋体" w:cs="宋体"/>
          <w:b/>
          <w:color w:val="000000"/>
          <w:sz w:val="32"/>
          <w:szCs w:val="32"/>
        </w:rPr>
      </w:pPr>
      <w:r>
        <w:rPr>
          <w:rFonts w:hint="eastAsia" w:hAnsi="宋体" w:cs="宋体"/>
          <w:b/>
          <w:color w:val="000000"/>
          <w:sz w:val="32"/>
          <w:szCs w:val="32"/>
        </w:rPr>
        <w:t>附件4：偏离表</w:t>
      </w:r>
    </w:p>
    <w:p>
      <w:pPr>
        <w:jc w:val="center"/>
        <w:outlineLvl w:val="2"/>
        <w:rPr>
          <w:rFonts w:ascii="宋体" w:hAnsi="宋体" w:cs="宋体"/>
          <w:b/>
          <w:sz w:val="32"/>
          <w:szCs w:val="32"/>
        </w:rPr>
      </w:pPr>
      <w:r>
        <w:rPr>
          <w:rFonts w:hint="eastAsia" w:ascii="宋体" w:hAnsi="宋体" w:cs="宋体"/>
          <w:b/>
          <w:sz w:val="32"/>
          <w:szCs w:val="32"/>
        </w:rPr>
        <w:t>偏 离 表</w:t>
      </w:r>
    </w:p>
    <w:p>
      <w:pPr>
        <w:pStyle w:val="2"/>
        <w:rPr>
          <w:rFonts w:ascii="宋体" w:hAnsi="宋体" w:cs="宋体"/>
        </w:rPr>
      </w:pPr>
    </w:p>
    <w:p>
      <w:pPr>
        <w:spacing w:line="360" w:lineRule="auto"/>
        <w:rPr>
          <w:rFonts w:ascii="宋体" w:hAnsi="宋体" w:cs="宋体"/>
          <w:szCs w:val="21"/>
        </w:rPr>
      </w:pPr>
      <w:r>
        <w:rPr>
          <w:rFonts w:hint="eastAsia" w:ascii="宋体" w:hAnsi="宋体" w:cs="宋体"/>
          <w:szCs w:val="21"/>
        </w:rPr>
        <w:t>投标单位应对谈判文件中规定的商务及技术部分给予充分的考虑。为了评审的需要，投标单位应将这些条款的异议逐条提出或根据以下要求的格式提出偏离。</w:t>
      </w:r>
    </w:p>
    <w:p>
      <w:pPr>
        <w:spacing w:line="360" w:lineRule="auto"/>
        <w:rPr>
          <w:rFonts w:ascii="宋体" w:hAnsi="宋体" w:cs="宋体"/>
          <w:szCs w:val="21"/>
        </w:rPr>
      </w:pPr>
      <w:r>
        <w:rPr>
          <w:rFonts w:hint="eastAsia" w:ascii="宋体" w:hAnsi="宋体" w:cs="宋体"/>
          <w:szCs w:val="21"/>
        </w:rPr>
        <w:t xml:space="preserve">如无偏离，请在本页上写“无”，并附在投标文件中 。          </w:t>
      </w:r>
    </w:p>
    <w:p>
      <w:pPr>
        <w:spacing w:line="360" w:lineRule="auto"/>
        <w:rPr>
          <w:rFonts w:ascii="宋体" w:hAnsi="宋体" w:cs="宋体"/>
          <w:szCs w:val="21"/>
        </w:rPr>
      </w:pPr>
      <w:r>
        <w:rPr>
          <w:rFonts w:hint="eastAsia" w:ascii="宋体" w:hAnsi="宋体" w:cs="宋体"/>
          <w:szCs w:val="21"/>
        </w:rPr>
        <w:t>项目编号：</w:t>
      </w:r>
    </w:p>
    <w:tbl>
      <w:tblPr>
        <w:tblStyle w:val="15"/>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 xml:space="preserve">投标单位（盖章）：                    </w:t>
      </w:r>
    </w:p>
    <w:p>
      <w:pPr>
        <w:rPr>
          <w:rFonts w:ascii="宋体" w:hAnsi="宋体" w:cs="宋体"/>
          <w:szCs w:val="21"/>
        </w:rPr>
      </w:pPr>
    </w:p>
    <w:p>
      <w:pPr>
        <w:rPr>
          <w:rFonts w:ascii="宋体" w:hAnsi="宋体" w:cs="宋体"/>
          <w:szCs w:val="21"/>
        </w:rPr>
      </w:pPr>
      <w:r>
        <w:rPr>
          <w:rFonts w:hint="eastAsia" w:ascii="宋体" w:hAnsi="宋体" w:cs="宋体"/>
          <w:szCs w:val="21"/>
        </w:rPr>
        <w:t xml:space="preserve">法定代表人或代理人（签字或盖章）：                            </w:t>
      </w:r>
    </w:p>
    <w:p>
      <w:pPr>
        <w:jc w:val="right"/>
        <w:rPr>
          <w:rFonts w:ascii="宋体" w:hAnsi="宋体" w:cs="宋体"/>
          <w:szCs w:val="21"/>
        </w:rPr>
      </w:pPr>
    </w:p>
    <w:p>
      <w:pPr>
        <w:jc w:val="right"/>
        <w:rPr>
          <w:rFonts w:ascii="宋体" w:hAnsi="宋体" w:cs="宋体"/>
          <w:szCs w:val="21"/>
        </w:rPr>
      </w:pPr>
      <w:r>
        <w:rPr>
          <w:rFonts w:hint="eastAsia" w:ascii="宋体" w:hAnsi="宋体" w:cs="宋体"/>
          <w:szCs w:val="21"/>
        </w:rPr>
        <w:t xml:space="preserve"> 年  月  日</w:t>
      </w:r>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Pr>
        <w:pStyle w:val="4"/>
        <w:overflowPunct w:val="0"/>
        <w:spacing w:line="500" w:lineRule="exact"/>
        <w:ind w:firstLine="0"/>
        <w:rPr>
          <w:rFonts w:hAnsi="宋体" w:cs="宋体"/>
          <w:b/>
          <w:color w:val="000000"/>
          <w:sz w:val="32"/>
          <w:szCs w:val="32"/>
        </w:rPr>
      </w:pPr>
      <w:r>
        <w:rPr>
          <w:rFonts w:hint="eastAsia" w:hAnsi="宋体" w:cs="宋体"/>
          <w:b/>
          <w:color w:val="000000"/>
          <w:sz w:val="32"/>
          <w:szCs w:val="32"/>
        </w:rPr>
        <w:t>附件5：承诺函</w:t>
      </w:r>
    </w:p>
    <w:p>
      <w:pPr>
        <w:pStyle w:val="4"/>
        <w:overflowPunct w:val="0"/>
        <w:spacing w:line="500" w:lineRule="exact"/>
        <w:jc w:val="center"/>
        <w:outlineLvl w:val="2"/>
        <w:rPr>
          <w:rFonts w:hAnsi="宋体" w:cs="宋体"/>
          <w:b/>
          <w:color w:val="000000"/>
          <w:sz w:val="32"/>
          <w:szCs w:val="32"/>
        </w:rPr>
      </w:pPr>
      <w:r>
        <w:rPr>
          <w:rFonts w:hint="eastAsia" w:hAnsi="宋体" w:cs="宋体"/>
          <w:b/>
          <w:color w:val="000000"/>
          <w:sz w:val="32"/>
          <w:szCs w:val="32"/>
        </w:rPr>
        <w:t>承 诺 函</w:t>
      </w:r>
    </w:p>
    <w:p>
      <w:pPr>
        <w:pStyle w:val="4"/>
        <w:overflowPunct w:val="0"/>
        <w:spacing w:line="500" w:lineRule="exact"/>
        <w:jc w:val="center"/>
        <w:rPr>
          <w:rFonts w:hAnsi="宋体" w:cs="宋体"/>
          <w:color w:val="000000"/>
          <w:szCs w:val="24"/>
        </w:rPr>
      </w:pPr>
    </w:p>
    <w:p>
      <w:pPr>
        <w:pStyle w:val="4"/>
        <w:overflowPunct w:val="0"/>
        <w:spacing w:line="500" w:lineRule="exact"/>
        <w:ind w:firstLine="0"/>
        <w:rPr>
          <w:rFonts w:hAnsi="宋体" w:cs="宋体"/>
          <w:color w:val="000000"/>
          <w:szCs w:val="24"/>
        </w:rPr>
      </w:pPr>
      <w:r>
        <w:rPr>
          <w:rFonts w:hint="eastAsia" w:hAnsi="宋体" w:cs="宋体"/>
          <w:color w:val="000000"/>
          <w:szCs w:val="24"/>
        </w:rPr>
        <w:t xml:space="preserve"> </w:t>
      </w:r>
      <w:r>
        <w:rPr>
          <w:rFonts w:hint="eastAsia" w:hAnsi="宋体" w:cs="宋体"/>
          <w:color w:val="000000"/>
          <w:szCs w:val="24"/>
          <w:u w:val="single"/>
        </w:rPr>
        <w:t>常州市恒卓建设工程管理咨询有限公司</w:t>
      </w:r>
      <w:r>
        <w:rPr>
          <w:rFonts w:hint="eastAsia" w:hAnsi="宋体" w:cs="宋体"/>
          <w:color w:val="000000"/>
          <w:szCs w:val="24"/>
        </w:rPr>
        <w:t>：</w:t>
      </w:r>
    </w:p>
    <w:p>
      <w:pPr>
        <w:pStyle w:val="4"/>
        <w:overflowPunct w:val="0"/>
        <w:spacing w:line="500" w:lineRule="exact"/>
        <w:ind w:firstLine="660"/>
        <w:rPr>
          <w:rFonts w:hAnsi="宋体" w:cs="宋体"/>
          <w:color w:val="000000"/>
          <w:szCs w:val="24"/>
        </w:rPr>
      </w:pPr>
    </w:p>
    <w:p>
      <w:pPr>
        <w:pStyle w:val="4"/>
        <w:overflowPunct w:val="0"/>
        <w:spacing w:line="460" w:lineRule="exact"/>
        <w:ind w:firstLine="660"/>
        <w:rPr>
          <w:rFonts w:hAnsi="宋体" w:cs="宋体"/>
          <w:szCs w:val="24"/>
        </w:rPr>
      </w:pPr>
      <w:r>
        <w:rPr>
          <w:rFonts w:hint="eastAsia" w:hAnsi="宋体" w:cs="宋体"/>
          <w:szCs w:val="24"/>
        </w:rPr>
        <w:t>本公司愿意参加贵公司组织实施的编号为</w:t>
      </w:r>
      <w:r>
        <w:rPr>
          <w:rFonts w:hint="eastAsia" w:hAnsi="宋体" w:cs="宋体"/>
          <w:szCs w:val="24"/>
          <w:u w:val="single"/>
        </w:rPr>
        <w:t xml:space="preserve">          </w:t>
      </w:r>
      <w:r>
        <w:rPr>
          <w:rFonts w:hint="eastAsia" w:hAnsi="宋体" w:cs="宋体"/>
          <w:szCs w:val="24"/>
        </w:rPr>
        <w:t>号的谈判活动。本公司承诺：</w:t>
      </w:r>
    </w:p>
    <w:p>
      <w:pPr>
        <w:pStyle w:val="4"/>
        <w:overflowPunct w:val="0"/>
        <w:spacing w:line="460" w:lineRule="exact"/>
        <w:ind w:firstLine="480" w:firstLineChars="200"/>
        <w:rPr>
          <w:rFonts w:hAnsi="宋体" w:cs="宋体"/>
          <w:szCs w:val="24"/>
        </w:rPr>
      </w:pPr>
      <w:r>
        <w:rPr>
          <w:rFonts w:hint="eastAsia" w:hAnsi="宋体" w:cs="宋体"/>
          <w:szCs w:val="24"/>
        </w:rPr>
        <w:t xml:space="preserve">1. </w:t>
      </w:r>
      <w:r>
        <w:rPr>
          <w:rFonts w:hint="eastAsia" w:hAnsi="宋体" w:cs="宋体"/>
        </w:rPr>
        <w:t>本公司依法缴纳税收和社会保障资金；</w:t>
      </w:r>
    </w:p>
    <w:p>
      <w:pPr>
        <w:spacing w:line="460" w:lineRule="exact"/>
        <w:ind w:firstLine="480" w:firstLineChars="200"/>
        <w:rPr>
          <w:rFonts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460" w:lineRule="exact"/>
        <w:ind w:firstLine="480" w:firstLineChars="200"/>
        <w:rPr>
          <w:rFonts w:ascii="宋体" w:hAnsi="宋体" w:cs="宋体"/>
          <w:sz w:val="24"/>
        </w:rPr>
      </w:pPr>
      <w:r>
        <w:rPr>
          <w:rFonts w:hint="eastAsia" w:ascii="宋体" w:hAnsi="宋体" w:cs="宋体"/>
          <w:sz w:val="24"/>
        </w:rPr>
        <w:t>3. 本公司提交的响应文件中所有关于竞标单位资格的文件、证明和陈述均是真实的、准确的。</w:t>
      </w:r>
    </w:p>
    <w:p>
      <w:pPr>
        <w:spacing w:line="460" w:lineRule="exact"/>
        <w:ind w:firstLine="480" w:firstLineChars="200"/>
        <w:rPr>
          <w:rFonts w:ascii="宋体" w:hAnsi="宋体" w:cs="宋体"/>
          <w:sz w:val="24"/>
        </w:rPr>
      </w:pPr>
      <w:r>
        <w:rPr>
          <w:rFonts w:hint="eastAsia" w:ascii="宋体" w:hAnsi="宋体" w:cs="宋体"/>
          <w:sz w:val="24"/>
        </w:rPr>
        <w:t>若与真实情况不符，本公司愿意承担由此而产生的一切后果。</w:t>
      </w:r>
    </w:p>
    <w:p>
      <w:pPr>
        <w:pStyle w:val="4"/>
        <w:overflowPunct w:val="0"/>
        <w:spacing w:line="500" w:lineRule="exact"/>
        <w:rPr>
          <w:rFonts w:hAnsi="宋体" w:cs="宋体"/>
          <w:szCs w:val="24"/>
        </w:rPr>
      </w:pPr>
    </w:p>
    <w:p>
      <w:pPr>
        <w:pStyle w:val="4"/>
        <w:overflowPunct w:val="0"/>
        <w:spacing w:line="500" w:lineRule="exact"/>
        <w:rPr>
          <w:rFonts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4"/>
        <w:overflowPunct w:val="0"/>
        <w:spacing w:line="500" w:lineRule="exact"/>
        <w:ind w:left="1700" w:firstLine="425"/>
        <w:rPr>
          <w:rFonts w:hAnsi="宋体" w:cs="宋体"/>
          <w:szCs w:val="24"/>
        </w:rPr>
      </w:pPr>
      <w:r>
        <w:rPr>
          <w:rFonts w:hint="eastAsia" w:hAnsi="宋体" w:cs="宋体"/>
          <w:szCs w:val="24"/>
        </w:rPr>
        <w:t xml:space="preserve">        </w:t>
      </w:r>
      <w:r>
        <w:rPr>
          <w:rFonts w:hint="eastAsia" w:hAnsi="宋体" w:cs="宋体"/>
        </w:rPr>
        <w:t>竞标单位</w:t>
      </w:r>
      <w:r>
        <w:rPr>
          <w:rFonts w:hint="eastAsia" w:hAnsi="宋体" w:cs="宋体"/>
          <w:szCs w:val="24"/>
        </w:rPr>
        <w:t>（盖章）：</w:t>
      </w:r>
    </w:p>
    <w:p>
      <w:pPr>
        <w:pStyle w:val="4"/>
        <w:overflowPunct w:val="0"/>
        <w:spacing w:line="500" w:lineRule="exact"/>
        <w:rPr>
          <w:rFonts w:hAnsi="宋体" w:cs="宋体"/>
          <w:szCs w:val="24"/>
        </w:rPr>
      </w:pPr>
      <w:r>
        <w:rPr>
          <w:rFonts w:hint="eastAsia" w:hAnsi="宋体" w:cs="宋体"/>
          <w:szCs w:val="24"/>
        </w:rPr>
        <w:t xml:space="preserve">               </w:t>
      </w:r>
    </w:p>
    <w:p>
      <w:pPr>
        <w:pStyle w:val="4"/>
        <w:overflowPunct w:val="0"/>
        <w:spacing w:line="500" w:lineRule="exact"/>
        <w:ind w:left="3507" w:firstLine="1145"/>
        <w:rPr>
          <w:rFonts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rPr>
          <w:rFonts w:ascii="宋体" w:hAnsi="宋体" w:cs="宋体"/>
          <w:sz w:val="24"/>
        </w:rPr>
      </w:pPr>
    </w:p>
    <w:p>
      <w:pPr>
        <w:rPr>
          <w:rFonts w:ascii="宋体" w:hAnsi="宋体" w:cs="宋体"/>
          <w:sz w:val="24"/>
        </w:rPr>
      </w:pPr>
    </w:p>
    <w:p>
      <w:pPr>
        <w:rPr>
          <w:rFonts w:ascii="宋体" w:hAnsi="宋体" w:cs="宋体"/>
          <w:color w:val="000000"/>
          <w:sz w:val="24"/>
        </w:rPr>
      </w:pPr>
    </w:p>
    <w:p>
      <w:pPr>
        <w:pStyle w:val="4"/>
        <w:overflowPunct w:val="0"/>
        <w:spacing w:line="500" w:lineRule="exact"/>
        <w:ind w:firstLine="0"/>
        <w:rPr>
          <w:rFonts w:hAnsi="宋体" w:cs="宋体"/>
          <w:b/>
          <w:bCs/>
          <w:color w:val="000000"/>
          <w:sz w:val="28"/>
          <w:szCs w:val="28"/>
        </w:rPr>
      </w:pPr>
    </w:p>
    <w:p>
      <w:pPr>
        <w:pStyle w:val="4"/>
        <w:overflowPunct w:val="0"/>
        <w:spacing w:line="500" w:lineRule="exact"/>
        <w:ind w:firstLine="0"/>
        <w:rPr>
          <w:rFonts w:hAnsi="宋体" w:cs="宋体"/>
          <w:b/>
          <w:bCs/>
          <w:color w:val="000000"/>
          <w:sz w:val="28"/>
          <w:szCs w:val="28"/>
        </w:rPr>
      </w:pPr>
    </w:p>
    <w:p>
      <w:pPr>
        <w:pStyle w:val="4"/>
        <w:overflowPunct w:val="0"/>
        <w:spacing w:line="500" w:lineRule="exact"/>
        <w:ind w:firstLine="0"/>
        <w:rPr>
          <w:rFonts w:hAnsi="宋体" w:cs="宋体"/>
          <w:b/>
          <w:bCs/>
          <w:color w:val="000000"/>
          <w:sz w:val="28"/>
          <w:szCs w:val="28"/>
        </w:rPr>
      </w:pPr>
    </w:p>
    <w:p>
      <w:pPr>
        <w:pStyle w:val="4"/>
        <w:overflowPunct w:val="0"/>
        <w:spacing w:line="500" w:lineRule="exact"/>
        <w:ind w:firstLine="0"/>
        <w:rPr>
          <w:rFonts w:hAnsi="宋体" w:cs="宋体"/>
          <w:b/>
          <w:bCs/>
          <w:color w:val="000000"/>
          <w:sz w:val="28"/>
          <w:szCs w:val="28"/>
        </w:rPr>
      </w:pPr>
    </w:p>
    <w:p>
      <w:pPr>
        <w:pStyle w:val="4"/>
        <w:overflowPunct w:val="0"/>
        <w:spacing w:line="500" w:lineRule="exact"/>
        <w:ind w:firstLine="0"/>
        <w:rPr>
          <w:rFonts w:hAnsi="宋体" w:cs="宋体"/>
          <w:b/>
          <w:bCs/>
          <w:color w:val="000000"/>
          <w:sz w:val="28"/>
          <w:szCs w:val="28"/>
        </w:rPr>
      </w:pPr>
    </w:p>
    <w:p>
      <w:pPr>
        <w:pStyle w:val="4"/>
        <w:overflowPunct w:val="0"/>
        <w:spacing w:line="500" w:lineRule="exact"/>
        <w:ind w:firstLine="0"/>
        <w:rPr>
          <w:rFonts w:hAnsi="宋体" w:cs="宋体"/>
          <w:b/>
          <w:bCs/>
          <w:color w:val="000000"/>
          <w:sz w:val="28"/>
          <w:szCs w:val="28"/>
        </w:rPr>
      </w:pPr>
    </w:p>
    <w:p>
      <w:pPr>
        <w:pStyle w:val="4"/>
        <w:overflowPunct w:val="0"/>
        <w:spacing w:line="500" w:lineRule="exact"/>
        <w:ind w:firstLine="0"/>
        <w:rPr>
          <w:rFonts w:hAnsi="宋体" w:cs="宋体"/>
          <w:b/>
          <w:bCs/>
          <w:color w:val="000000"/>
          <w:sz w:val="28"/>
          <w:szCs w:val="28"/>
        </w:rPr>
      </w:pPr>
    </w:p>
    <w:p>
      <w:pPr>
        <w:pStyle w:val="4"/>
        <w:overflowPunct w:val="0"/>
        <w:spacing w:line="500" w:lineRule="exact"/>
        <w:ind w:firstLine="0"/>
        <w:rPr>
          <w:rFonts w:hAnsi="宋体" w:cs="宋体"/>
          <w:b/>
          <w:bCs/>
          <w:color w:val="000000"/>
          <w:sz w:val="30"/>
          <w:szCs w:val="30"/>
        </w:rPr>
      </w:pPr>
    </w:p>
    <w:p>
      <w:pPr>
        <w:rPr>
          <w:rFonts w:ascii="宋体" w:hAnsi="宋体" w:cs="宋体"/>
          <w:b/>
          <w:sz w:val="32"/>
          <w:szCs w:val="32"/>
        </w:rPr>
      </w:pPr>
      <w:r>
        <w:rPr>
          <w:rFonts w:hint="eastAsia" w:ascii="宋体" w:hAnsi="宋体" w:cs="宋体"/>
          <w:b/>
          <w:sz w:val="32"/>
          <w:szCs w:val="32"/>
        </w:rPr>
        <w:t>附件6:拟派项目组成员一览表</w:t>
      </w:r>
    </w:p>
    <w:p>
      <w:pPr>
        <w:jc w:val="center"/>
        <w:rPr>
          <w:rFonts w:ascii="宋体" w:hAnsi="宋体" w:cs="宋体"/>
          <w:b/>
          <w:sz w:val="28"/>
          <w:szCs w:val="22"/>
        </w:rPr>
      </w:pPr>
    </w:p>
    <w:p>
      <w:pPr>
        <w:jc w:val="center"/>
        <w:rPr>
          <w:rFonts w:ascii="宋体" w:hAnsi="宋体" w:cs="宋体"/>
          <w:b/>
          <w:sz w:val="32"/>
          <w:szCs w:val="32"/>
        </w:rPr>
      </w:pPr>
      <w:r>
        <w:rPr>
          <w:rFonts w:hint="eastAsia" w:ascii="宋体" w:hAnsi="宋体" w:cs="宋体"/>
          <w:b/>
          <w:sz w:val="28"/>
          <w:szCs w:val="22"/>
        </w:rPr>
        <w:t>拟派项目组成员一览表</w:t>
      </w:r>
    </w:p>
    <w:p>
      <w:pPr>
        <w:spacing w:line="400" w:lineRule="exact"/>
        <w:rPr>
          <w:rFonts w:ascii="宋体" w:hAnsi="宋体" w:cs="宋体"/>
          <w:szCs w:val="21"/>
        </w:rPr>
      </w:pPr>
      <w:r>
        <w:rPr>
          <w:rFonts w:hint="eastAsia" w:ascii="宋体" w:hAnsi="宋体" w:cs="宋体"/>
          <w:szCs w:val="21"/>
        </w:rPr>
        <w:t>项目名称：</w:t>
      </w:r>
    </w:p>
    <w:p>
      <w:pPr>
        <w:spacing w:line="400" w:lineRule="exact"/>
        <w:rPr>
          <w:rFonts w:ascii="宋体" w:hAnsi="宋体" w:cs="宋体"/>
          <w:szCs w:val="21"/>
        </w:rPr>
      </w:pPr>
      <w:r>
        <w:rPr>
          <w:rFonts w:hint="eastAsia" w:ascii="宋体" w:hAnsi="宋体" w:cs="宋体"/>
          <w:szCs w:val="21"/>
        </w:rPr>
        <w:t>项目编号：</w:t>
      </w:r>
    </w:p>
    <w:p>
      <w:pPr>
        <w:rPr>
          <w:rFonts w:ascii="宋体" w:hAnsi="宋体" w:cs="宋体"/>
          <w:b/>
          <w:szCs w:val="21"/>
        </w:rPr>
      </w:pPr>
    </w:p>
    <w:tbl>
      <w:tblPr>
        <w:tblStyle w:val="15"/>
        <w:tblW w:w="93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姓名</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性别</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年龄</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学历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专业</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职称</w:t>
            </w: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r>
              <w:rPr>
                <w:rFonts w:hint="eastAsia" w:ascii="宋体" w:hAnsi="宋体" w:cs="宋体"/>
                <w:szCs w:val="21"/>
              </w:rPr>
              <w:t>项目分工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rFonts w:ascii="宋体" w:hAnsi="宋体" w:cs="宋体"/>
                <w:szCs w:val="21"/>
              </w:rPr>
            </w:pPr>
          </w:p>
        </w:tc>
      </w:tr>
    </w:tbl>
    <w:p>
      <w:pPr>
        <w:pStyle w:val="4"/>
        <w:overflowPunct w:val="0"/>
        <w:spacing w:line="500" w:lineRule="exact"/>
        <w:rPr>
          <w:rFonts w:hAnsi="宋体" w:cs="宋体"/>
          <w:sz w:val="21"/>
          <w:szCs w:val="21"/>
        </w:rPr>
      </w:pPr>
      <w:r>
        <w:rPr>
          <w:rFonts w:hint="eastAsia" w:hAnsi="宋体" w:cs="宋体"/>
          <w:sz w:val="21"/>
          <w:szCs w:val="21"/>
        </w:rPr>
        <w:t>*上表格式仅供参考，供应商可根据自身实际进行自拟。本表填写除项目负责人外的其他人员。</w:t>
      </w:r>
    </w:p>
    <w:p>
      <w:pPr>
        <w:pStyle w:val="4"/>
        <w:overflowPunct w:val="0"/>
        <w:spacing w:line="500" w:lineRule="exact"/>
        <w:rPr>
          <w:rFonts w:hAnsi="宋体" w:cs="宋体"/>
          <w:sz w:val="21"/>
          <w:szCs w:val="21"/>
        </w:rPr>
      </w:pPr>
      <w:r>
        <w:rPr>
          <w:rFonts w:hint="eastAsia" w:hAnsi="宋体" w:cs="宋体"/>
          <w:sz w:val="21"/>
          <w:szCs w:val="21"/>
        </w:rPr>
        <w:t>注：随表后附投标文件所需的及供应商视自身实际情况认为需要提供的材料。</w:t>
      </w: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pStyle w:val="4"/>
        <w:overflowPunct w:val="0"/>
        <w:spacing w:line="500" w:lineRule="exact"/>
        <w:ind w:firstLine="0"/>
        <w:rPr>
          <w:rFonts w:hAnsi="宋体" w:cs="宋体"/>
          <w:b/>
          <w:bCs/>
          <w:color w:val="000000"/>
          <w:sz w:val="30"/>
          <w:szCs w:val="30"/>
        </w:rPr>
      </w:pPr>
    </w:p>
    <w:p>
      <w:pPr>
        <w:spacing w:line="360" w:lineRule="auto"/>
        <w:outlineLvl w:val="0"/>
        <w:rPr>
          <w:rFonts w:ascii="宋体" w:hAnsi="宋体" w:cs="宋体"/>
          <w:b/>
          <w:sz w:val="30"/>
          <w:szCs w:val="30"/>
        </w:rPr>
      </w:pPr>
      <w:r>
        <w:rPr>
          <w:rFonts w:hint="eastAsia" w:ascii="宋体" w:hAnsi="宋体" w:cs="宋体"/>
          <w:b/>
          <w:sz w:val="30"/>
          <w:szCs w:val="30"/>
        </w:rPr>
        <w:t>附件7：服务承诺书</w:t>
      </w:r>
    </w:p>
    <w:p>
      <w:pPr>
        <w:pStyle w:val="4"/>
        <w:overflowPunct w:val="0"/>
        <w:spacing w:line="500" w:lineRule="exact"/>
        <w:ind w:firstLine="0"/>
        <w:rPr>
          <w:rFonts w:hAnsi="宋体" w:cs="宋体"/>
          <w:b/>
          <w:bCs/>
          <w:color w:val="000000"/>
          <w:sz w:val="32"/>
          <w:szCs w:val="32"/>
        </w:rPr>
      </w:pPr>
    </w:p>
    <w:p>
      <w:pPr>
        <w:pStyle w:val="3"/>
        <w:tabs>
          <w:tab w:val="left" w:pos="432"/>
        </w:tabs>
        <w:spacing w:line="480" w:lineRule="exact"/>
        <w:rPr>
          <w:rFonts w:ascii="宋体" w:hAnsi="宋体" w:eastAsia="宋体" w:cs="宋体"/>
          <w:b/>
          <w:bCs/>
          <w:color w:val="000000"/>
          <w:sz w:val="32"/>
          <w:szCs w:val="32"/>
        </w:rPr>
      </w:pPr>
    </w:p>
    <w:p>
      <w:pPr>
        <w:pStyle w:val="3"/>
        <w:tabs>
          <w:tab w:val="left" w:pos="432"/>
        </w:tabs>
        <w:spacing w:line="480" w:lineRule="exact"/>
        <w:rPr>
          <w:rFonts w:ascii="宋体" w:hAnsi="宋体" w:eastAsia="宋体" w:cs="宋体"/>
          <w:b/>
          <w:bCs/>
          <w:color w:val="000000"/>
          <w:sz w:val="32"/>
          <w:szCs w:val="32"/>
        </w:rPr>
      </w:pPr>
      <w:r>
        <w:rPr>
          <w:rFonts w:hint="eastAsia" w:ascii="宋体" w:hAnsi="宋体" w:eastAsia="宋体" w:cs="宋体"/>
          <w:b/>
          <w:bCs/>
          <w:color w:val="000000"/>
          <w:sz w:val="32"/>
          <w:szCs w:val="32"/>
        </w:rPr>
        <w:t>服务承诺书</w:t>
      </w:r>
    </w:p>
    <w:p>
      <w:pPr>
        <w:spacing w:line="360" w:lineRule="auto"/>
        <w:rPr>
          <w:rFonts w:ascii="宋体" w:hAnsi="宋体" w:cs="宋体"/>
          <w:sz w:val="24"/>
        </w:rPr>
      </w:pPr>
    </w:p>
    <w:p>
      <w:pPr>
        <w:spacing w:line="360" w:lineRule="auto"/>
        <w:jc w:val="center"/>
        <w:rPr>
          <w:rFonts w:ascii="宋体" w:hAnsi="宋体" w:cs="宋体"/>
          <w:b/>
          <w:sz w:val="24"/>
        </w:rPr>
      </w:pPr>
    </w:p>
    <w:p>
      <w:pPr>
        <w:spacing w:line="360" w:lineRule="auto"/>
        <w:ind w:firstLine="2160" w:firstLineChars="900"/>
        <w:rPr>
          <w:rFonts w:ascii="宋体" w:hAnsi="宋体" w:cs="宋体"/>
          <w:color w:val="000000"/>
          <w:sz w:val="24"/>
          <w:szCs w:val="24"/>
        </w:rPr>
      </w:pPr>
    </w:p>
    <w:p>
      <w:pPr>
        <w:spacing w:line="360" w:lineRule="auto"/>
        <w:ind w:firstLine="2160" w:firstLineChars="900"/>
        <w:rPr>
          <w:rFonts w:ascii="宋体" w:hAnsi="宋体" w:cs="宋体"/>
          <w:color w:val="000000"/>
          <w:sz w:val="24"/>
          <w:szCs w:val="24"/>
        </w:rPr>
      </w:pPr>
    </w:p>
    <w:p>
      <w:pPr>
        <w:spacing w:line="360" w:lineRule="auto"/>
        <w:rPr>
          <w:rFonts w:ascii="宋体" w:hAnsi="宋体" w:cs="宋体"/>
          <w:color w:val="000000"/>
          <w:sz w:val="24"/>
          <w:szCs w:val="24"/>
        </w:rPr>
      </w:pPr>
      <w:r>
        <w:rPr>
          <w:rFonts w:hint="eastAsia" w:ascii="宋体" w:hAnsi="宋体" w:cs="宋体"/>
          <w:color w:val="000000"/>
          <w:sz w:val="24"/>
          <w:szCs w:val="24"/>
        </w:rPr>
        <w:t>售后服务承诺如下：</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pStyle w:val="4"/>
        <w:overflowPunct w:val="0"/>
        <w:spacing w:line="500" w:lineRule="exact"/>
        <w:rPr>
          <w:rFonts w:hAnsi="宋体" w:cs="宋体"/>
          <w:color w:val="000000"/>
          <w:szCs w:val="24"/>
        </w:rPr>
      </w:pPr>
      <w:r>
        <w:rPr>
          <w:rFonts w:hint="eastAsia" w:hAnsi="宋体" w:cs="宋体"/>
          <w:szCs w:val="24"/>
        </w:rPr>
        <w:t xml:space="preserve">                            </w:t>
      </w:r>
      <w:r>
        <w:rPr>
          <w:rFonts w:hint="eastAsia" w:hAnsi="宋体" w:cs="宋体"/>
          <w:color w:val="000000"/>
        </w:rPr>
        <w:t>竞标单位</w:t>
      </w:r>
      <w:r>
        <w:rPr>
          <w:rFonts w:hint="eastAsia" w:hAnsi="宋体" w:cs="宋体"/>
          <w:color w:val="000000"/>
          <w:szCs w:val="24"/>
        </w:rPr>
        <w:t>（盖章）：</w:t>
      </w:r>
    </w:p>
    <w:p>
      <w:pPr>
        <w:pStyle w:val="4"/>
        <w:overflowPunct w:val="0"/>
        <w:spacing w:line="500" w:lineRule="exact"/>
        <w:rPr>
          <w:rFonts w:hAnsi="宋体" w:cs="宋体"/>
          <w:color w:val="000000"/>
          <w:szCs w:val="24"/>
        </w:rPr>
      </w:pPr>
      <w:r>
        <w:rPr>
          <w:rFonts w:hint="eastAsia" w:hAnsi="宋体" w:cs="宋体"/>
          <w:color w:val="000000"/>
          <w:szCs w:val="24"/>
        </w:rPr>
        <w:t xml:space="preserve">                            法定代表人或委托代理人（签字或盖章）：</w:t>
      </w:r>
    </w:p>
    <w:p>
      <w:pPr>
        <w:pStyle w:val="4"/>
        <w:overflowPunct w:val="0"/>
        <w:spacing w:line="500" w:lineRule="exact"/>
        <w:rPr>
          <w:rFonts w:hAnsi="宋体" w:cs="宋体"/>
          <w:color w:val="000000"/>
          <w:szCs w:val="24"/>
        </w:rPr>
      </w:pPr>
      <w:r>
        <w:rPr>
          <w:rFonts w:hint="eastAsia" w:hAnsi="宋体" w:cs="宋体"/>
          <w:color w:val="000000"/>
          <w:szCs w:val="24"/>
        </w:rPr>
        <w:t xml:space="preserve">                            日 期：</w:t>
      </w:r>
    </w:p>
    <w:p>
      <w:pPr>
        <w:pStyle w:val="4"/>
        <w:overflowPunct w:val="0"/>
        <w:spacing w:line="500" w:lineRule="exact"/>
        <w:rPr>
          <w:rFonts w:hAnsi="宋体" w:cs="宋体"/>
          <w:color w:val="000000"/>
          <w:szCs w:val="24"/>
        </w:rPr>
      </w:pPr>
    </w:p>
    <w:p>
      <w:pPr>
        <w:pStyle w:val="4"/>
        <w:overflowPunct w:val="0"/>
        <w:spacing w:line="500" w:lineRule="exact"/>
        <w:rPr>
          <w:rFonts w:hAnsi="宋体" w:cs="宋体"/>
          <w:color w:val="000000"/>
          <w:szCs w:val="24"/>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rPr>
          <w:rFonts w:ascii="宋体" w:hAnsi="宋体" w:cs="宋体"/>
          <w:b/>
          <w:sz w:val="32"/>
          <w:szCs w:val="32"/>
        </w:rPr>
      </w:pPr>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28"/>
          <w:szCs w:val="28"/>
        </w:rPr>
      </w:pPr>
      <w:r>
        <w:rPr>
          <w:rFonts w:hint="eastAsia" w:ascii="宋体" w:hAnsi="宋体" w:cs="宋体"/>
          <w:b/>
          <w:sz w:val="30"/>
          <w:szCs w:val="30"/>
        </w:rPr>
        <w:t>附件8：未被“信用中国”网站（WWW.creditchina.gov.cn）、“中国政府采购网”网站（www.ccgp.gov.cn）列入失信被执行人、重大税收违法案件当事人名单、政府采购严重失信行为记录名单范本格式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rFonts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rPr>
          <w:rFonts w:ascii="宋体" w:hAnsi="宋体" w:cs="宋体"/>
        </w:rPr>
      </w:pPr>
      <w:r>
        <w:rPr>
          <w:rFonts w:hint="eastAsia" w:ascii="宋体" w:hAnsi="宋体" w:cs="宋体"/>
        </w:rPr>
        <w:drawing>
          <wp:inline distT="0" distB="0" distL="114300" distR="114300">
            <wp:extent cx="5727065" cy="3060700"/>
            <wp:effectExtent l="0" t="0" r="3175" b="2540"/>
            <wp:docPr id="3" name="图片 4"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QQ图片20200109211747"/>
                    <pic:cNvPicPr>
                      <a:picLocks noChangeAspect="1"/>
                    </pic:cNvPicPr>
                  </pic:nvPicPr>
                  <pic:blipFill>
                    <a:blip r:embed="rId8" cstate="print"/>
                    <a:stretch>
                      <a:fillRect/>
                    </a:stretch>
                  </pic:blipFill>
                  <pic:spPr>
                    <a:xfrm>
                      <a:off x="0" y="0"/>
                      <a:ext cx="5727065" cy="3060700"/>
                    </a:xfrm>
                    <a:prstGeom prst="rect">
                      <a:avLst/>
                    </a:prstGeom>
                    <a:noFill/>
                    <a:ln>
                      <a:noFill/>
                    </a:ln>
                  </pic:spPr>
                </pic:pic>
              </a:graphicData>
            </a:graphic>
          </wp:inline>
        </w:drawing>
      </w:r>
    </w:p>
    <w:p>
      <w:pPr>
        <w:pStyle w:val="2"/>
        <w:rPr>
          <w:rFonts w:ascii="宋体" w:hAnsi="宋体" w:cs="宋体"/>
          <w:b/>
          <w:bCs/>
          <w:sz w:val="28"/>
          <w:szCs w:val="28"/>
        </w:rPr>
      </w:pPr>
      <w:bookmarkStart w:id="53" w:name="_Toc6184_WPSOffice_Level1"/>
    </w:p>
    <w:p>
      <w:pPr>
        <w:pStyle w:val="2"/>
        <w:rPr>
          <w:rFonts w:ascii="宋体" w:hAnsi="宋体" w:cs="宋体"/>
          <w:b/>
          <w:bCs/>
          <w:sz w:val="28"/>
          <w:szCs w:val="28"/>
        </w:rPr>
      </w:pPr>
      <w:r>
        <w:rPr>
          <w:rFonts w:hint="eastAsia" w:ascii="宋体" w:hAnsi="宋体" w:cs="宋体"/>
          <w:b/>
          <w:bCs/>
          <w:sz w:val="28"/>
          <w:szCs w:val="28"/>
        </w:rPr>
        <w:t>图1（失信被执行人范本）</w:t>
      </w:r>
      <w:bookmarkEnd w:id="53"/>
    </w:p>
    <w:p>
      <w:pPr>
        <w:widowControl/>
        <w:jc w:val="center"/>
        <w:rPr>
          <w:rFonts w:ascii="宋体" w:hAnsi="宋体" w:cs="宋体"/>
        </w:rPr>
      </w:pPr>
      <w:r>
        <w:rPr>
          <w:rFonts w:hint="eastAsia" w:ascii="宋体" w:hAnsi="宋体" w:cs="宋体"/>
          <w:kern w:val="0"/>
          <w:sz w:val="24"/>
          <w:szCs w:val="24"/>
        </w:rPr>
        <w:drawing>
          <wp:inline distT="0" distB="0" distL="114300" distR="114300">
            <wp:extent cx="6070600" cy="3239135"/>
            <wp:effectExtent l="0" t="0" r="10160" b="69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cstate="print"/>
                    <a:stretch>
                      <a:fillRect/>
                    </a:stretch>
                  </pic:blipFill>
                  <pic:spPr>
                    <a:xfrm>
                      <a:off x="0" y="0"/>
                      <a:ext cx="6070600" cy="3239135"/>
                    </a:xfrm>
                    <a:prstGeom prst="rect">
                      <a:avLst/>
                    </a:prstGeom>
                    <a:noFill/>
                    <a:ln>
                      <a:noFill/>
                    </a:ln>
                  </pic:spPr>
                </pic:pic>
              </a:graphicData>
            </a:graphic>
          </wp:inline>
        </w:drawing>
      </w:r>
    </w:p>
    <w:p>
      <w:pPr>
        <w:rPr>
          <w:rFonts w:ascii="宋体" w:hAnsi="宋体" w:cs="宋体"/>
        </w:rPr>
      </w:pPr>
    </w:p>
    <w:p>
      <w:pPr>
        <w:rPr>
          <w:rFonts w:ascii="宋体" w:hAnsi="宋体" w:cs="宋体"/>
          <w:b/>
          <w:bCs/>
          <w:sz w:val="28"/>
          <w:szCs w:val="28"/>
        </w:rPr>
      </w:pPr>
      <w:bookmarkStart w:id="54" w:name="_Toc5804_WPSOffice_Level1"/>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图2（企业经营异常名录）</w:t>
      </w:r>
      <w:bookmarkEnd w:id="54"/>
    </w:p>
    <w:p>
      <w:pPr>
        <w:widowControl/>
        <w:jc w:val="left"/>
        <w:rPr>
          <w:rFonts w:ascii="宋体" w:hAnsi="宋体" w:cs="宋体"/>
        </w:rPr>
      </w:pPr>
      <w:r>
        <w:rPr>
          <w:rFonts w:hint="eastAsia" w:ascii="宋体" w:hAnsi="宋体" w:cs="宋体"/>
          <w:kern w:val="0"/>
          <w:sz w:val="24"/>
          <w:szCs w:val="24"/>
        </w:rPr>
        <w:drawing>
          <wp:inline distT="0" distB="0" distL="114300" distR="114300">
            <wp:extent cx="6049010" cy="3331845"/>
            <wp:effectExtent l="0" t="0" r="1270" b="571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0" cstate="print"/>
                    <a:stretch>
                      <a:fillRect/>
                    </a:stretch>
                  </pic:blipFill>
                  <pic:spPr>
                    <a:xfrm>
                      <a:off x="0" y="0"/>
                      <a:ext cx="6049010" cy="3331845"/>
                    </a:xfrm>
                    <a:prstGeom prst="rect">
                      <a:avLst/>
                    </a:prstGeom>
                    <a:noFill/>
                    <a:ln>
                      <a:noFill/>
                    </a:ln>
                  </pic:spPr>
                </pic:pic>
              </a:graphicData>
            </a:graphic>
          </wp:inline>
        </w:drawing>
      </w:r>
    </w:p>
    <w:p>
      <w:pPr>
        <w:rPr>
          <w:rFonts w:ascii="宋体" w:hAnsi="宋体" w:cs="宋体"/>
        </w:rPr>
      </w:pPr>
    </w:p>
    <w:p>
      <w:pPr>
        <w:pStyle w:val="2"/>
        <w:rPr>
          <w:rFonts w:ascii="宋体" w:hAnsi="宋体" w:cs="宋体"/>
        </w:rPr>
      </w:pPr>
    </w:p>
    <w:p>
      <w:pPr>
        <w:rPr>
          <w:rFonts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ascii="宋体" w:hAnsi="宋体" w:cs="宋体"/>
        </w:rPr>
      </w:pPr>
      <w:r>
        <w:rPr>
          <w:rFonts w:hint="eastAsia" w:ascii="宋体" w:hAnsi="宋体" w:cs="宋体"/>
          <w:kern w:val="0"/>
          <w:sz w:val="24"/>
          <w:szCs w:val="24"/>
        </w:rPr>
        <w:drawing>
          <wp:inline distT="0" distB="0" distL="114300" distR="114300">
            <wp:extent cx="5819775" cy="3122295"/>
            <wp:effectExtent l="0" t="0" r="1905" b="1905"/>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11" cstate="print"/>
                    <a:stretch>
                      <a:fillRect/>
                    </a:stretch>
                  </pic:blipFill>
                  <pic:spPr>
                    <a:xfrm>
                      <a:off x="0" y="0"/>
                      <a:ext cx="5819775" cy="3122295"/>
                    </a:xfrm>
                    <a:prstGeom prst="rect">
                      <a:avLst/>
                    </a:prstGeom>
                    <a:noFill/>
                    <a:ln>
                      <a:noFill/>
                    </a:ln>
                  </pic:spPr>
                </pic:pic>
              </a:graphicData>
            </a:graphic>
          </wp:inline>
        </w:drawing>
      </w:r>
    </w:p>
    <w:p>
      <w:pPr>
        <w:rPr>
          <w:rFonts w:ascii="宋体" w:hAnsi="宋体" w:cs="宋体"/>
        </w:rPr>
      </w:pPr>
    </w:p>
    <w:p>
      <w:pPr>
        <w:pStyle w:val="2"/>
        <w:rPr>
          <w:rFonts w:ascii="宋体" w:hAnsi="宋体" w:cs="宋体"/>
        </w:rPr>
      </w:pPr>
    </w:p>
    <w:p>
      <w:pPr>
        <w:pStyle w:val="14"/>
        <w:ind w:firstLine="559"/>
        <w:rPr>
          <w:rFonts w:hAnsi="宋体" w:cs="宋体"/>
          <w:b/>
          <w:bCs/>
          <w:sz w:val="28"/>
          <w:szCs w:val="28"/>
        </w:rPr>
      </w:pPr>
    </w:p>
    <w:p>
      <w:pPr>
        <w:rPr>
          <w:rFonts w:hAnsi="宋体" w:cs="宋体"/>
          <w:b/>
          <w:bCs/>
          <w:sz w:val="28"/>
          <w:szCs w:val="28"/>
        </w:rPr>
      </w:pPr>
    </w:p>
    <w:p>
      <w:pPr>
        <w:pStyle w:val="6"/>
        <w:ind w:firstLine="419"/>
      </w:pPr>
    </w:p>
    <w:p>
      <w:pPr>
        <w:pStyle w:val="14"/>
        <w:ind w:firstLine="559"/>
        <w:rPr>
          <w:rFonts w:hAnsi="宋体" w:cs="宋体"/>
          <w:b/>
          <w:bCs/>
          <w:sz w:val="28"/>
          <w:szCs w:val="28"/>
        </w:rPr>
      </w:pPr>
    </w:p>
    <w:p>
      <w:pPr>
        <w:pStyle w:val="14"/>
        <w:ind w:firstLine="559"/>
        <w:rPr>
          <w:rFonts w:hAnsi="宋体" w:cs="宋体"/>
          <w:b/>
          <w:bCs/>
          <w:sz w:val="28"/>
          <w:szCs w:val="28"/>
        </w:rPr>
      </w:pPr>
      <w:r>
        <w:rPr>
          <w:rFonts w:hint="eastAsia" w:hAnsi="宋体" w:cs="宋体"/>
          <w:b/>
          <w:bCs/>
          <w:sz w:val="28"/>
          <w:szCs w:val="28"/>
        </w:rPr>
        <w:t>图4（相关基本信息范本）</w:t>
      </w:r>
    </w:p>
    <w:p>
      <w:pPr>
        <w:rPr>
          <w:rFonts w:ascii="宋体" w:hAnsi="宋体" w:cs="宋体"/>
        </w:rPr>
      </w:pPr>
      <w:r>
        <w:rPr>
          <w:rFonts w:hint="eastAsia" w:ascii="宋体" w:hAnsi="宋体" w:cs="宋体"/>
        </w:rPr>
        <w:drawing>
          <wp:inline distT="0" distB="0" distL="114300" distR="114300">
            <wp:extent cx="5332095" cy="2771775"/>
            <wp:effectExtent l="0" t="0" r="1905" b="19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2" cstate="print"/>
                    <a:stretch>
                      <a:fillRect/>
                    </a:stretch>
                  </pic:blipFill>
                  <pic:spPr>
                    <a:xfrm>
                      <a:off x="0" y="0"/>
                      <a:ext cx="5332095" cy="2771775"/>
                    </a:xfrm>
                    <a:prstGeom prst="rect">
                      <a:avLst/>
                    </a:prstGeom>
                    <a:noFill/>
                    <a:ln>
                      <a:noFill/>
                    </a:ln>
                  </pic:spPr>
                </pic:pic>
              </a:graphicData>
            </a:graphic>
          </wp:inline>
        </w:drawing>
      </w:r>
    </w:p>
    <w:p>
      <w:pPr>
        <w:pStyle w:val="2"/>
        <w:rPr>
          <w:rFonts w:ascii="宋体" w:hAnsi="宋体" w:cs="宋体"/>
        </w:rPr>
      </w:pPr>
    </w:p>
    <w:p>
      <w:pPr>
        <w:pStyle w:val="14"/>
        <w:ind w:firstLine="559"/>
        <w:rPr>
          <w:rFonts w:hAnsi="宋体" w:cs="宋体"/>
          <w:b/>
          <w:bCs/>
          <w:sz w:val="28"/>
          <w:szCs w:val="28"/>
        </w:rPr>
      </w:pPr>
    </w:p>
    <w:p>
      <w:pPr>
        <w:pStyle w:val="14"/>
        <w:ind w:firstLine="559"/>
        <w:rPr>
          <w:rFonts w:hAnsi="宋体" w:cs="宋体"/>
          <w:b/>
          <w:bCs/>
          <w:sz w:val="28"/>
          <w:szCs w:val="28"/>
        </w:rPr>
      </w:pPr>
      <w:r>
        <w:rPr>
          <w:rFonts w:hint="eastAsia" w:hAnsi="宋体" w:cs="宋体"/>
          <w:b/>
          <w:bCs/>
          <w:sz w:val="28"/>
          <w:szCs w:val="28"/>
        </w:rPr>
        <w:t>图5（政府采购严重失信行为记录名单范本）</w:t>
      </w:r>
    </w:p>
    <w:p>
      <w:pPr>
        <w:widowControl/>
        <w:jc w:val="left"/>
        <w:rPr>
          <w:rFonts w:ascii="宋体" w:hAnsi="宋体" w:cs="宋体"/>
        </w:rPr>
      </w:pPr>
      <w:r>
        <w:rPr>
          <w:rFonts w:hint="eastAsia" w:ascii="宋体" w:hAnsi="宋体" w:cs="宋体"/>
          <w:kern w:val="0"/>
          <w:sz w:val="24"/>
          <w:szCs w:val="24"/>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szCs w:val="24"/>
        </w:rPr>
        <w:fldChar w:fldCharType="separate"/>
      </w:r>
      <w:r>
        <w:rPr>
          <w:rFonts w:hint="eastAsia" w:ascii="宋体" w:hAnsi="宋体" w:cs="宋体"/>
          <w:kern w:val="0"/>
          <w:sz w:val="24"/>
          <w:szCs w:val="24"/>
        </w:rPr>
        <w:drawing>
          <wp:inline distT="0" distB="0" distL="114300" distR="114300">
            <wp:extent cx="5744210" cy="4243070"/>
            <wp:effectExtent l="0" t="0" r="1270" b="8890"/>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13" cstate="print"/>
                    <a:stretch>
                      <a:fillRect/>
                    </a:stretch>
                  </pic:blipFill>
                  <pic:spPr>
                    <a:xfrm>
                      <a:off x="0" y="0"/>
                      <a:ext cx="5744210" cy="4243070"/>
                    </a:xfrm>
                    <a:prstGeom prst="rect">
                      <a:avLst/>
                    </a:prstGeom>
                    <a:noFill/>
                    <a:ln>
                      <a:noFill/>
                    </a:ln>
                  </pic:spPr>
                </pic:pic>
              </a:graphicData>
            </a:graphic>
          </wp:inline>
        </w:drawing>
      </w:r>
      <w:r>
        <w:rPr>
          <w:rFonts w:hint="eastAsia" w:ascii="宋体" w:hAnsi="宋体" w:cs="宋体"/>
          <w:kern w:val="0"/>
          <w:sz w:val="24"/>
          <w:szCs w:val="24"/>
        </w:rPr>
        <w:fldChar w:fldCharType="end"/>
      </w:r>
    </w:p>
    <w:p>
      <w:pPr>
        <w:rPr>
          <w:rFonts w:ascii="宋体" w:hAnsi="宋体" w:cs="宋体"/>
        </w:rPr>
      </w:pPr>
    </w:p>
    <w:p>
      <w:pPr>
        <w:pStyle w:val="14"/>
        <w:ind w:firstLine="419"/>
        <w:rPr>
          <w:rFonts w:hAnsi="宋体" w:cs="宋体"/>
        </w:rPr>
      </w:pPr>
    </w:p>
    <w:p>
      <w:pPr>
        <w:rPr>
          <w:rFonts w:ascii="宋体" w:hAnsi="宋体" w:cs="宋体"/>
        </w:rPr>
      </w:pPr>
    </w:p>
    <w:p>
      <w:pPr>
        <w:pStyle w:val="6"/>
        <w:ind w:firstLine="419"/>
        <w:rPr>
          <w:rFonts w:hAnsi="宋体" w:cs="宋体"/>
        </w:rPr>
      </w:pPr>
    </w:p>
    <w:p>
      <w:pPr>
        <w:rPr>
          <w:rFonts w:ascii="宋体" w:hAnsi="宋体" w:cs="宋体"/>
        </w:rPr>
      </w:pPr>
    </w:p>
    <w:p>
      <w:pPr>
        <w:pStyle w:val="6"/>
        <w:ind w:firstLine="419"/>
      </w:pPr>
    </w:p>
    <w:p>
      <w:pPr>
        <w:widowControl/>
        <w:jc w:val="left"/>
        <w:rPr>
          <w:rFonts w:ascii="宋体" w:hAnsi="宋体" w:cs="宋体"/>
          <w:kern w:val="0"/>
          <w:sz w:val="24"/>
          <w:szCs w:val="24"/>
        </w:rPr>
      </w:pPr>
      <w:r>
        <w:rPr>
          <w:rFonts w:hint="eastAsia" w:ascii="宋体" w:hAnsi="宋体" w:cs="宋体"/>
          <w:kern w:val="0"/>
          <w:sz w:val="24"/>
          <w:szCs w:val="24"/>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Files\\Administrator\\AppData\\Roaming\\Tencent\\Users\\295076508\\QQ\\WinTemp\\RichOle\\)RSBO~E1GS%25PNMO676NU%7bE6.png" \* MERGEFORMAT \d </w:instrText>
      </w:r>
      <w:r>
        <w:rPr>
          <w:rFonts w:hint="eastAsia" w:ascii="宋体" w:hAnsi="宋体" w:cs="宋体"/>
          <w:kern w:val="0"/>
          <w:sz w:val="24"/>
          <w:szCs w:val="24"/>
        </w:rPr>
        <w:fldChar w:fldCharType="separate"/>
      </w:r>
      <w:r>
        <w:rPr>
          <w:rFonts w:hint="eastAsia" w:ascii="宋体" w:hAnsi="宋体" w:cs="宋体"/>
          <w:kern w:val="0"/>
          <w:sz w:val="24"/>
          <w:szCs w:val="24"/>
        </w:rPr>
        <w:drawing>
          <wp:inline distT="0" distB="0" distL="114300" distR="114300">
            <wp:extent cx="5785485" cy="2611755"/>
            <wp:effectExtent l="0" t="0" r="5715" b="9525"/>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4" cstate="print"/>
                    <a:stretch>
                      <a:fillRect/>
                    </a:stretch>
                  </pic:blipFill>
                  <pic:spPr>
                    <a:xfrm>
                      <a:off x="0" y="0"/>
                      <a:ext cx="5785485" cy="2611755"/>
                    </a:xfrm>
                    <a:prstGeom prst="rect">
                      <a:avLst/>
                    </a:prstGeom>
                    <a:noFill/>
                    <a:ln>
                      <a:noFill/>
                    </a:ln>
                  </pic:spPr>
                </pic:pic>
              </a:graphicData>
            </a:graphic>
          </wp:inline>
        </w:drawing>
      </w:r>
      <w:r>
        <w:rPr>
          <w:rFonts w:hint="eastAsia" w:ascii="宋体" w:hAnsi="宋体" w:cs="宋体"/>
          <w:kern w:val="0"/>
          <w:sz w:val="24"/>
          <w:szCs w:val="24"/>
        </w:rPr>
        <w:fldChar w:fldCharType="end"/>
      </w:r>
    </w:p>
    <w:p>
      <w:pPr>
        <w:pStyle w:val="2"/>
        <w:rPr>
          <w:rFonts w:ascii="宋体" w:hAnsi="宋体" w:cs="宋体"/>
          <w:kern w:val="0"/>
          <w:sz w:val="24"/>
        </w:rPr>
      </w:pPr>
    </w:p>
    <w:p>
      <w:pPr>
        <w:rPr>
          <w:rFonts w:ascii="宋体" w:hAnsi="宋体" w:cs="宋体"/>
        </w:rPr>
      </w:pPr>
    </w:p>
    <w:p>
      <w:pPr>
        <w:pStyle w:val="14"/>
        <w:ind w:firstLine="419"/>
        <w:rPr>
          <w:rFonts w:hAnsi="宋体" w:cs="宋体"/>
        </w:rPr>
      </w:pPr>
    </w:p>
    <w:p>
      <w:pPr>
        <w:rPr>
          <w:rFonts w:ascii="宋体" w:hAnsi="宋体" w:cs="宋体"/>
        </w:rPr>
      </w:pPr>
      <w:r>
        <w:rPr>
          <w:rFonts w:hint="eastAsia" w:ascii="宋体" w:hAnsi="宋体" w:cs="宋体"/>
        </w:rPr>
        <w:drawing>
          <wp:inline distT="0" distB="0" distL="114300" distR="114300">
            <wp:extent cx="5730875" cy="3590925"/>
            <wp:effectExtent l="0" t="0" r="14605" b="5715"/>
            <wp:docPr id="15" name="图片 11"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5da10d1d070020c943fffc7b2093462"/>
                    <pic:cNvPicPr>
                      <a:picLocks noChangeAspect="1"/>
                    </pic:cNvPicPr>
                  </pic:nvPicPr>
                  <pic:blipFill>
                    <a:blip r:embed="rId15" cstate="print"/>
                    <a:stretch>
                      <a:fillRect/>
                    </a:stretch>
                  </pic:blipFill>
                  <pic:spPr>
                    <a:xfrm>
                      <a:off x="0" y="0"/>
                      <a:ext cx="5730875" cy="3590925"/>
                    </a:xfrm>
                    <a:prstGeom prst="rect">
                      <a:avLst/>
                    </a:prstGeom>
                    <a:noFill/>
                    <a:ln>
                      <a:noFill/>
                    </a:ln>
                  </pic:spPr>
                </pic:pic>
              </a:graphicData>
            </a:graphic>
          </wp:inline>
        </w:drawing>
      </w:r>
    </w:p>
    <w:p>
      <w:pPr>
        <w:rPr>
          <w:rFonts w:ascii="宋体" w:hAnsi="宋体" w:cs="宋体"/>
        </w:rPr>
      </w:pPr>
    </w:p>
    <w:p>
      <w:pPr>
        <w:rPr>
          <w:rFonts w:ascii="宋体" w:hAnsi="宋体" w:cs="宋体"/>
        </w:rPr>
      </w:pPr>
    </w:p>
    <w:p>
      <w:pPr>
        <w:pStyle w:val="2"/>
        <w:rPr>
          <w:rFonts w:ascii="宋体" w:hAnsi="宋体" w:cs="宋体"/>
        </w:rPr>
      </w:pPr>
    </w:p>
    <w:p>
      <w:pPr>
        <w:rPr>
          <w:rFonts w:ascii="宋体" w:hAnsi="宋体" w:cs="宋体"/>
        </w:rPr>
      </w:pPr>
    </w:p>
    <w:p>
      <w:pPr>
        <w:pStyle w:val="2"/>
        <w:rPr>
          <w:rFonts w:ascii="宋体" w:hAnsi="宋体" w:cs="宋体"/>
        </w:rPr>
      </w:pPr>
    </w:p>
    <w:p>
      <w:pPr>
        <w:rPr>
          <w:rFonts w:ascii="宋体" w:hAnsi="宋体" w:cs="宋体"/>
        </w:rPr>
      </w:pPr>
    </w:p>
    <w:p>
      <w:pPr>
        <w:rPr>
          <w:rFonts w:ascii="宋体" w:hAnsi="宋体" w:cs="宋体"/>
        </w:rPr>
      </w:pPr>
    </w:p>
    <w:p>
      <w:pPr>
        <w:pStyle w:val="3"/>
        <w:rPr>
          <w:rFonts w:ascii="宋体" w:hAnsi="宋体" w:eastAsia="宋体" w:cs="宋体"/>
          <w:color w:val="000000"/>
        </w:rPr>
      </w:pPr>
      <w:bookmarkStart w:id="55" w:name="_Toc17534523"/>
      <w:r>
        <w:rPr>
          <w:rFonts w:hint="eastAsia" w:ascii="宋体" w:hAnsi="宋体" w:eastAsia="宋体" w:cs="宋体"/>
          <w:b/>
          <w:bCs/>
          <w:color w:val="000000"/>
          <w:sz w:val="30"/>
          <w:szCs w:val="30"/>
        </w:rPr>
        <w:t>友 情 提 醒</w:t>
      </w:r>
      <w:bookmarkEnd w:id="55"/>
    </w:p>
    <w:p>
      <w:pPr>
        <w:spacing w:line="520" w:lineRule="exact"/>
        <w:rPr>
          <w:rFonts w:ascii="宋体" w:hAnsi="宋体" w:cs="宋体"/>
          <w:color w:val="000000"/>
          <w:sz w:val="24"/>
          <w:szCs w:val="24"/>
        </w:rPr>
      </w:pPr>
      <w:r>
        <w:rPr>
          <w:rFonts w:hint="eastAsia" w:ascii="宋体" w:hAnsi="宋体" w:cs="宋体"/>
          <w:color w:val="000000"/>
          <w:sz w:val="24"/>
          <w:szCs w:val="24"/>
        </w:rPr>
        <w:t>各竞标单位：</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您好！</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为了提高贵单位的响应文件的有效性，减少不必要的无效投标，特友情提醒注意以下几点：</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1.请谨记招标文件上表述的</w:t>
      </w:r>
      <w:r>
        <w:rPr>
          <w:rFonts w:hint="eastAsia" w:ascii="宋体" w:hAnsi="宋体" w:cs="宋体"/>
          <w:b/>
          <w:color w:val="000000"/>
          <w:sz w:val="24"/>
          <w:szCs w:val="24"/>
        </w:rPr>
        <w:t>各项事宜时间节点</w:t>
      </w:r>
      <w:r>
        <w:rPr>
          <w:rFonts w:hint="eastAsia" w:ascii="宋体" w:hAnsi="宋体" w:cs="宋体"/>
          <w:color w:val="000000"/>
          <w:sz w:val="24"/>
          <w:szCs w:val="24"/>
        </w:rPr>
        <w:t>，特别是</w:t>
      </w:r>
      <w:r>
        <w:rPr>
          <w:rFonts w:hint="eastAsia" w:ascii="宋体" w:hAnsi="宋体" w:cs="宋体"/>
          <w:b/>
          <w:color w:val="000000"/>
          <w:sz w:val="24"/>
          <w:szCs w:val="24"/>
        </w:rPr>
        <w:t>开标时间和地点</w:t>
      </w:r>
      <w:r>
        <w:rPr>
          <w:rFonts w:hint="eastAsia" w:ascii="宋体" w:hAnsi="宋体" w:cs="宋体"/>
          <w:color w:val="000000"/>
          <w:sz w:val="24"/>
          <w:szCs w:val="24"/>
        </w:rPr>
        <w:t>，迟到的将一律不能进入开标室</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2.投标保证金一定要从</w:t>
      </w:r>
      <w:r>
        <w:rPr>
          <w:rFonts w:hint="eastAsia" w:ascii="宋体" w:hAnsi="宋体" w:cs="宋体"/>
          <w:b/>
          <w:color w:val="000000"/>
          <w:sz w:val="24"/>
          <w:szCs w:val="24"/>
        </w:rPr>
        <w:t>竞标单位账户</w:t>
      </w:r>
      <w:r>
        <w:rPr>
          <w:rFonts w:hint="eastAsia" w:ascii="宋体" w:hAnsi="宋体" w:cs="宋体"/>
          <w:color w:val="000000"/>
          <w:sz w:val="24"/>
          <w:szCs w:val="24"/>
        </w:rPr>
        <w:t>按招标文件规定的</w:t>
      </w:r>
      <w:r>
        <w:rPr>
          <w:rFonts w:hint="eastAsia" w:ascii="宋体" w:hAnsi="宋体" w:cs="宋体"/>
          <w:b/>
          <w:color w:val="000000"/>
          <w:sz w:val="24"/>
          <w:szCs w:val="24"/>
        </w:rPr>
        <w:t>方式和时间</w:t>
      </w:r>
      <w:r>
        <w:rPr>
          <w:rFonts w:hint="eastAsia" w:ascii="宋体" w:hAnsi="宋体" w:cs="宋体"/>
          <w:color w:val="000000"/>
          <w:sz w:val="24"/>
          <w:szCs w:val="24"/>
        </w:rPr>
        <w:t>缴至</w:t>
      </w:r>
      <w:r>
        <w:rPr>
          <w:rFonts w:hint="eastAsia" w:ascii="宋体" w:hAnsi="宋体" w:cs="宋体"/>
          <w:b/>
          <w:color w:val="000000"/>
          <w:sz w:val="24"/>
          <w:szCs w:val="24"/>
        </w:rPr>
        <w:t>指定账户并到账</w:t>
      </w:r>
      <w:r>
        <w:rPr>
          <w:rFonts w:hint="eastAsia" w:ascii="宋体" w:hAnsi="宋体" w:cs="宋体"/>
          <w:color w:val="000000"/>
          <w:sz w:val="24"/>
          <w:szCs w:val="24"/>
        </w:rPr>
        <w:t>，拒绝以其它方式缴纳，禁止第三方代缴保证金。</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3.响应文件</w:t>
      </w:r>
      <w:r>
        <w:rPr>
          <w:rFonts w:hint="eastAsia" w:ascii="宋体" w:hAnsi="宋体" w:cs="宋体"/>
          <w:b/>
          <w:color w:val="000000"/>
          <w:sz w:val="24"/>
          <w:szCs w:val="24"/>
        </w:rPr>
        <w:t>应按要求密封，U盘单独密封，</w:t>
      </w:r>
      <w:r>
        <w:rPr>
          <w:rFonts w:hint="eastAsia" w:ascii="宋体" w:hAnsi="宋体" w:cs="宋体"/>
          <w:color w:val="000000"/>
          <w:sz w:val="24"/>
          <w:szCs w:val="24"/>
        </w:rPr>
        <w:t>并在封袋上加盖</w:t>
      </w:r>
      <w:r>
        <w:rPr>
          <w:rFonts w:hint="eastAsia" w:ascii="宋体" w:hAnsi="宋体" w:cs="宋体"/>
          <w:b/>
          <w:color w:val="000000"/>
          <w:sz w:val="24"/>
          <w:szCs w:val="24"/>
        </w:rPr>
        <w:t>竞标单位公章</w:t>
      </w:r>
      <w:r>
        <w:rPr>
          <w:rFonts w:hint="eastAsia" w:ascii="宋体" w:hAnsi="宋体" w:cs="宋体"/>
          <w:color w:val="000000"/>
          <w:sz w:val="24"/>
          <w:szCs w:val="24"/>
        </w:rPr>
        <w:t>。</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4.响应文件中的证明文件及资料需提供复印件并加盖</w:t>
      </w:r>
      <w:r>
        <w:rPr>
          <w:rFonts w:hint="eastAsia" w:ascii="宋体" w:hAnsi="宋体" w:cs="宋体"/>
          <w:b/>
          <w:color w:val="000000"/>
          <w:sz w:val="24"/>
          <w:szCs w:val="24"/>
        </w:rPr>
        <w:t>公章</w:t>
      </w:r>
      <w:r>
        <w:rPr>
          <w:rFonts w:hint="eastAsia" w:ascii="宋体" w:hAnsi="宋体" w:cs="宋体"/>
          <w:color w:val="000000"/>
          <w:sz w:val="24"/>
          <w:szCs w:val="24"/>
        </w:rPr>
        <w:t>，有要求提供原件或公证件的必须将原件或公证件携带至开标现场备查或核查。</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5.需要提供样品的，请严格按招标文件要求提供，同时注意</w:t>
      </w:r>
      <w:r>
        <w:rPr>
          <w:rFonts w:hint="eastAsia" w:ascii="宋体" w:hAnsi="宋体" w:cs="宋体"/>
          <w:b/>
          <w:color w:val="000000"/>
          <w:sz w:val="24"/>
          <w:szCs w:val="24"/>
        </w:rPr>
        <w:t>密封、隐蔽</w:t>
      </w:r>
      <w:r>
        <w:rPr>
          <w:rFonts w:hint="eastAsia" w:ascii="宋体" w:hAnsi="宋体" w:cs="宋体"/>
          <w:color w:val="000000"/>
          <w:sz w:val="24"/>
          <w:szCs w:val="24"/>
        </w:rPr>
        <w:t>标签的相关要求。</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6.设定</w:t>
      </w:r>
      <w:r>
        <w:rPr>
          <w:rFonts w:hint="eastAsia" w:ascii="宋体" w:hAnsi="宋体" w:cs="宋体"/>
          <w:b/>
          <w:color w:val="000000"/>
          <w:sz w:val="24"/>
          <w:szCs w:val="24"/>
        </w:rPr>
        <w:t>最高限价</w:t>
      </w:r>
      <w:r>
        <w:rPr>
          <w:rFonts w:hint="eastAsia" w:ascii="宋体" w:hAnsi="宋体" w:cs="宋体"/>
          <w:color w:val="000000"/>
          <w:sz w:val="24"/>
          <w:szCs w:val="24"/>
        </w:rPr>
        <w:t>的，超过限价一律废标。</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7.请精心仔细</w:t>
      </w:r>
      <w:r>
        <w:rPr>
          <w:rFonts w:hint="eastAsia" w:ascii="宋体" w:hAnsi="宋体" w:cs="宋体"/>
          <w:b/>
          <w:color w:val="000000"/>
          <w:sz w:val="24"/>
          <w:szCs w:val="24"/>
        </w:rPr>
        <w:t>审阅招标文件,特别是加粗部分的文字</w:t>
      </w:r>
      <w:r>
        <w:rPr>
          <w:rFonts w:hint="eastAsia" w:ascii="宋体" w:hAnsi="宋体" w:cs="宋体"/>
          <w:color w:val="000000"/>
          <w:sz w:val="24"/>
          <w:szCs w:val="24"/>
        </w:rPr>
        <w:t>。如有疑问，请按招标文件要求进行询疑。</w:t>
      </w:r>
    </w:p>
    <w:p>
      <w:pPr>
        <w:spacing w:line="520" w:lineRule="exact"/>
        <w:ind w:firstLine="480" w:firstLineChars="200"/>
        <w:rPr>
          <w:rFonts w:ascii="宋体" w:hAnsi="宋体" w:cs="宋体"/>
          <w:color w:val="000000"/>
          <w:sz w:val="24"/>
          <w:szCs w:val="24"/>
        </w:rPr>
      </w:pP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我单位十分欢迎贵单位对招标采购组织工作提出宝贵意见和建议。电话：0519-83999268</w:t>
      </w:r>
    </w:p>
    <w:p>
      <w:pPr>
        <w:spacing w:line="520" w:lineRule="exact"/>
        <w:ind w:firstLine="480" w:firstLineChars="200"/>
        <w:rPr>
          <w:rFonts w:ascii="宋体" w:hAnsi="宋体" w:cs="宋体"/>
          <w:color w:val="000000"/>
          <w:sz w:val="24"/>
          <w:szCs w:val="24"/>
        </w:rPr>
      </w:pPr>
      <w:r>
        <w:rPr>
          <w:rFonts w:hint="eastAsia" w:ascii="宋体" w:hAnsi="宋体" w:cs="宋体"/>
          <w:color w:val="000000"/>
          <w:sz w:val="24"/>
          <w:szCs w:val="24"/>
        </w:rPr>
        <w:t>最后祝贵单位投标成功！</w:t>
      </w:r>
    </w:p>
    <w:p>
      <w:pPr>
        <w:spacing w:line="520" w:lineRule="exact"/>
        <w:rPr>
          <w:rFonts w:ascii="宋体" w:hAnsi="宋体" w:cs="宋体"/>
          <w:color w:val="000000"/>
          <w:sz w:val="24"/>
          <w:szCs w:val="24"/>
        </w:rPr>
      </w:pPr>
    </w:p>
    <w:p>
      <w:pPr>
        <w:spacing w:line="520" w:lineRule="exact"/>
        <w:jc w:val="center"/>
        <w:rPr>
          <w:rFonts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pPr>
      <w:r>
        <w:rPr>
          <w:rFonts w:hint="eastAsia" w:ascii="宋体" w:hAnsi="宋体" w:cs="宋体"/>
          <w:b/>
          <w:color w:val="000000"/>
          <w:sz w:val="32"/>
        </w:rPr>
        <w:t>（全文完）</w:t>
      </w:r>
    </w:p>
    <w:sectPr>
      <w:headerReference r:id="rId3" w:type="default"/>
      <w:footerReference r:id="rId4"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altName w:val="Times New Roman"/>
    <w:panose1 w:val="02040604050505020304"/>
    <w:charset w:val="00"/>
    <w:family w:val="roman"/>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8306"/>
        <w:tab w:val="clear" w:pos="8307"/>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29335" cy="147955"/>
              <wp:effectExtent l="0" t="0" r="3175" b="8255"/>
              <wp:wrapNone/>
              <wp:docPr id="12" name="文本框 12"/>
              <wp:cNvGraphicFramePr/>
              <a:graphic xmlns:a="http://schemas.openxmlformats.org/drawingml/2006/main">
                <a:graphicData uri="http://schemas.microsoft.com/office/word/2010/wordprocessingShape">
                  <wps:wsp>
                    <wps:cNvSpPr txBox="1"/>
                    <wps:spPr>
                      <a:xfrm>
                        <a:off x="0" y="0"/>
                        <a:ext cx="1029335" cy="147955"/>
                      </a:xfrm>
                      <a:prstGeom prst="rect">
                        <a:avLst/>
                      </a:prstGeom>
                      <a:noFill/>
                      <a:ln w="15875">
                        <a:noFill/>
                      </a:ln>
                    </wps:spPr>
                    <wps:txbx>
                      <w:txbxContent>
                        <w:p>
                          <w:pPr>
                            <w:pStyle w:val="9"/>
                            <w:jc w:val="center"/>
                          </w:pPr>
                          <w:r>
                            <w:t xml:space="preserve">第 </w:t>
                          </w:r>
                          <w:r>
                            <w:fldChar w:fldCharType="begin"/>
                          </w:r>
                          <w:r>
                            <w:instrText xml:space="preserve"> PAGE  \* MERGEFORMAT </w:instrText>
                          </w:r>
                          <w:r>
                            <w:fldChar w:fldCharType="separate"/>
                          </w:r>
                          <w:r>
                            <w:t>5</w:t>
                          </w:r>
                          <w:r>
                            <w:fldChar w:fldCharType="end"/>
                          </w:r>
                          <w:r>
                            <w:t xml:space="preserve"> 页 </w:t>
                          </w:r>
                          <w:r>
                            <w:rPr>
                              <w:rFonts w:hint="eastAsia"/>
                            </w:rPr>
                            <w:t xml:space="preserve"> </w:t>
                          </w:r>
                          <w:r>
                            <w:t xml:space="preserve">共 </w:t>
                          </w:r>
                          <w:r>
                            <w:fldChar w:fldCharType="begin"/>
                          </w:r>
                          <w:r>
                            <w:instrText xml:space="preserve"> NUMPAGES  \* MERGEFORMAT </w:instrText>
                          </w:r>
                          <w:r>
                            <w:fldChar w:fldCharType="separate"/>
                          </w:r>
                          <w:r>
                            <w:t>37</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81.05pt;mso-position-horizontal:center;mso-position-horizontal-relative:margin;mso-wrap-style:none;z-index:251660288;mso-width-relative:page;mso-height-relative:page;" filled="f" stroked="f" coordsize="21600,21600" o:gfxdata="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uPZ7dUAAAAEAQAADwAAAAAAAAABACAAAAAiAAAA&#10;ZHJzL2Rvd25yZXYueG1sUEsBAhQAFAAAAAgAh07iQEDnBBPRAQAAmAMAAA4AAAAAAAAAAQAgAAAA&#10;JAEAAGRycy9lMm9Eb2MueG1sUEsFBgAAAAAGAAYAWQEAAGcFAAAAAA==&#10;">
              <v:fill on="f" focussize="0,0"/>
              <v:stroke on="f" weight="1.25pt"/>
              <v:imagedata o:title=""/>
              <o:lock v:ext="edit" aspectratio="f"/>
              <v:textbox inset="0mm,0mm,0mm,0mm" style="mso-fit-shape-to-text:t;">
                <w:txbxContent>
                  <w:p>
                    <w:pPr>
                      <w:pStyle w:val="9"/>
                      <w:jc w:val="center"/>
                    </w:pPr>
                    <w:r>
                      <w:t xml:space="preserve">第 </w:t>
                    </w:r>
                    <w:r>
                      <w:fldChar w:fldCharType="begin"/>
                    </w:r>
                    <w:r>
                      <w:instrText xml:space="preserve"> PAGE  \* MERGEFORMAT </w:instrText>
                    </w:r>
                    <w:r>
                      <w:fldChar w:fldCharType="separate"/>
                    </w:r>
                    <w:r>
                      <w:t>5</w:t>
                    </w:r>
                    <w:r>
                      <w:fldChar w:fldCharType="end"/>
                    </w:r>
                    <w:r>
                      <w:t xml:space="preserve"> 页 </w:t>
                    </w:r>
                    <w:r>
                      <w:rPr>
                        <w:rFonts w:hint="eastAsia"/>
                      </w:rPr>
                      <w:t xml:space="preserve"> </w:t>
                    </w:r>
                    <w:r>
                      <w:t xml:space="preserve">共 </w:t>
                    </w:r>
                    <w:r>
                      <w:fldChar w:fldCharType="begin"/>
                    </w:r>
                    <w:r>
                      <w:instrText xml:space="preserve"> NUMPAGES  \* MERGEFORMAT </w:instrText>
                    </w:r>
                    <w:r>
                      <w:fldChar w:fldCharType="separate"/>
                    </w:r>
                    <w:r>
                      <w:t>37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jc w:val="right"/>
    </w:pPr>
    <w: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1836420"/>
          <wp:effectExtent l="0" t="0" r="13970" b="7620"/>
          <wp:wrapNone/>
          <wp:docPr id="13" name="WordPictureWatermark48472" descr="QQ图片2020010913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48472" descr="QQ图片20200109135945"/>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r>
      <w:t>常州市</w:t>
    </w:r>
    <w:r>
      <w:rPr>
        <w:rFonts w:hint="eastAsia"/>
      </w:rPr>
      <w:t>恒卓</w:t>
    </w:r>
    <w:r>
      <w:t>建设工程</w:t>
    </w:r>
    <w:r>
      <w:rPr>
        <w:rFonts w:hint="eastAsia"/>
      </w:rPr>
      <w:t>管理咨询</w:t>
    </w:r>
    <w:r>
      <w:t>有限公司</w:t>
    </w:r>
    <w:r>
      <w:rPr>
        <w:rFonts w:hint="eastAsia"/>
      </w:rPr>
      <w:t>竞争性谈判</w:t>
    </w:r>
    <w:r>
      <w:t>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5C8C7531"/>
    <w:rsid w:val="000108CE"/>
    <w:rsid w:val="000573D7"/>
    <w:rsid w:val="00060400"/>
    <w:rsid w:val="000615FA"/>
    <w:rsid w:val="00062691"/>
    <w:rsid w:val="00093C2A"/>
    <w:rsid w:val="000A6CBE"/>
    <w:rsid w:val="000E3489"/>
    <w:rsid w:val="001030B1"/>
    <w:rsid w:val="00135D79"/>
    <w:rsid w:val="00137971"/>
    <w:rsid w:val="001403A9"/>
    <w:rsid w:val="00145C71"/>
    <w:rsid w:val="00191039"/>
    <w:rsid w:val="001A719B"/>
    <w:rsid w:val="001A7641"/>
    <w:rsid w:val="001C21AE"/>
    <w:rsid w:val="001D4FD4"/>
    <w:rsid w:val="002023BD"/>
    <w:rsid w:val="00224B42"/>
    <w:rsid w:val="00227675"/>
    <w:rsid w:val="0025500F"/>
    <w:rsid w:val="00257789"/>
    <w:rsid w:val="002B257E"/>
    <w:rsid w:val="002B6FAF"/>
    <w:rsid w:val="002C3E37"/>
    <w:rsid w:val="002C5BA3"/>
    <w:rsid w:val="002E21D8"/>
    <w:rsid w:val="002F44E8"/>
    <w:rsid w:val="00301B12"/>
    <w:rsid w:val="00304C7A"/>
    <w:rsid w:val="00322502"/>
    <w:rsid w:val="00325ABF"/>
    <w:rsid w:val="00333FB9"/>
    <w:rsid w:val="003403FD"/>
    <w:rsid w:val="00342A22"/>
    <w:rsid w:val="0037003E"/>
    <w:rsid w:val="003737F9"/>
    <w:rsid w:val="003A1A44"/>
    <w:rsid w:val="003A1A62"/>
    <w:rsid w:val="003F19DB"/>
    <w:rsid w:val="003F3289"/>
    <w:rsid w:val="003F581D"/>
    <w:rsid w:val="004138D9"/>
    <w:rsid w:val="00421CF7"/>
    <w:rsid w:val="004621C3"/>
    <w:rsid w:val="00472A18"/>
    <w:rsid w:val="004A671E"/>
    <w:rsid w:val="004B316A"/>
    <w:rsid w:val="004B593B"/>
    <w:rsid w:val="004C704E"/>
    <w:rsid w:val="004D107F"/>
    <w:rsid w:val="00521513"/>
    <w:rsid w:val="0053305B"/>
    <w:rsid w:val="005376B2"/>
    <w:rsid w:val="005467EA"/>
    <w:rsid w:val="00552437"/>
    <w:rsid w:val="0055373B"/>
    <w:rsid w:val="005567E4"/>
    <w:rsid w:val="00562853"/>
    <w:rsid w:val="0058145B"/>
    <w:rsid w:val="005937E6"/>
    <w:rsid w:val="005B2FEE"/>
    <w:rsid w:val="005C0478"/>
    <w:rsid w:val="005D3AA3"/>
    <w:rsid w:val="005F4294"/>
    <w:rsid w:val="00624F6C"/>
    <w:rsid w:val="00650FB0"/>
    <w:rsid w:val="00651720"/>
    <w:rsid w:val="00651D31"/>
    <w:rsid w:val="006E3079"/>
    <w:rsid w:val="0073655D"/>
    <w:rsid w:val="00741840"/>
    <w:rsid w:val="00753348"/>
    <w:rsid w:val="00763244"/>
    <w:rsid w:val="00775D4C"/>
    <w:rsid w:val="00782423"/>
    <w:rsid w:val="0078542D"/>
    <w:rsid w:val="007952D7"/>
    <w:rsid w:val="007B44CD"/>
    <w:rsid w:val="007C5248"/>
    <w:rsid w:val="007D3567"/>
    <w:rsid w:val="007E18A6"/>
    <w:rsid w:val="007E26C4"/>
    <w:rsid w:val="00812AEE"/>
    <w:rsid w:val="00817BCC"/>
    <w:rsid w:val="00821F6B"/>
    <w:rsid w:val="008552C3"/>
    <w:rsid w:val="00870CA5"/>
    <w:rsid w:val="00871577"/>
    <w:rsid w:val="008C08A0"/>
    <w:rsid w:val="008C0A39"/>
    <w:rsid w:val="008C75F7"/>
    <w:rsid w:val="008F0B9F"/>
    <w:rsid w:val="009006F8"/>
    <w:rsid w:val="00935904"/>
    <w:rsid w:val="00952F74"/>
    <w:rsid w:val="00954B5D"/>
    <w:rsid w:val="0096257B"/>
    <w:rsid w:val="00987CA3"/>
    <w:rsid w:val="009A2BB7"/>
    <w:rsid w:val="009C2585"/>
    <w:rsid w:val="009D0AA3"/>
    <w:rsid w:val="009D570E"/>
    <w:rsid w:val="009E47EC"/>
    <w:rsid w:val="009E482A"/>
    <w:rsid w:val="00A13758"/>
    <w:rsid w:val="00A2353B"/>
    <w:rsid w:val="00A3494F"/>
    <w:rsid w:val="00A617ED"/>
    <w:rsid w:val="00A72A1A"/>
    <w:rsid w:val="00AC149C"/>
    <w:rsid w:val="00B07295"/>
    <w:rsid w:val="00B11BA5"/>
    <w:rsid w:val="00B14C8F"/>
    <w:rsid w:val="00B26D42"/>
    <w:rsid w:val="00B27CEF"/>
    <w:rsid w:val="00B4057E"/>
    <w:rsid w:val="00B71B1D"/>
    <w:rsid w:val="00B86F70"/>
    <w:rsid w:val="00B97B0B"/>
    <w:rsid w:val="00BA1A7A"/>
    <w:rsid w:val="00BA3072"/>
    <w:rsid w:val="00BB15F8"/>
    <w:rsid w:val="00BD31F1"/>
    <w:rsid w:val="00BE050C"/>
    <w:rsid w:val="00C02B26"/>
    <w:rsid w:val="00C10ADA"/>
    <w:rsid w:val="00C15CCA"/>
    <w:rsid w:val="00C60035"/>
    <w:rsid w:val="00C63D20"/>
    <w:rsid w:val="00C767F1"/>
    <w:rsid w:val="00C76DFF"/>
    <w:rsid w:val="00CE1AC8"/>
    <w:rsid w:val="00D07CA7"/>
    <w:rsid w:val="00D168FE"/>
    <w:rsid w:val="00D4436B"/>
    <w:rsid w:val="00D51F5C"/>
    <w:rsid w:val="00DA6638"/>
    <w:rsid w:val="00E03827"/>
    <w:rsid w:val="00E04F2D"/>
    <w:rsid w:val="00E170E7"/>
    <w:rsid w:val="00E40B27"/>
    <w:rsid w:val="00E57D51"/>
    <w:rsid w:val="00E6609E"/>
    <w:rsid w:val="00E706AA"/>
    <w:rsid w:val="00E865C2"/>
    <w:rsid w:val="00E86E34"/>
    <w:rsid w:val="00EE47C8"/>
    <w:rsid w:val="00EF1E10"/>
    <w:rsid w:val="00EF44F4"/>
    <w:rsid w:val="00F32910"/>
    <w:rsid w:val="00F46F03"/>
    <w:rsid w:val="00F92A42"/>
    <w:rsid w:val="00F96D34"/>
    <w:rsid w:val="00FA7132"/>
    <w:rsid w:val="00FE219C"/>
    <w:rsid w:val="00FF2EC4"/>
    <w:rsid w:val="014063FE"/>
    <w:rsid w:val="031C69F7"/>
    <w:rsid w:val="040A4AA1"/>
    <w:rsid w:val="07852DBD"/>
    <w:rsid w:val="07BC60B3"/>
    <w:rsid w:val="09A6526C"/>
    <w:rsid w:val="09C120A6"/>
    <w:rsid w:val="0BCF641B"/>
    <w:rsid w:val="0C580AA0"/>
    <w:rsid w:val="0CCF4ADA"/>
    <w:rsid w:val="123F625E"/>
    <w:rsid w:val="15112A93"/>
    <w:rsid w:val="15295940"/>
    <w:rsid w:val="1606188B"/>
    <w:rsid w:val="183C74C7"/>
    <w:rsid w:val="1ADA2FC8"/>
    <w:rsid w:val="1B4B5C73"/>
    <w:rsid w:val="1D2A4F91"/>
    <w:rsid w:val="1E5B441F"/>
    <w:rsid w:val="1F72557D"/>
    <w:rsid w:val="1F9574BD"/>
    <w:rsid w:val="202D1DEC"/>
    <w:rsid w:val="23473C51"/>
    <w:rsid w:val="24DC16EA"/>
    <w:rsid w:val="25841DB7"/>
    <w:rsid w:val="25F807A6"/>
    <w:rsid w:val="27135897"/>
    <w:rsid w:val="27C272BD"/>
    <w:rsid w:val="2A68414C"/>
    <w:rsid w:val="2C70553A"/>
    <w:rsid w:val="2F9652B7"/>
    <w:rsid w:val="32284932"/>
    <w:rsid w:val="32653528"/>
    <w:rsid w:val="34D66156"/>
    <w:rsid w:val="35040F15"/>
    <w:rsid w:val="3AD35612"/>
    <w:rsid w:val="3CED6733"/>
    <w:rsid w:val="3D711112"/>
    <w:rsid w:val="3E7964D0"/>
    <w:rsid w:val="3F9D536F"/>
    <w:rsid w:val="418534E3"/>
    <w:rsid w:val="41CC2DBB"/>
    <w:rsid w:val="45C269AF"/>
    <w:rsid w:val="469A5235"/>
    <w:rsid w:val="47E0136E"/>
    <w:rsid w:val="499F6709"/>
    <w:rsid w:val="4B9F509C"/>
    <w:rsid w:val="4D565C2E"/>
    <w:rsid w:val="4D9C5D37"/>
    <w:rsid w:val="4E9028BC"/>
    <w:rsid w:val="4FD277EE"/>
    <w:rsid w:val="504D156B"/>
    <w:rsid w:val="512A5408"/>
    <w:rsid w:val="551408A9"/>
    <w:rsid w:val="552F123F"/>
    <w:rsid w:val="55C37BD9"/>
    <w:rsid w:val="569E667C"/>
    <w:rsid w:val="56F664B8"/>
    <w:rsid w:val="57CE11E3"/>
    <w:rsid w:val="59B63CDD"/>
    <w:rsid w:val="5AD05272"/>
    <w:rsid w:val="5B7B3430"/>
    <w:rsid w:val="5C8C7531"/>
    <w:rsid w:val="5D170F36"/>
    <w:rsid w:val="5D5E6B65"/>
    <w:rsid w:val="5DFB5653"/>
    <w:rsid w:val="5F4C689E"/>
    <w:rsid w:val="6054424F"/>
    <w:rsid w:val="60730B79"/>
    <w:rsid w:val="607C7302"/>
    <w:rsid w:val="63116428"/>
    <w:rsid w:val="6A927E4E"/>
    <w:rsid w:val="6F6133C5"/>
    <w:rsid w:val="71A17326"/>
    <w:rsid w:val="71F15DA2"/>
    <w:rsid w:val="735E1215"/>
    <w:rsid w:val="74C5141F"/>
    <w:rsid w:val="752124FA"/>
    <w:rsid w:val="767C5FA4"/>
    <w:rsid w:val="76FE0619"/>
    <w:rsid w:val="791D56CF"/>
    <w:rsid w:val="794153A0"/>
    <w:rsid w:val="7B533629"/>
    <w:rsid w:val="7C041648"/>
    <w:rsid w:val="7CB1685A"/>
    <w:rsid w:val="7D502385"/>
    <w:rsid w:val="7E891891"/>
    <w:rsid w:val="7FDF5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jc w:val="center"/>
      <w:outlineLvl w:val="0"/>
    </w:pPr>
    <w:rPr>
      <w:rFonts w:ascii="黑体" w:eastAsia="黑体"/>
      <w:sz w:val="52"/>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szCs w:val="24"/>
    </w:rPr>
  </w:style>
  <w:style w:type="paragraph" w:styleId="4">
    <w:name w:val="Normal Indent"/>
    <w:basedOn w:val="1"/>
    <w:next w:val="1"/>
    <w:qFormat/>
    <w:uiPriority w:val="99"/>
    <w:pPr>
      <w:autoSpaceDE w:val="0"/>
      <w:autoSpaceDN w:val="0"/>
      <w:adjustRightInd w:val="0"/>
      <w:ind w:firstLine="420"/>
    </w:pPr>
    <w:rPr>
      <w:rFonts w:ascii="宋体"/>
      <w:kern w:val="0"/>
      <w:sz w:val="24"/>
    </w:rPr>
  </w:style>
  <w:style w:type="paragraph" w:styleId="5">
    <w:name w:val="annotation text"/>
    <w:basedOn w:val="1"/>
    <w:unhideWhenUsed/>
    <w:qFormat/>
    <w:uiPriority w:val="99"/>
    <w:pPr>
      <w:jc w:val="left"/>
    </w:pPr>
  </w:style>
  <w:style w:type="paragraph" w:styleId="6">
    <w:name w:val="Body Text Indent"/>
    <w:basedOn w:val="1"/>
    <w:next w:val="1"/>
    <w:qFormat/>
    <w:uiPriority w:val="0"/>
    <w:pPr>
      <w:spacing w:line="440" w:lineRule="exact"/>
      <w:ind w:firstLine="196" w:firstLineChars="196"/>
    </w:pPr>
    <w:rPr>
      <w:rFonts w:ascii="宋体" w:cs="Century"/>
      <w:spacing w:val="2"/>
      <w:szCs w:val="24"/>
    </w:rPr>
  </w:style>
  <w:style w:type="paragraph" w:styleId="7">
    <w:name w:val="Plain Text"/>
    <w:basedOn w:val="1"/>
    <w:next w:val="4"/>
    <w:qFormat/>
    <w:uiPriority w:val="0"/>
    <w:rPr>
      <w:rFonts w:ascii="宋体" w:hAnsi="宋体"/>
      <w:sz w:val="26"/>
    </w:rPr>
  </w:style>
  <w:style w:type="paragraph" w:styleId="8">
    <w:name w:val="Balloon Text"/>
    <w:basedOn w:val="1"/>
    <w:unhideWhenUsed/>
    <w:qFormat/>
    <w:uiPriority w:val="99"/>
    <w:rPr>
      <w:sz w:val="18"/>
      <w:szCs w:val="18"/>
    </w:rPr>
  </w:style>
  <w:style w:type="paragraph" w:styleId="9">
    <w:name w:val="footer"/>
    <w:basedOn w:val="1"/>
    <w:qFormat/>
    <w:uiPriority w:val="0"/>
    <w:pPr>
      <w:tabs>
        <w:tab w:val="center" w:pos="4153"/>
        <w:tab w:val="right" w:pos="8307"/>
      </w:tabs>
      <w:snapToGrid w:val="0"/>
      <w:jc w:val="left"/>
    </w:pPr>
    <w:rPr>
      <w:sz w:val="18"/>
    </w:rPr>
  </w:style>
  <w:style w:type="paragraph" w:styleId="10">
    <w:name w:val="header"/>
    <w:basedOn w:val="1"/>
    <w:qFormat/>
    <w:uiPriority w:val="0"/>
    <w:pPr>
      <w:pBdr>
        <w:bottom w:val="single" w:color="auto" w:sz="6" w:space="1"/>
      </w:pBdr>
      <w:tabs>
        <w:tab w:val="center" w:pos="4153"/>
        <w:tab w:val="right" w:pos="8307"/>
      </w:tabs>
      <w:snapToGrid w:val="0"/>
      <w:jc w:val="center"/>
    </w:pPr>
    <w:rPr>
      <w:sz w:val="18"/>
    </w:rPr>
  </w:style>
  <w:style w:type="paragraph" w:styleId="11">
    <w:name w:val="toc 4"/>
    <w:basedOn w:val="1"/>
    <w:next w:val="1"/>
    <w:qFormat/>
    <w:uiPriority w:val="0"/>
    <w:pPr>
      <w:ind w:left="1260"/>
    </w:pPr>
  </w:style>
  <w:style w:type="paragraph" w:styleId="12">
    <w:name w:val="Normal (Web)"/>
    <w:basedOn w:val="1"/>
    <w:qFormat/>
    <w:uiPriority w:val="99"/>
    <w:pPr>
      <w:jc w:val="left"/>
    </w:pPr>
    <w:rPr>
      <w:kern w:val="0"/>
      <w:sz w:val="24"/>
    </w:rPr>
  </w:style>
  <w:style w:type="paragraph" w:styleId="13">
    <w:name w:val="annotation subject"/>
    <w:basedOn w:val="5"/>
    <w:next w:val="5"/>
    <w:link w:val="20"/>
    <w:unhideWhenUsed/>
    <w:qFormat/>
    <w:uiPriority w:val="99"/>
    <w:rPr>
      <w:b/>
      <w:bCs/>
    </w:rPr>
  </w:style>
  <w:style w:type="paragraph" w:styleId="14">
    <w:name w:val="Body Text First Indent 2"/>
    <w:basedOn w:val="6"/>
    <w:next w:val="1"/>
    <w:qFormat/>
    <w:uiPriority w:val="0"/>
    <w:pPr>
      <w:ind w:firstLine="420"/>
    </w:pPr>
  </w:style>
  <w:style w:type="paragraph" w:customStyle="1" w:styleId="17">
    <w:name w:val="Default"/>
    <w:next w:val="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无间隔1"/>
    <w:basedOn w:val="1"/>
    <w:qFormat/>
    <w:uiPriority w:val="99"/>
  </w:style>
  <w:style w:type="paragraph" w:customStyle="1" w:styleId="19">
    <w:name w:val="图表"/>
    <w:basedOn w:val="1"/>
    <w:qFormat/>
    <w:uiPriority w:val="0"/>
    <w:pPr>
      <w:keepLines/>
      <w:spacing w:line="360" w:lineRule="auto"/>
      <w:jc w:val="center"/>
    </w:pPr>
  </w:style>
  <w:style w:type="character" w:customStyle="1" w:styleId="20">
    <w:name w:val="批注主题 Char"/>
    <w:link w:val="13"/>
    <w:semiHidden/>
    <w:qFormat/>
    <w:uiPriority w:val="99"/>
    <w:rPr>
      <w:b/>
      <w:bCs/>
    </w:rPr>
  </w:style>
  <w:style w:type="paragraph" w:customStyle="1" w:styleId="21">
    <w:name w:val="纯文本1"/>
    <w:next w:val="11"/>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22">
    <w:name w:val="纯文本2"/>
    <w:next w:val="11"/>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character" w:customStyle="1" w:styleId="23">
    <w:name w:val="font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3105</Words>
  <Characters>17701</Characters>
  <Lines>147</Lines>
  <Paragraphs>41</Paragraphs>
  <TotalTime>0</TotalTime>
  <ScaleCrop>false</ScaleCrop>
  <LinksUpToDate>false</LinksUpToDate>
  <CharactersWithSpaces>20765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2022-07-25T10:07:00Z</dcterms:created>
  <dc:creator>wu</dc:creator>
  <cp:lastModifiedBy>吴洁</cp:lastModifiedBy>
  <dcterms:modified xsi:type="dcterms:W3CDTF">2023-06-21T02:53:18Z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4E6E4D213956419587AA5E04ADE12A68_13</vt:lpwstr>
  </property>
</Properties>
</file>