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snapToGrid w:val="0"/>
        <w:jc w:val="center"/>
        <w:rPr>
          <w:rFonts w:ascii="黑体" w:eastAsia="黑体"/>
          <w:b/>
          <w:bCs/>
          <w:spacing w:val="80"/>
          <w:sz w:val="48"/>
          <w:szCs w:val="48"/>
        </w:rPr>
      </w:pPr>
    </w:p>
    <w:p>
      <w:pPr>
        <w:rPr>
          <w:sz w:val="44"/>
          <w:szCs w:val="44"/>
        </w:rPr>
      </w:pPr>
    </w:p>
    <w:p>
      <w:pPr>
        <w:spacing w:line="680" w:lineRule="exact"/>
        <w:jc w:val="center"/>
        <w:rPr>
          <w:rFonts w:ascii="宋体" w:cs="宋体"/>
          <w:sz w:val="52"/>
          <w:szCs w:val="52"/>
        </w:rPr>
      </w:pPr>
      <w:r>
        <w:rPr>
          <w:rFonts w:hint="eastAsia" w:ascii="宋体" w:cs="宋体"/>
          <w:sz w:val="52"/>
          <w:szCs w:val="52"/>
        </w:rPr>
        <w:t>江苏中吴环保产业发展有限公司</w:t>
      </w:r>
    </w:p>
    <w:p>
      <w:pPr>
        <w:spacing w:line="680" w:lineRule="exact"/>
        <w:jc w:val="center"/>
        <w:rPr>
          <w:rFonts w:ascii="宋体" w:cs="宋体"/>
          <w:sz w:val="44"/>
          <w:szCs w:val="44"/>
        </w:rPr>
      </w:pPr>
    </w:p>
    <w:p>
      <w:pPr>
        <w:pStyle w:val="36"/>
        <w:rPr>
          <w:rFonts w:ascii="宋体" w:cs="宋体"/>
          <w:sz w:val="44"/>
          <w:szCs w:val="44"/>
        </w:rPr>
      </w:pPr>
    </w:p>
    <w:p>
      <w:pPr>
        <w:pStyle w:val="36"/>
        <w:rPr>
          <w:rFonts w:ascii="宋体" w:cs="宋体"/>
          <w:sz w:val="44"/>
          <w:szCs w:val="44"/>
        </w:rPr>
      </w:pPr>
    </w:p>
    <w:p>
      <w:pPr>
        <w:spacing w:line="680" w:lineRule="exact"/>
        <w:jc w:val="center"/>
        <w:rPr>
          <w:rFonts w:ascii="宋体" w:cs="宋体"/>
          <w:sz w:val="44"/>
          <w:szCs w:val="44"/>
        </w:rPr>
      </w:pPr>
      <w:r>
        <w:rPr>
          <w:rFonts w:hint="eastAsia" w:ascii="宋体" w:cs="宋体"/>
          <w:sz w:val="44"/>
          <w:szCs w:val="44"/>
        </w:rPr>
        <w:t>河道污水拦截系统设备采购及安装项目</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jc w:val="center"/>
        <w:rPr>
          <w:rFonts w:ascii="宋体"/>
          <w:sz w:val="44"/>
          <w:szCs w:val="44"/>
        </w:rPr>
      </w:pPr>
      <w:r>
        <w:rPr>
          <w:rFonts w:hint="eastAsia" w:ascii="宋体" w:cs="宋体"/>
          <w:sz w:val="44"/>
          <w:szCs w:val="44"/>
        </w:rPr>
        <w:t>询价采购文件</w:t>
      </w:r>
    </w:p>
    <w:p>
      <w:pPr>
        <w:spacing w:line="680" w:lineRule="exact"/>
        <w:jc w:val="center"/>
        <w:rPr>
          <w:rFonts w:ascii="宋体"/>
          <w:sz w:val="44"/>
          <w:szCs w:val="44"/>
        </w:rPr>
      </w:pPr>
    </w:p>
    <w:p>
      <w:pPr>
        <w:spacing w:line="680" w:lineRule="exact"/>
        <w:jc w:val="center"/>
        <w:rPr>
          <w:rFonts w:ascii="宋体"/>
          <w:sz w:val="32"/>
          <w:szCs w:val="32"/>
        </w:rPr>
      </w:pPr>
      <w:r>
        <w:rPr>
          <w:rFonts w:hint="eastAsia" w:ascii="宋体"/>
          <w:sz w:val="32"/>
          <w:szCs w:val="32"/>
        </w:rPr>
        <w:t>项目编号：恒卓采询（2022）00</w:t>
      </w:r>
      <w:r>
        <w:rPr>
          <w:rFonts w:hint="eastAsia" w:ascii="宋体"/>
          <w:sz w:val="32"/>
          <w:szCs w:val="32"/>
          <w:lang w:val="en-US" w:eastAsia="zh-CN"/>
        </w:rPr>
        <w:t>3</w:t>
      </w:r>
      <w:r>
        <w:rPr>
          <w:rFonts w:hint="eastAsia" w:ascii="宋体"/>
          <w:sz w:val="32"/>
          <w:szCs w:val="32"/>
        </w:rPr>
        <w:t xml:space="preserve">号 </w:t>
      </w:r>
    </w:p>
    <w:p>
      <w:pPr>
        <w:spacing w:line="680" w:lineRule="exact"/>
        <w:jc w:val="center"/>
        <w:rPr>
          <w:rFonts w:ascii="宋体"/>
          <w:sz w:val="44"/>
          <w:szCs w:val="44"/>
        </w:rPr>
      </w:pPr>
    </w:p>
    <w:p>
      <w:pPr>
        <w:spacing w:line="680" w:lineRule="exact"/>
        <w:rPr>
          <w:rFonts w:ascii="宋体"/>
          <w:sz w:val="44"/>
          <w:szCs w:val="44"/>
        </w:rPr>
      </w:pPr>
    </w:p>
    <w:p>
      <w:pPr>
        <w:spacing w:line="480" w:lineRule="exact"/>
        <w:ind w:firstLine="750" w:firstLineChars="250"/>
        <w:rPr>
          <w:rFonts w:ascii="宋体"/>
          <w:sz w:val="30"/>
          <w:szCs w:val="30"/>
        </w:rPr>
      </w:pPr>
    </w:p>
    <w:p>
      <w:pPr>
        <w:spacing w:line="480" w:lineRule="exact"/>
        <w:rPr>
          <w:rFonts w:ascii="宋体"/>
          <w:sz w:val="36"/>
          <w:szCs w:val="36"/>
        </w:rPr>
      </w:pPr>
      <w:r>
        <w:rPr>
          <w:rFonts w:hint="eastAsia" w:ascii="宋体"/>
          <w:spacing w:val="10"/>
          <w:sz w:val="36"/>
          <w:szCs w:val="36"/>
        </w:rPr>
        <w:t>采</w:t>
      </w:r>
      <w:r>
        <w:rPr>
          <w:rFonts w:hint="eastAsia" w:ascii="宋体"/>
          <w:sz w:val="36"/>
          <w:szCs w:val="36"/>
        </w:rPr>
        <w:t>购单位：江苏中吴环保产业发展有限公司</w:t>
      </w:r>
    </w:p>
    <w:p>
      <w:pPr>
        <w:spacing w:line="480" w:lineRule="exact"/>
        <w:rPr>
          <w:rFonts w:ascii="宋体"/>
          <w:sz w:val="36"/>
          <w:szCs w:val="36"/>
        </w:rPr>
      </w:pPr>
    </w:p>
    <w:p>
      <w:pPr>
        <w:spacing w:line="480" w:lineRule="exact"/>
        <w:rPr>
          <w:rFonts w:ascii="宋体"/>
          <w:sz w:val="36"/>
          <w:szCs w:val="36"/>
        </w:rPr>
      </w:pPr>
      <w:r>
        <w:rPr>
          <w:rFonts w:hint="eastAsia" w:ascii="宋体"/>
          <w:sz w:val="36"/>
          <w:szCs w:val="36"/>
        </w:rPr>
        <w:t>采购代理机构：常州市恒卓建设工程管理咨询有限公司</w:t>
      </w:r>
    </w:p>
    <w:p>
      <w:pPr>
        <w:jc w:val="center"/>
        <w:rPr>
          <w:rFonts w:ascii="宋体"/>
          <w:sz w:val="36"/>
          <w:szCs w:val="36"/>
        </w:rPr>
      </w:pPr>
    </w:p>
    <w:p>
      <w:pPr>
        <w:jc w:val="center"/>
        <w:rPr>
          <w:rFonts w:ascii="宋体"/>
          <w:sz w:val="44"/>
          <w:szCs w:val="44"/>
        </w:rPr>
      </w:pPr>
    </w:p>
    <w:p>
      <w:pPr>
        <w:jc w:val="center"/>
        <w:rPr>
          <w:rFonts w:ascii="宋体"/>
          <w:b/>
          <w:bCs/>
          <w:sz w:val="24"/>
        </w:rPr>
      </w:pPr>
      <w:r>
        <w:rPr>
          <w:rFonts w:hint="eastAsia" w:ascii="宋体"/>
          <w:w w:val="90"/>
          <w:sz w:val="44"/>
          <w:szCs w:val="44"/>
        </w:rPr>
        <w:t>二</w:t>
      </w:r>
      <w:r>
        <w:rPr>
          <w:rFonts w:hint="eastAsia" w:ascii="宋体" w:cs="宋体"/>
          <w:w w:val="90"/>
          <w:sz w:val="44"/>
          <w:szCs w:val="44"/>
        </w:rPr>
        <w:t>〇</w:t>
      </w:r>
      <w:r>
        <w:rPr>
          <w:rFonts w:hint="eastAsia" w:ascii="宋体"/>
          <w:w w:val="90"/>
          <w:sz w:val="44"/>
          <w:szCs w:val="44"/>
        </w:rPr>
        <w:t>二二年</w:t>
      </w:r>
      <w:r>
        <w:rPr>
          <w:rFonts w:hint="eastAsia" w:ascii="宋体"/>
          <w:w w:val="90"/>
          <w:sz w:val="44"/>
          <w:szCs w:val="44"/>
          <w:lang w:val="en-US" w:eastAsia="zh-CN"/>
        </w:rPr>
        <w:t>五</w:t>
      </w:r>
      <w:r>
        <w:rPr>
          <w:rFonts w:hint="eastAsia" w:ascii="宋体"/>
          <w:w w:val="90"/>
          <w:sz w:val="44"/>
          <w:szCs w:val="44"/>
        </w:rPr>
        <w:t>月</w:t>
      </w:r>
    </w:p>
    <w:p>
      <w:pPr>
        <w:jc w:val="center"/>
        <w:rPr>
          <w:rFonts w:ascii="宋体"/>
          <w:b/>
          <w:bCs/>
          <w:sz w:val="24"/>
        </w:rPr>
      </w:pPr>
    </w:p>
    <w:p>
      <w:pPr>
        <w:spacing w:line="360" w:lineRule="auto"/>
        <w:jc w:val="center"/>
        <w:rPr>
          <w:rFonts w:hint="eastAsia" w:ascii="宋体"/>
          <w:b/>
          <w:bCs/>
          <w:sz w:val="32"/>
          <w:szCs w:val="32"/>
        </w:rPr>
      </w:pPr>
    </w:p>
    <w:p>
      <w:pPr>
        <w:spacing w:line="360" w:lineRule="auto"/>
        <w:jc w:val="center"/>
        <w:rPr>
          <w:rFonts w:hint="eastAsia" w:ascii="宋体"/>
          <w:b/>
          <w:bCs/>
          <w:sz w:val="32"/>
          <w:szCs w:val="32"/>
        </w:rPr>
      </w:pPr>
    </w:p>
    <w:p>
      <w:pPr>
        <w:spacing w:line="360" w:lineRule="auto"/>
        <w:jc w:val="center"/>
        <w:rPr>
          <w:rFonts w:ascii="宋体" w:hAnsi="宋体"/>
          <w:sz w:val="32"/>
          <w:szCs w:val="32"/>
        </w:rPr>
      </w:pPr>
      <w:r>
        <w:rPr>
          <w:rFonts w:hint="eastAsia" w:ascii="宋体"/>
          <w:b/>
          <w:bCs/>
          <w:sz w:val="32"/>
          <w:szCs w:val="32"/>
        </w:rPr>
        <w:t>河道污水拦截系统设备采购及安装项目询价公告</w:t>
      </w:r>
    </w:p>
    <w:p>
      <w:pPr>
        <w:spacing w:line="440" w:lineRule="exact"/>
        <w:ind w:firstLine="420" w:firstLineChars="200"/>
        <w:rPr>
          <w:rFonts w:ascii="宋体" w:hAnsi="宋体"/>
        </w:rPr>
      </w:pPr>
      <w:r>
        <w:rPr>
          <w:rFonts w:hint="eastAsia" w:ascii="宋体" w:hAnsi="宋体" w:cs="宋体"/>
        </w:rPr>
        <w:t>受江苏中吴环保产业发展有限公司的委托，对其河道污水拦截系统设备采购及安装项目进行询价采购</w:t>
      </w:r>
      <w:r>
        <w:rPr>
          <w:rFonts w:hint="eastAsia" w:ascii="宋体" w:hAnsi="宋体"/>
        </w:rPr>
        <w:t>。特邀请符合条件的供应商参加。</w:t>
      </w:r>
    </w:p>
    <w:p>
      <w:pPr>
        <w:widowControl/>
        <w:snapToGrid w:val="0"/>
        <w:spacing w:line="440" w:lineRule="exact"/>
        <w:ind w:firstLine="420" w:firstLineChars="200"/>
        <w:jc w:val="left"/>
        <w:rPr>
          <w:rFonts w:ascii="宋体" w:hAnsi="宋体" w:cs="宋体"/>
          <w:kern w:val="0"/>
          <w:szCs w:val="21"/>
        </w:rPr>
      </w:pPr>
      <w:r>
        <w:rPr>
          <w:rFonts w:hint="eastAsia" w:ascii="宋体" w:hAnsi="宋体" w:cs="宋体"/>
          <w:kern w:val="0"/>
          <w:szCs w:val="21"/>
        </w:rPr>
        <w:t>一、采购项目内容及技术要求</w:t>
      </w:r>
    </w:p>
    <w:p>
      <w:pPr>
        <w:spacing w:line="440" w:lineRule="exact"/>
        <w:ind w:firstLine="420" w:firstLineChars="200"/>
        <w:rPr>
          <w:rFonts w:ascii="宋体" w:hAnsi="宋体" w:cs="宋体"/>
        </w:rPr>
      </w:pPr>
      <w:r>
        <w:rPr>
          <w:rFonts w:hint="eastAsia" w:ascii="宋体" w:hAnsi="宋体" w:cs="宋体"/>
        </w:rPr>
        <w:t>项目编号：恒卓采询（2022）00</w:t>
      </w:r>
      <w:r>
        <w:rPr>
          <w:rFonts w:hint="eastAsia" w:ascii="宋体" w:hAnsi="宋体" w:cs="宋体"/>
          <w:lang w:val="en-US" w:eastAsia="zh-CN"/>
        </w:rPr>
        <w:t>3</w:t>
      </w:r>
      <w:r>
        <w:rPr>
          <w:rFonts w:hint="eastAsia" w:ascii="宋体" w:hAnsi="宋体" w:cs="宋体"/>
        </w:rPr>
        <w:t>号</w:t>
      </w:r>
    </w:p>
    <w:p>
      <w:pPr>
        <w:spacing w:line="440" w:lineRule="exact"/>
        <w:ind w:firstLine="420" w:firstLineChars="200"/>
        <w:jc w:val="left"/>
        <w:rPr>
          <w:rFonts w:ascii="宋体" w:hAnsi="宋体"/>
          <w:szCs w:val="21"/>
        </w:rPr>
      </w:pPr>
      <w:r>
        <w:rPr>
          <w:rFonts w:hint="eastAsia" w:ascii="宋体" w:hAnsi="宋体"/>
          <w:szCs w:val="21"/>
        </w:rPr>
        <w:t>项目名称：</w:t>
      </w:r>
      <w:r>
        <w:rPr>
          <w:rFonts w:hint="eastAsia" w:ascii="宋体" w:hAnsi="宋体" w:cs="宋体"/>
        </w:rPr>
        <w:t>河道污水拦截系统设备采购及安装项目</w:t>
      </w:r>
    </w:p>
    <w:p>
      <w:pPr>
        <w:spacing w:line="440" w:lineRule="exact"/>
        <w:ind w:firstLine="420" w:firstLineChars="200"/>
        <w:jc w:val="left"/>
        <w:rPr>
          <w:rFonts w:ascii="宋体" w:hAnsi="宋体"/>
          <w:szCs w:val="21"/>
        </w:rPr>
      </w:pPr>
      <w:r>
        <w:rPr>
          <w:rFonts w:hint="eastAsia" w:ascii="宋体" w:hAnsi="宋体"/>
          <w:szCs w:val="21"/>
        </w:rPr>
        <w:t>采购预算：30万</w:t>
      </w:r>
    </w:p>
    <w:p>
      <w:pPr>
        <w:numPr>
          <w:ilvl w:val="0"/>
          <w:numId w:val="1"/>
        </w:numPr>
        <w:spacing w:line="440" w:lineRule="exact"/>
        <w:ind w:firstLine="420" w:firstLineChars="200"/>
        <w:jc w:val="left"/>
        <w:rPr>
          <w:rFonts w:ascii="宋体" w:hAnsi="宋体"/>
          <w:szCs w:val="21"/>
        </w:rPr>
      </w:pPr>
      <w:r>
        <w:rPr>
          <w:rFonts w:hint="eastAsia" w:ascii="宋体" w:hAnsi="宋体"/>
          <w:szCs w:val="21"/>
        </w:rPr>
        <w:t>对供应商的基本要求：</w:t>
      </w:r>
    </w:p>
    <w:p>
      <w:pPr>
        <w:spacing w:line="440" w:lineRule="exact"/>
        <w:ind w:firstLine="420" w:firstLineChars="200"/>
        <w:jc w:val="left"/>
        <w:rPr>
          <w:rFonts w:ascii="宋体" w:hAnsi="宋体"/>
          <w:szCs w:val="21"/>
        </w:rPr>
      </w:pPr>
      <w:r>
        <w:rPr>
          <w:rFonts w:hint="eastAsia" w:ascii="宋体" w:hAnsi="宋体"/>
          <w:szCs w:val="21"/>
        </w:rPr>
        <w:t>1、具备《中华人民共和国政府采购法》第二十二条规定条件的法人；</w:t>
      </w:r>
    </w:p>
    <w:p>
      <w:pPr>
        <w:spacing w:line="440" w:lineRule="exact"/>
        <w:ind w:firstLine="420" w:firstLineChars="200"/>
        <w:jc w:val="left"/>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spacing w:line="440" w:lineRule="exact"/>
        <w:ind w:firstLine="420" w:firstLineChars="200"/>
        <w:jc w:val="left"/>
        <w:rPr>
          <w:rFonts w:ascii="宋体" w:hAnsi="宋体"/>
          <w:szCs w:val="21"/>
        </w:rPr>
      </w:pPr>
      <w:r>
        <w:rPr>
          <w:rFonts w:hint="eastAsia" w:ascii="宋体" w:hAnsi="宋体"/>
          <w:szCs w:val="21"/>
        </w:rPr>
        <w:t>3、采购人根据采购项目的特殊要求规定的特定条件：</w:t>
      </w:r>
    </w:p>
    <w:p>
      <w:pPr>
        <w:spacing w:line="440" w:lineRule="exact"/>
        <w:ind w:firstLine="420" w:firstLineChars="200"/>
        <w:jc w:val="left"/>
        <w:rPr>
          <w:rFonts w:ascii="宋体" w:hAnsi="宋体"/>
          <w:szCs w:val="21"/>
        </w:rPr>
      </w:pPr>
      <w:r>
        <w:rPr>
          <w:rFonts w:hint="eastAsia" w:ascii="宋体" w:hAnsi="宋体"/>
          <w:szCs w:val="21"/>
        </w:rPr>
        <w:t>（1）营业执照</w:t>
      </w:r>
    </w:p>
    <w:p>
      <w:pPr>
        <w:spacing w:line="440" w:lineRule="exact"/>
        <w:ind w:firstLine="420" w:firstLineChars="200"/>
        <w:jc w:val="left"/>
        <w:rPr>
          <w:rFonts w:ascii="宋体" w:hAnsi="宋体"/>
          <w:szCs w:val="21"/>
        </w:rPr>
      </w:pPr>
      <w:r>
        <w:rPr>
          <w:rFonts w:hint="eastAsia" w:ascii="宋体" w:hAnsi="宋体"/>
          <w:szCs w:val="21"/>
        </w:rPr>
        <w:t>（2）未被“信用中国”网站（www.creditchina.gov.cn）列入失信被执行人、重大税收违法案件当事人名单、政府采购严重失信行为记录名单；</w:t>
      </w:r>
    </w:p>
    <w:p>
      <w:pPr>
        <w:spacing w:line="440" w:lineRule="exact"/>
        <w:ind w:firstLine="420" w:firstLineChars="200"/>
        <w:jc w:val="left"/>
        <w:rPr>
          <w:rFonts w:ascii="宋体" w:hAnsi="宋体"/>
          <w:szCs w:val="21"/>
        </w:rPr>
      </w:pPr>
      <w:r>
        <w:rPr>
          <w:rFonts w:hint="eastAsia" w:ascii="宋体" w:hAnsi="宋体"/>
          <w:szCs w:val="21"/>
        </w:rPr>
        <w:t>4、本项目不接受联合体投标。</w:t>
      </w:r>
    </w:p>
    <w:p>
      <w:pPr>
        <w:spacing w:line="440" w:lineRule="exact"/>
        <w:ind w:firstLine="420" w:firstLineChars="200"/>
        <w:jc w:val="left"/>
        <w:rPr>
          <w:rFonts w:ascii="宋体" w:hAnsi="宋体"/>
          <w:szCs w:val="21"/>
        </w:rPr>
      </w:pPr>
      <w:r>
        <w:rPr>
          <w:rFonts w:hint="eastAsia" w:ascii="宋体" w:hAnsi="宋体"/>
          <w:szCs w:val="21"/>
        </w:rPr>
        <w:t>三、获取询价文件的时间和办法</w:t>
      </w:r>
    </w:p>
    <w:p>
      <w:pPr>
        <w:spacing w:line="440" w:lineRule="exact"/>
        <w:ind w:firstLine="420" w:firstLineChars="200"/>
        <w:rPr>
          <w:rFonts w:ascii="宋体" w:hAnsi="宋体"/>
          <w:bCs/>
          <w:kern w:val="0"/>
          <w:szCs w:val="21"/>
        </w:rPr>
      </w:pPr>
      <w:r>
        <w:rPr>
          <w:rFonts w:hint="eastAsia" w:ascii="宋体" w:hAnsi="宋体"/>
          <w:szCs w:val="21"/>
        </w:rPr>
        <w:t>1、询价文件获取时间：</w:t>
      </w:r>
      <w:r>
        <w:rPr>
          <w:rFonts w:hint="eastAsia" w:ascii="宋体" w:hAnsi="宋体"/>
          <w:b/>
          <w:kern w:val="0"/>
          <w:szCs w:val="21"/>
        </w:rPr>
        <w:t>2022年</w:t>
      </w:r>
      <w:r>
        <w:rPr>
          <w:rFonts w:hint="eastAsia" w:ascii="宋体" w:hAnsi="宋体"/>
          <w:b/>
          <w:kern w:val="0"/>
          <w:szCs w:val="21"/>
          <w:lang w:val="en-US" w:eastAsia="zh-CN"/>
        </w:rPr>
        <w:t>05</w:t>
      </w:r>
      <w:r>
        <w:rPr>
          <w:rFonts w:hint="eastAsia" w:ascii="宋体" w:hAnsi="宋体"/>
          <w:b/>
          <w:kern w:val="0"/>
          <w:szCs w:val="21"/>
        </w:rPr>
        <w:t>月</w:t>
      </w:r>
      <w:r>
        <w:rPr>
          <w:rFonts w:hint="eastAsia" w:ascii="宋体" w:hAnsi="宋体"/>
          <w:b/>
          <w:kern w:val="0"/>
          <w:szCs w:val="21"/>
          <w:lang w:val="en-US" w:eastAsia="zh-CN"/>
        </w:rPr>
        <w:t>13</w:t>
      </w:r>
      <w:r>
        <w:rPr>
          <w:rFonts w:hint="eastAsia" w:ascii="宋体" w:hAnsi="宋体"/>
          <w:b/>
          <w:kern w:val="0"/>
          <w:szCs w:val="21"/>
        </w:rPr>
        <w:t>日起</w:t>
      </w:r>
    </w:p>
    <w:p>
      <w:pPr>
        <w:spacing w:line="440" w:lineRule="exact"/>
        <w:ind w:firstLine="420" w:firstLineChars="200"/>
        <w:rPr>
          <w:rFonts w:ascii="宋体" w:hAnsi="宋体"/>
          <w:b/>
          <w:kern w:val="0"/>
          <w:szCs w:val="21"/>
        </w:rPr>
      </w:pPr>
      <w:r>
        <w:rPr>
          <w:rFonts w:hint="eastAsia" w:ascii="宋体" w:hAnsi="宋体"/>
          <w:szCs w:val="21"/>
        </w:rPr>
        <w:t>2、询价文件售价：</w:t>
      </w:r>
      <w:r>
        <w:rPr>
          <w:rFonts w:hint="eastAsia" w:ascii="宋体" w:hAnsi="宋体"/>
          <w:b/>
          <w:kern w:val="0"/>
          <w:szCs w:val="21"/>
        </w:rPr>
        <w:t>人民币</w:t>
      </w:r>
      <w:r>
        <w:rPr>
          <w:rFonts w:hint="eastAsia" w:ascii="宋体" w:hAnsi="宋体"/>
          <w:b/>
          <w:kern w:val="0"/>
          <w:szCs w:val="21"/>
          <w:lang w:val="en-US" w:eastAsia="zh-CN"/>
        </w:rPr>
        <w:t>叁</w:t>
      </w:r>
      <w:r>
        <w:rPr>
          <w:rFonts w:hint="eastAsia" w:ascii="宋体" w:hAnsi="宋体"/>
          <w:b/>
          <w:kern w:val="0"/>
          <w:szCs w:val="21"/>
        </w:rPr>
        <w:t>佰圆整（开标现场缴纳）</w:t>
      </w:r>
    </w:p>
    <w:p>
      <w:pPr>
        <w:spacing w:line="440" w:lineRule="exact"/>
        <w:ind w:firstLine="420" w:firstLineChars="200"/>
        <w:rPr>
          <w:rFonts w:ascii="宋体" w:hAnsi="宋体"/>
          <w:b/>
          <w:kern w:val="0"/>
          <w:szCs w:val="21"/>
        </w:rPr>
      </w:pPr>
      <w:r>
        <w:rPr>
          <w:rFonts w:hint="eastAsia" w:ascii="宋体" w:hAnsi="宋体"/>
          <w:kern w:val="0"/>
          <w:szCs w:val="21"/>
        </w:rPr>
        <w:t>3、获取询价文件办法：</w:t>
      </w:r>
      <w:r>
        <w:rPr>
          <w:rFonts w:hint="eastAsia" w:ascii="宋体" w:hAnsi="宋体"/>
          <w:b/>
          <w:kern w:val="0"/>
          <w:szCs w:val="21"/>
        </w:rPr>
        <w:t>各供应商自行下载，并按要求编制询价响应文件</w:t>
      </w:r>
    </w:p>
    <w:p>
      <w:pPr>
        <w:spacing w:line="440" w:lineRule="exact"/>
        <w:ind w:firstLine="420" w:firstLineChars="200"/>
        <w:rPr>
          <w:rFonts w:ascii="宋体" w:hAnsi="宋体"/>
          <w:szCs w:val="21"/>
        </w:rPr>
      </w:pPr>
      <w:r>
        <w:rPr>
          <w:rFonts w:hint="eastAsia" w:ascii="宋体" w:hAnsi="宋体"/>
          <w:szCs w:val="21"/>
        </w:rPr>
        <w:t>四、投标保证金</w:t>
      </w:r>
    </w:p>
    <w:p>
      <w:pPr>
        <w:widowControl/>
        <w:snapToGrid w:val="0"/>
        <w:spacing w:line="440" w:lineRule="exact"/>
        <w:ind w:right="-154" w:firstLine="420" w:firstLineChars="200"/>
        <w:jc w:val="left"/>
        <w:rPr>
          <w:rFonts w:ascii="宋体" w:hAnsi="宋体" w:cs="宋体"/>
          <w:b/>
          <w:kern w:val="0"/>
          <w:szCs w:val="21"/>
        </w:rPr>
      </w:pPr>
      <w:r>
        <w:rPr>
          <w:rFonts w:hint="eastAsia" w:ascii="宋体" w:hAnsi="宋体"/>
          <w:szCs w:val="21"/>
        </w:rPr>
        <w:t>投标保证金数额：</w:t>
      </w:r>
      <w:r>
        <w:rPr>
          <w:rFonts w:hint="eastAsia" w:ascii="宋体" w:hAnsi="宋体" w:cs="宋体"/>
          <w:b/>
          <w:kern w:val="0"/>
          <w:szCs w:val="21"/>
        </w:rPr>
        <w:t>人民币陆仟圆整</w:t>
      </w:r>
    </w:p>
    <w:p>
      <w:pPr>
        <w:widowControl/>
        <w:snapToGrid w:val="0"/>
        <w:spacing w:line="440" w:lineRule="exact"/>
        <w:ind w:right="-154" w:firstLine="420" w:firstLineChars="200"/>
        <w:jc w:val="left"/>
        <w:rPr>
          <w:rFonts w:ascii="宋体" w:hAnsi="宋体"/>
          <w:szCs w:val="21"/>
        </w:rPr>
      </w:pPr>
      <w:r>
        <w:rPr>
          <w:rFonts w:hint="eastAsia" w:ascii="宋体" w:hAnsi="宋体"/>
          <w:szCs w:val="21"/>
        </w:rPr>
        <w:t>户名：常州市恒卓建设工程管理咨询有限公司</w:t>
      </w:r>
    </w:p>
    <w:p>
      <w:pPr>
        <w:widowControl/>
        <w:snapToGrid w:val="0"/>
        <w:spacing w:line="440" w:lineRule="exact"/>
        <w:ind w:right="-154" w:firstLine="420" w:firstLineChars="200"/>
        <w:jc w:val="left"/>
        <w:rPr>
          <w:rFonts w:ascii="宋体" w:hAnsi="宋体"/>
          <w:szCs w:val="21"/>
        </w:rPr>
      </w:pPr>
      <w:r>
        <w:rPr>
          <w:rFonts w:hint="eastAsia" w:ascii="宋体" w:hAnsi="宋体"/>
          <w:szCs w:val="21"/>
        </w:rPr>
        <w:t>开户银行：江苏江南农村商业银行股份有限公司常州市青龙支行</w:t>
      </w:r>
    </w:p>
    <w:p>
      <w:pPr>
        <w:widowControl/>
        <w:snapToGrid w:val="0"/>
        <w:spacing w:line="440" w:lineRule="exact"/>
        <w:ind w:right="-154" w:firstLine="420" w:firstLineChars="200"/>
        <w:jc w:val="left"/>
        <w:rPr>
          <w:rFonts w:ascii="宋体" w:hAnsi="宋体"/>
          <w:szCs w:val="21"/>
        </w:rPr>
      </w:pPr>
      <w:r>
        <w:rPr>
          <w:rFonts w:hint="eastAsia" w:ascii="宋体" w:hAnsi="宋体"/>
          <w:szCs w:val="21"/>
        </w:rPr>
        <w:t xml:space="preserve">账号：89801116012010000004083 </w:t>
      </w:r>
    </w:p>
    <w:p>
      <w:pPr>
        <w:spacing w:line="440" w:lineRule="exact"/>
        <w:ind w:firstLine="420" w:firstLineChars="200"/>
        <w:rPr>
          <w:rFonts w:ascii="宋体" w:hAnsi="宋体" w:cs="宋体"/>
          <w:b/>
          <w:kern w:val="0"/>
          <w:szCs w:val="21"/>
        </w:rPr>
      </w:pPr>
      <w:r>
        <w:rPr>
          <w:rFonts w:hint="eastAsia" w:ascii="宋体" w:hAnsi="宋体"/>
          <w:szCs w:val="21"/>
        </w:rPr>
        <w:t>保证金到账截止日期</w:t>
      </w:r>
      <w:r>
        <w:rPr>
          <w:rFonts w:hint="eastAsia" w:asciiTheme="minorEastAsia" w:hAnsiTheme="minorEastAsia" w:eastAsiaTheme="minorEastAsia" w:cstheme="minorEastAsia"/>
          <w:sz w:val="20"/>
        </w:rPr>
        <w:t>：</w:t>
      </w:r>
      <w:r>
        <w:rPr>
          <w:rFonts w:hint="eastAsia" w:ascii="宋体" w:hAnsi="宋体" w:cs="宋体" w:eastAsiaTheme="minorEastAsia"/>
          <w:b/>
          <w:kern w:val="0"/>
          <w:szCs w:val="21"/>
        </w:rPr>
        <w:t>2022年</w:t>
      </w:r>
      <w:r>
        <w:rPr>
          <w:rFonts w:hint="eastAsia" w:ascii="宋体" w:hAnsi="宋体" w:cs="宋体" w:eastAsiaTheme="minorEastAsia"/>
          <w:b/>
          <w:kern w:val="0"/>
          <w:szCs w:val="21"/>
          <w:lang w:val="en-US" w:eastAsia="zh-CN"/>
        </w:rPr>
        <w:t>05</w:t>
      </w:r>
      <w:r>
        <w:rPr>
          <w:rFonts w:hint="eastAsia" w:ascii="宋体" w:hAnsi="宋体" w:cs="宋体"/>
          <w:b/>
          <w:kern w:val="0"/>
          <w:szCs w:val="21"/>
        </w:rPr>
        <w:t>月</w:t>
      </w:r>
      <w:r>
        <w:rPr>
          <w:rFonts w:hint="eastAsia" w:ascii="宋体" w:hAnsi="宋体" w:cs="宋体"/>
          <w:b/>
          <w:kern w:val="0"/>
          <w:szCs w:val="21"/>
          <w:lang w:val="en-US" w:eastAsia="zh-CN"/>
        </w:rPr>
        <w:t>18</w:t>
      </w:r>
      <w:r>
        <w:rPr>
          <w:rFonts w:hint="eastAsia" w:ascii="宋体" w:hAnsi="宋体" w:cs="宋体"/>
          <w:b/>
          <w:kern w:val="0"/>
          <w:szCs w:val="21"/>
        </w:rPr>
        <w:t>日</w:t>
      </w:r>
      <w:r>
        <w:rPr>
          <w:rFonts w:hint="eastAsia" w:ascii="宋体" w:hAnsi="宋体" w:cs="宋体"/>
          <w:b/>
          <w:szCs w:val="21"/>
          <w:shd w:val="clear" w:color="auto" w:fill="FFFFFF"/>
        </w:rPr>
        <w:t>17：00（以代理机构网银到账</w:t>
      </w:r>
      <w:r>
        <w:rPr>
          <w:rFonts w:hint="eastAsia" w:ascii="宋体" w:hAnsi="宋体" w:cs="宋体"/>
          <w:b/>
          <w:color w:val="000000"/>
          <w:szCs w:val="21"/>
          <w:shd w:val="clear" w:color="auto" w:fill="FFFFFF"/>
        </w:rPr>
        <w:t>时间为准）</w:t>
      </w:r>
    </w:p>
    <w:p>
      <w:pPr>
        <w:spacing w:line="440" w:lineRule="exact"/>
        <w:ind w:firstLine="420" w:firstLineChars="200"/>
        <w:rPr>
          <w:rFonts w:asciiTheme="minorEastAsia" w:hAnsiTheme="minorEastAsia" w:eastAsiaTheme="minorEastAsia" w:cstheme="minorEastAsia"/>
          <w:sz w:val="20"/>
        </w:rPr>
      </w:pPr>
      <w:r>
        <w:rPr>
          <w:rFonts w:hint="eastAsia" w:ascii="宋体" w:hAnsi="宋体"/>
          <w:szCs w:val="21"/>
        </w:rPr>
        <w:t>缴纳方式：银行电汇或银行转账</w:t>
      </w:r>
      <w:r>
        <w:rPr>
          <w:rFonts w:hint="eastAsia" w:ascii="宋体" w:hAnsi="宋体" w:cs="宋体"/>
          <w:b/>
          <w:kern w:val="0"/>
          <w:szCs w:val="21"/>
        </w:rPr>
        <w:t>（备注项目编号）</w:t>
      </w:r>
    </w:p>
    <w:p>
      <w:pPr>
        <w:numPr>
          <w:ilvl w:val="0"/>
          <w:numId w:val="2"/>
        </w:numPr>
        <w:spacing w:line="440" w:lineRule="exact"/>
        <w:ind w:firstLine="420" w:firstLineChars="200"/>
        <w:rPr>
          <w:rFonts w:ascii="宋体" w:hAnsi="宋体"/>
          <w:szCs w:val="21"/>
        </w:rPr>
      </w:pPr>
      <w:r>
        <w:rPr>
          <w:rFonts w:hint="eastAsia" w:ascii="宋体" w:hAnsi="宋体"/>
          <w:szCs w:val="21"/>
        </w:rPr>
        <w:t>供应商必须自行将投标保证金从公司账户按规定方式和时间缴至上述指定帐户并到帐，拒绝以其它方式缴纳，禁止第三方代缴保证金，否则将被视为无效响应，其响应文件将被拒绝。</w:t>
      </w:r>
    </w:p>
    <w:p>
      <w:pPr>
        <w:numPr>
          <w:ilvl w:val="0"/>
          <w:numId w:val="2"/>
        </w:numPr>
        <w:spacing w:line="440" w:lineRule="exact"/>
        <w:ind w:firstLine="420" w:firstLineChars="200"/>
        <w:rPr>
          <w:rFonts w:ascii="宋体" w:hAnsi="宋体"/>
          <w:szCs w:val="21"/>
        </w:rPr>
      </w:pPr>
      <w:r>
        <w:rPr>
          <w:rFonts w:hint="eastAsia" w:ascii="宋体" w:hAnsi="宋体"/>
          <w:szCs w:val="21"/>
        </w:rPr>
        <w:t xml:space="preserve">现场踏勘：自行踏勘    联系人及电话：  曹经理    18151996231 </w:t>
      </w:r>
    </w:p>
    <w:p>
      <w:pPr>
        <w:numPr>
          <w:ilvl w:val="0"/>
          <w:numId w:val="2"/>
        </w:numPr>
        <w:spacing w:line="440" w:lineRule="exact"/>
        <w:ind w:firstLine="420" w:firstLineChars="200"/>
        <w:rPr>
          <w:rFonts w:ascii="宋体" w:hAnsi="宋体"/>
          <w:szCs w:val="21"/>
        </w:rPr>
      </w:pPr>
      <w:r>
        <w:rPr>
          <w:rFonts w:hint="eastAsia" w:ascii="宋体" w:hAnsi="宋体"/>
          <w:szCs w:val="21"/>
        </w:rPr>
        <w:t xml:space="preserve">参加询价的供应商若认为询价函的资格要求和技术要求有倾向性或不公正性，可在  </w:t>
      </w:r>
      <w:r>
        <w:rPr>
          <w:rFonts w:hint="eastAsia" w:ascii="宋体" w:hAnsi="宋体"/>
          <w:b/>
          <w:szCs w:val="21"/>
        </w:rPr>
        <w:t>2022年</w:t>
      </w:r>
      <w:r>
        <w:rPr>
          <w:rFonts w:hint="eastAsia" w:ascii="宋体" w:hAnsi="宋体"/>
          <w:b/>
          <w:szCs w:val="21"/>
          <w:lang w:val="en-US" w:eastAsia="zh-CN"/>
        </w:rPr>
        <w:t>05</w:t>
      </w:r>
      <w:r>
        <w:rPr>
          <w:rFonts w:hint="eastAsia" w:ascii="宋体" w:hAnsi="宋体"/>
          <w:b/>
          <w:szCs w:val="21"/>
        </w:rPr>
        <w:t>月</w:t>
      </w:r>
      <w:r>
        <w:rPr>
          <w:rFonts w:hint="eastAsia" w:ascii="宋体" w:hAnsi="宋体"/>
          <w:b/>
          <w:szCs w:val="21"/>
          <w:lang w:val="en-US" w:eastAsia="zh-CN"/>
        </w:rPr>
        <w:t>18</w:t>
      </w:r>
      <w:r>
        <w:rPr>
          <w:rFonts w:hint="eastAsia" w:ascii="宋体" w:hAnsi="宋体"/>
          <w:b/>
          <w:szCs w:val="21"/>
        </w:rPr>
        <w:t>日上午11：30</w:t>
      </w:r>
      <w:r>
        <w:rPr>
          <w:rFonts w:hint="eastAsia" w:ascii="宋体" w:hAnsi="宋体"/>
          <w:szCs w:val="21"/>
        </w:rPr>
        <w:t>之前以书面形式向我公司提出。对于没有提出澄清要求又参与了该项目的供应商将被视为完全认同该询价函，询价响应文件递交截止期后不再受理针对询价函的相关质疑和投诉。</w:t>
      </w:r>
    </w:p>
    <w:p>
      <w:pPr>
        <w:spacing w:line="440" w:lineRule="exact"/>
        <w:ind w:firstLine="420" w:firstLineChars="200"/>
        <w:jc w:val="left"/>
        <w:rPr>
          <w:rFonts w:hint="eastAsia" w:ascii="宋体" w:hAnsi="宋体" w:eastAsia="宋体"/>
          <w:b/>
          <w:bCs/>
          <w:szCs w:val="21"/>
        </w:rPr>
      </w:pPr>
      <w:r>
        <w:rPr>
          <w:rFonts w:hint="eastAsia" w:ascii="宋体" w:hAnsi="宋体" w:eastAsia="宋体"/>
          <w:szCs w:val="21"/>
        </w:rPr>
        <w:t>八、询价文件递交截止时间：</w:t>
      </w:r>
      <w:r>
        <w:rPr>
          <w:rFonts w:hint="eastAsia" w:ascii="宋体" w:hAnsi="宋体" w:eastAsia="宋体"/>
          <w:b/>
          <w:bCs/>
          <w:szCs w:val="21"/>
        </w:rPr>
        <w:t>2022年</w:t>
      </w:r>
      <w:r>
        <w:rPr>
          <w:rFonts w:hint="eastAsia" w:ascii="宋体" w:hAnsi="宋体" w:eastAsia="宋体"/>
          <w:b/>
          <w:bCs/>
          <w:szCs w:val="21"/>
          <w:lang w:val="en-US" w:eastAsia="zh-CN"/>
        </w:rPr>
        <w:t>05</w:t>
      </w:r>
      <w:r>
        <w:rPr>
          <w:rFonts w:hint="eastAsia" w:ascii="宋体" w:hAnsi="宋体" w:eastAsia="宋体"/>
          <w:b/>
          <w:bCs/>
          <w:szCs w:val="21"/>
        </w:rPr>
        <w:t>月</w:t>
      </w:r>
      <w:r>
        <w:rPr>
          <w:rFonts w:hint="eastAsia" w:ascii="宋体" w:hAnsi="宋体" w:eastAsia="宋体"/>
          <w:b/>
          <w:bCs/>
          <w:szCs w:val="21"/>
          <w:lang w:val="en-US" w:eastAsia="zh-CN"/>
        </w:rPr>
        <w:t>1</w:t>
      </w:r>
      <w:r>
        <w:rPr>
          <w:rFonts w:hint="eastAsia" w:ascii="宋体" w:hAnsi="宋体"/>
          <w:b/>
          <w:bCs/>
          <w:szCs w:val="21"/>
          <w:lang w:val="en-US" w:eastAsia="zh-CN"/>
        </w:rPr>
        <w:t>9</w:t>
      </w:r>
      <w:r>
        <w:rPr>
          <w:rFonts w:hint="eastAsia" w:ascii="宋体" w:hAnsi="宋体" w:eastAsia="宋体"/>
          <w:b/>
          <w:bCs/>
          <w:szCs w:val="21"/>
        </w:rPr>
        <w:t>日</w:t>
      </w:r>
      <w:r>
        <w:rPr>
          <w:rFonts w:hint="eastAsia" w:ascii="宋体" w:hAnsi="宋体" w:eastAsia="宋体"/>
          <w:b/>
          <w:bCs/>
          <w:szCs w:val="21"/>
          <w:lang w:val="en-US" w:eastAsia="zh-CN"/>
        </w:rPr>
        <w:t>下</w:t>
      </w:r>
      <w:r>
        <w:rPr>
          <w:rFonts w:hint="eastAsia" w:ascii="宋体" w:hAnsi="宋体" w:eastAsia="宋体"/>
          <w:b/>
          <w:bCs/>
          <w:szCs w:val="21"/>
        </w:rPr>
        <w:t>午</w:t>
      </w:r>
      <w:r>
        <w:rPr>
          <w:rFonts w:hint="eastAsia" w:ascii="宋体" w:hAnsi="宋体" w:eastAsia="宋体"/>
          <w:b/>
          <w:bCs/>
          <w:szCs w:val="21"/>
          <w:lang w:val="en-US" w:eastAsia="zh-CN"/>
        </w:rPr>
        <w:t>13</w:t>
      </w:r>
      <w:r>
        <w:rPr>
          <w:rFonts w:hint="eastAsia" w:ascii="宋体" w:hAnsi="宋体" w:eastAsia="宋体"/>
          <w:b/>
          <w:bCs/>
          <w:szCs w:val="21"/>
        </w:rPr>
        <w:t>：30</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询价文件递交地点：常州市恒卓建设工程管理咨询有限公司开标室［常州市北塘河路8号恒生科技园44-2栋3F（一号大门往北一百米）］</w:t>
      </w:r>
    </w:p>
    <w:p>
      <w:pPr>
        <w:spacing w:line="440" w:lineRule="exact"/>
        <w:ind w:firstLine="420" w:firstLineChars="200"/>
        <w:jc w:val="left"/>
        <w:rPr>
          <w:rFonts w:hint="eastAsia" w:ascii="宋体" w:hAnsi="宋体" w:eastAsia="宋体"/>
          <w:b/>
          <w:bCs/>
          <w:szCs w:val="21"/>
        </w:rPr>
      </w:pPr>
      <w:r>
        <w:rPr>
          <w:rFonts w:hint="eastAsia" w:ascii="宋体" w:hAnsi="宋体" w:eastAsia="宋体"/>
          <w:szCs w:val="21"/>
        </w:rPr>
        <w:t>九、</w:t>
      </w:r>
      <w:r>
        <w:rPr>
          <w:rFonts w:hint="eastAsia" w:ascii="宋体" w:hAnsi="宋体" w:eastAsia="宋体"/>
          <w:b/>
          <w:bCs/>
          <w:szCs w:val="21"/>
        </w:rPr>
        <w:t>开标时间：2022年</w:t>
      </w:r>
      <w:r>
        <w:rPr>
          <w:rFonts w:hint="eastAsia" w:ascii="宋体" w:hAnsi="宋体" w:eastAsia="宋体"/>
          <w:b/>
          <w:bCs/>
          <w:szCs w:val="21"/>
          <w:lang w:val="en-US" w:eastAsia="zh-CN"/>
        </w:rPr>
        <w:t>05</w:t>
      </w:r>
      <w:r>
        <w:rPr>
          <w:rFonts w:hint="eastAsia" w:ascii="宋体" w:hAnsi="宋体" w:eastAsia="宋体"/>
          <w:b/>
          <w:bCs/>
          <w:szCs w:val="21"/>
        </w:rPr>
        <w:t>月</w:t>
      </w:r>
      <w:r>
        <w:rPr>
          <w:rFonts w:hint="eastAsia" w:ascii="宋体" w:hAnsi="宋体" w:eastAsia="宋体"/>
          <w:b/>
          <w:bCs/>
          <w:szCs w:val="21"/>
          <w:lang w:val="en-US" w:eastAsia="zh-CN"/>
        </w:rPr>
        <w:t>1</w:t>
      </w:r>
      <w:r>
        <w:rPr>
          <w:rFonts w:hint="eastAsia" w:ascii="宋体" w:hAnsi="宋体"/>
          <w:b/>
          <w:bCs/>
          <w:szCs w:val="21"/>
          <w:lang w:val="en-US" w:eastAsia="zh-CN"/>
        </w:rPr>
        <w:t>9</w:t>
      </w:r>
      <w:r>
        <w:rPr>
          <w:rFonts w:hint="eastAsia" w:ascii="宋体" w:hAnsi="宋体" w:eastAsia="宋体"/>
          <w:b/>
          <w:bCs/>
          <w:szCs w:val="21"/>
        </w:rPr>
        <w:t>日</w:t>
      </w:r>
      <w:r>
        <w:rPr>
          <w:rFonts w:hint="eastAsia" w:ascii="宋体" w:hAnsi="宋体" w:eastAsia="宋体"/>
          <w:b/>
          <w:bCs/>
          <w:szCs w:val="21"/>
          <w:lang w:val="en-US" w:eastAsia="zh-CN"/>
        </w:rPr>
        <w:t>下</w:t>
      </w:r>
      <w:r>
        <w:rPr>
          <w:rFonts w:hint="eastAsia" w:ascii="宋体" w:hAnsi="宋体" w:eastAsia="宋体"/>
          <w:b/>
          <w:bCs/>
          <w:szCs w:val="21"/>
        </w:rPr>
        <w:t>午</w:t>
      </w:r>
      <w:r>
        <w:rPr>
          <w:rFonts w:hint="eastAsia" w:ascii="宋体" w:hAnsi="宋体" w:eastAsia="宋体"/>
          <w:b/>
          <w:bCs/>
          <w:szCs w:val="21"/>
          <w:lang w:val="en-US" w:eastAsia="zh-CN"/>
        </w:rPr>
        <w:t>13</w:t>
      </w:r>
      <w:r>
        <w:rPr>
          <w:rFonts w:hint="eastAsia" w:ascii="宋体" w:hAnsi="宋体" w:eastAsia="宋体"/>
          <w:b/>
          <w:bCs/>
          <w:szCs w:val="21"/>
        </w:rPr>
        <w:t>：30</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十、询价地点：常州市恒卓建设工程管理咨询有限公司开标室［常州市北塘河路8号恒生科技园44-2栋3F（一号大门往北一百米）］</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十一、询价文件售后一概不退。供应商递交的询价文件概不退还。</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十二、联系方式</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联系人：曹工                            联系电话：0519-83999268</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联系地址：常州市恒卓建设工程管理咨询有限公司综合办</w:t>
      </w:r>
    </w:p>
    <w:p>
      <w:pPr>
        <w:spacing w:line="440" w:lineRule="exact"/>
        <w:ind w:firstLine="420" w:firstLineChars="200"/>
        <w:jc w:val="left"/>
        <w:rPr>
          <w:rFonts w:hint="eastAsia" w:ascii="宋体" w:hAnsi="宋体" w:eastAsia="宋体"/>
          <w:szCs w:val="21"/>
        </w:rPr>
      </w:pPr>
      <w:r>
        <w:rPr>
          <w:rFonts w:hint="eastAsia" w:ascii="宋体" w:hAnsi="宋体" w:eastAsia="宋体"/>
          <w:szCs w:val="21"/>
        </w:rPr>
        <w:t>网    址：http://www.czhzzb.com         邮    箱：czhzzb@126.com</w:t>
      </w:r>
    </w:p>
    <w:p>
      <w:pPr>
        <w:spacing w:line="440" w:lineRule="exact"/>
        <w:ind w:firstLine="420" w:firstLineChars="200"/>
        <w:jc w:val="left"/>
        <w:rPr>
          <w:rFonts w:hint="eastAsia" w:ascii="宋体" w:hAnsi="宋体" w:eastAsia="宋体"/>
          <w:szCs w:val="21"/>
        </w:rPr>
      </w:pPr>
    </w:p>
    <w:p>
      <w:pPr>
        <w:spacing w:line="440" w:lineRule="exact"/>
        <w:ind w:right="360"/>
        <w:jc w:val="right"/>
        <w:rPr>
          <w:rFonts w:ascii="宋体" w:hAnsi="宋体"/>
          <w:szCs w:val="21"/>
        </w:rPr>
      </w:pPr>
      <w:r>
        <w:rPr>
          <w:rFonts w:hint="eastAsia" w:ascii="宋体" w:hAnsi="宋体"/>
          <w:szCs w:val="21"/>
        </w:rPr>
        <w:t>常州市恒卓建设工程管理咨询有限公司</w:t>
      </w:r>
    </w:p>
    <w:p>
      <w:pPr>
        <w:spacing w:line="440" w:lineRule="exact"/>
        <w:ind w:right="360"/>
        <w:jc w:val="right"/>
        <w:rPr>
          <w:rFonts w:ascii="宋体" w:hAnsi="宋体"/>
          <w:szCs w:val="21"/>
        </w:rPr>
      </w:pPr>
    </w:p>
    <w:p>
      <w:pPr>
        <w:spacing w:line="440" w:lineRule="exact"/>
        <w:ind w:right="360"/>
        <w:jc w:val="right"/>
        <w:rPr>
          <w:rFonts w:ascii="宋体" w:hAnsi="宋体"/>
          <w:szCs w:val="21"/>
        </w:rPr>
      </w:pPr>
      <w:r>
        <w:rPr>
          <w:rFonts w:hint="eastAsia" w:ascii="宋体" w:hAnsi="宋体"/>
          <w:szCs w:val="21"/>
        </w:rPr>
        <w:t>2022年</w:t>
      </w:r>
      <w:r>
        <w:rPr>
          <w:rFonts w:hint="eastAsia" w:ascii="宋体" w:hAnsi="宋体"/>
          <w:szCs w:val="21"/>
          <w:lang w:val="en-US" w:eastAsia="zh-CN"/>
        </w:rPr>
        <w:t>05</w:t>
      </w:r>
      <w:r>
        <w:rPr>
          <w:rFonts w:hint="eastAsia" w:ascii="宋体" w:hAnsi="宋体"/>
          <w:szCs w:val="21"/>
        </w:rPr>
        <w:t>月</w:t>
      </w:r>
      <w:r>
        <w:rPr>
          <w:rFonts w:hint="eastAsia" w:ascii="宋体" w:hAnsi="宋体"/>
          <w:szCs w:val="21"/>
          <w:lang w:val="en-US" w:eastAsia="zh-CN"/>
        </w:rPr>
        <w:t>13</w:t>
      </w:r>
      <w:r>
        <w:rPr>
          <w:rFonts w:hint="eastAsia" w:ascii="宋体" w:hAnsi="宋体"/>
          <w:szCs w:val="21"/>
        </w:rPr>
        <w:t>日</w:t>
      </w:r>
    </w:p>
    <w:p>
      <w:pPr>
        <w:pStyle w:val="12"/>
        <w:spacing w:line="44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ind w:firstLine="422" w:firstLineChars="200"/>
        <w:jc w:val="center"/>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rPr>
          <w:b/>
          <w:bCs/>
        </w:rPr>
      </w:pPr>
    </w:p>
    <w:p>
      <w:pPr>
        <w:pStyle w:val="12"/>
        <w:spacing w:line="380" w:lineRule="exact"/>
        <w:jc w:val="center"/>
        <w:rPr>
          <w:rFonts w:hint="eastAsia"/>
          <w:b/>
          <w:bCs/>
          <w:sz w:val="32"/>
          <w:szCs w:val="32"/>
        </w:rPr>
      </w:pPr>
    </w:p>
    <w:p>
      <w:pPr>
        <w:pStyle w:val="12"/>
        <w:spacing w:line="380" w:lineRule="exact"/>
        <w:jc w:val="center"/>
        <w:rPr>
          <w:b/>
          <w:bCs/>
          <w:sz w:val="32"/>
          <w:szCs w:val="32"/>
        </w:rPr>
      </w:pPr>
      <w:r>
        <w:rPr>
          <w:rFonts w:hint="eastAsia"/>
          <w:b/>
          <w:bCs/>
          <w:sz w:val="32"/>
          <w:szCs w:val="32"/>
        </w:rPr>
        <w:t>询价文件</w:t>
      </w:r>
    </w:p>
    <w:p>
      <w:pPr>
        <w:spacing w:line="420" w:lineRule="exact"/>
        <w:ind w:firstLine="420" w:firstLineChars="200"/>
        <w:rPr>
          <w:rFonts w:ascii="宋体" w:hAnsi="宋体"/>
        </w:rPr>
      </w:pPr>
      <w:r>
        <w:rPr>
          <w:rFonts w:hint="eastAsia" w:ascii="宋体" w:hAnsi="宋体" w:cs="宋体"/>
        </w:rPr>
        <w:t>受江苏中吴环保产业发展有限公司的委托，对其公司的河道污水拦截系统设备采购及安装项目进行询价采购</w:t>
      </w:r>
      <w:r>
        <w:rPr>
          <w:rFonts w:hint="eastAsia" w:ascii="宋体" w:hAnsi="宋体"/>
        </w:rPr>
        <w:t>。特邀请符合条件的供应商参加。</w:t>
      </w:r>
    </w:p>
    <w:p>
      <w:pPr>
        <w:widowControl/>
        <w:snapToGrid w:val="0"/>
        <w:spacing w:line="420" w:lineRule="exact"/>
        <w:jc w:val="left"/>
        <w:rPr>
          <w:rFonts w:ascii="宋体" w:hAnsi="宋体" w:cs="宋体"/>
          <w:kern w:val="0"/>
          <w:szCs w:val="21"/>
        </w:rPr>
      </w:pPr>
      <w:r>
        <w:rPr>
          <w:rFonts w:hint="eastAsia" w:ascii="宋体" w:hAnsi="宋体" w:cs="宋体"/>
          <w:kern w:val="0"/>
          <w:szCs w:val="21"/>
        </w:rPr>
        <w:t>一、采购项目内容及技术要求</w:t>
      </w:r>
    </w:p>
    <w:p>
      <w:pPr>
        <w:spacing w:line="420" w:lineRule="exact"/>
        <w:ind w:firstLine="420" w:firstLineChars="200"/>
        <w:jc w:val="left"/>
        <w:rPr>
          <w:rFonts w:ascii="宋体" w:hAnsi="宋体"/>
          <w:szCs w:val="21"/>
        </w:rPr>
      </w:pPr>
      <w:r>
        <w:rPr>
          <w:rFonts w:hint="eastAsia" w:ascii="宋体" w:hAnsi="宋体"/>
          <w:szCs w:val="21"/>
        </w:rPr>
        <w:t>项目编号：恒卓采询（2021）00</w:t>
      </w:r>
      <w:r>
        <w:rPr>
          <w:rFonts w:hint="eastAsia" w:ascii="宋体" w:hAnsi="宋体"/>
          <w:szCs w:val="21"/>
          <w:lang w:val="en-US" w:eastAsia="zh-CN"/>
        </w:rPr>
        <w:t>3</w:t>
      </w:r>
      <w:r>
        <w:rPr>
          <w:rFonts w:hint="eastAsia" w:ascii="宋体" w:hAnsi="宋体"/>
          <w:szCs w:val="21"/>
        </w:rPr>
        <w:t>号</w:t>
      </w:r>
    </w:p>
    <w:p>
      <w:pPr>
        <w:spacing w:line="420" w:lineRule="exact"/>
        <w:ind w:firstLine="420" w:firstLineChars="200"/>
        <w:jc w:val="left"/>
        <w:rPr>
          <w:rFonts w:ascii="宋体" w:hAnsi="宋体" w:cs="宋体"/>
        </w:rPr>
      </w:pPr>
      <w:r>
        <w:rPr>
          <w:rFonts w:hint="eastAsia" w:ascii="宋体" w:hAnsi="宋体"/>
          <w:szCs w:val="21"/>
        </w:rPr>
        <w:t>项目名称：</w:t>
      </w:r>
      <w:r>
        <w:rPr>
          <w:rFonts w:hint="eastAsia" w:ascii="宋体" w:hAnsi="宋体" w:cs="宋体"/>
        </w:rPr>
        <w:t>河道污水拦截系统设备采购及安装项目</w:t>
      </w:r>
    </w:p>
    <w:p>
      <w:pPr>
        <w:spacing w:line="420" w:lineRule="exact"/>
        <w:ind w:firstLine="420" w:firstLineChars="200"/>
        <w:jc w:val="left"/>
        <w:rPr>
          <w:rFonts w:ascii="宋体" w:hAnsi="宋体"/>
          <w:szCs w:val="21"/>
        </w:rPr>
      </w:pPr>
      <w:r>
        <w:rPr>
          <w:rFonts w:hint="eastAsia" w:ascii="宋体" w:hAnsi="宋体"/>
          <w:szCs w:val="21"/>
        </w:rPr>
        <w:t>采购预算：30万</w:t>
      </w:r>
    </w:p>
    <w:p>
      <w:pPr>
        <w:widowControl/>
        <w:snapToGrid w:val="0"/>
        <w:spacing w:line="420" w:lineRule="exact"/>
        <w:jc w:val="left"/>
        <w:rPr>
          <w:rFonts w:ascii="宋体" w:hAnsi="宋体" w:cs="宋体"/>
          <w:kern w:val="0"/>
          <w:szCs w:val="21"/>
        </w:rPr>
      </w:pPr>
      <w:r>
        <w:rPr>
          <w:rFonts w:hint="eastAsia" w:ascii="宋体" w:hAnsi="宋体" w:cs="宋体"/>
          <w:kern w:val="0"/>
          <w:szCs w:val="21"/>
        </w:rPr>
        <w:t>二、资格条件</w:t>
      </w:r>
    </w:p>
    <w:p>
      <w:pPr>
        <w:spacing w:line="420" w:lineRule="exact"/>
        <w:ind w:firstLine="420" w:firstLineChars="200"/>
        <w:jc w:val="left"/>
        <w:rPr>
          <w:rFonts w:ascii="宋体" w:hAnsi="宋体"/>
          <w:szCs w:val="21"/>
        </w:rPr>
      </w:pPr>
      <w:r>
        <w:rPr>
          <w:rFonts w:hint="eastAsia" w:ascii="宋体" w:hAnsi="宋体"/>
          <w:szCs w:val="21"/>
        </w:rPr>
        <w:t>1、具备《中华人民共和国政府采购法》第二十二条规定条件的法人；</w:t>
      </w:r>
    </w:p>
    <w:p>
      <w:pPr>
        <w:spacing w:line="420" w:lineRule="exact"/>
        <w:ind w:firstLine="420" w:firstLineChars="200"/>
        <w:jc w:val="left"/>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spacing w:line="420" w:lineRule="exact"/>
        <w:ind w:firstLine="420" w:firstLineChars="200"/>
        <w:jc w:val="left"/>
        <w:rPr>
          <w:rFonts w:ascii="宋体" w:hAnsi="宋体"/>
          <w:szCs w:val="21"/>
        </w:rPr>
      </w:pPr>
      <w:r>
        <w:rPr>
          <w:rFonts w:hint="eastAsia" w:ascii="宋体" w:hAnsi="宋体"/>
          <w:szCs w:val="21"/>
        </w:rPr>
        <w:t>3、采购人根据采购项目的特殊要求规定的特定条件：</w:t>
      </w:r>
    </w:p>
    <w:p>
      <w:pPr>
        <w:spacing w:line="420" w:lineRule="exact"/>
        <w:ind w:firstLine="420" w:firstLineChars="200"/>
        <w:jc w:val="left"/>
        <w:rPr>
          <w:rFonts w:ascii="宋体" w:hAnsi="宋体"/>
          <w:szCs w:val="21"/>
        </w:rPr>
      </w:pPr>
      <w:r>
        <w:rPr>
          <w:rFonts w:hint="eastAsia" w:ascii="宋体" w:hAnsi="宋体"/>
          <w:szCs w:val="21"/>
        </w:rPr>
        <w:t>（1）</w:t>
      </w:r>
      <w:r>
        <w:rPr>
          <w:rFonts w:hint="eastAsia" w:ascii="宋体" w:hAnsi="宋体" w:cs="宋体"/>
          <w:color w:val="000000"/>
          <w:szCs w:val="21"/>
        </w:rPr>
        <w:t>提供有效的营业执照副本</w:t>
      </w:r>
      <w:r>
        <w:rPr>
          <w:rFonts w:hint="eastAsia" w:ascii="宋体" w:hAnsi="宋体"/>
          <w:szCs w:val="21"/>
        </w:rPr>
        <w:t>（2）未被“信用中国”网站（www.creditchina.gov.cn）列入失信被执行人、重大税收违法案件当事人名单、政府采购严重失信行为记录名单；</w:t>
      </w:r>
    </w:p>
    <w:p>
      <w:pPr>
        <w:spacing w:line="420" w:lineRule="exact"/>
        <w:ind w:firstLine="420" w:firstLineChars="200"/>
        <w:jc w:val="left"/>
        <w:rPr>
          <w:rFonts w:ascii="宋体" w:hAnsi="宋体"/>
          <w:szCs w:val="21"/>
        </w:rPr>
      </w:pPr>
      <w:r>
        <w:rPr>
          <w:rFonts w:hint="eastAsia" w:ascii="宋体" w:hAnsi="宋体"/>
          <w:szCs w:val="21"/>
        </w:rPr>
        <w:t>4、本项目不接受联合体投标。</w:t>
      </w:r>
    </w:p>
    <w:p>
      <w:pPr>
        <w:spacing w:line="420" w:lineRule="exact"/>
        <w:jc w:val="left"/>
        <w:rPr>
          <w:rFonts w:ascii="宋体" w:hAnsi="宋体"/>
          <w:szCs w:val="21"/>
        </w:rPr>
      </w:pPr>
      <w:r>
        <w:rPr>
          <w:rFonts w:hint="eastAsia" w:ascii="宋体" w:hAnsi="宋体"/>
          <w:szCs w:val="21"/>
        </w:rPr>
        <w:t>三、询价响应文件的组成及要求</w:t>
      </w:r>
    </w:p>
    <w:p>
      <w:pPr>
        <w:spacing w:line="420" w:lineRule="exact"/>
        <w:ind w:firstLine="420" w:firstLineChars="200"/>
        <w:jc w:val="left"/>
        <w:rPr>
          <w:rFonts w:ascii="宋体" w:hAnsi="宋体"/>
          <w:szCs w:val="21"/>
        </w:rPr>
      </w:pPr>
      <w:r>
        <w:rPr>
          <w:rFonts w:hint="eastAsia" w:ascii="宋体" w:hAnsi="宋体"/>
          <w:szCs w:val="21"/>
        </w:rPr>
        <w:t>（一）文件组成：</w:t>
      </w:r>
    </w:p>
    <w:p>
      <w:pPr>
        <w:spacing w:line="420" w:lineRule="exact"/>
        <w:ind w:firstLine="420" w:firstLineChars="200"/>
        <w:jc w:val="left"/>
        <w:rPr>
          <w:rFonts w:ascii="宋体" w:hAnsi="宋体"/>
          <w:szCs w:val="21"/>
        </w:rPr>
      </w:pPr>
      <w:r>
        <w:rPr>
          <w:rFonts w:hint="eastAsia" w:ascii="宋体" w:hAnsi="宋体"/>
          <w:szCs w:val="21"/>
        </w:rPr>
        <w:t>（1）商务部分</w:t>
      </w:r>
    </w:p>
    <w:p>
      <w:pPr>
        <w:spacing w:line="420" w:lineRule="exact"/>
        <w:ind w:firstLine="420" w:firstLineChars="200"/>
        <w:jc w:val="left"/>
        <w:rPr>
          <w:rFonts w:ascii="宋体" w:hAnsi="宋体"/>
          <w:szCs w:val="21"/>
        </w:rPr>
      </w:pPr>
      <w:r>
        <w:rPr>
          <w:rFonts w:hint="eastAsia" w:ascii="宋体" w:hAnsi="宋体"/>
          <w:szCs w:val="21"/>
        </w:rPr>
        <w:t>1、投标函</w:t>
      </w:r>
    </w:p>
    <w:p>
      <w:pPr>
        <w:spacing w:line="420" w:lineRule="exact"/>
        <w:ind w:firstLine="420" w:firstLineChars="200"/>
        <w:jc w:val="left"/>
        <w:rPr>
          <w:rFonts w:ascii="宋体" w:hAnsi="宋体"/>
          <w:szCs w:val="21"/>
        </w:rPr>
      </w:pPr>
      <w:r>
        <w:rPr>
          <w:rFonts w:hint="eastAsia" w:ascii="宋体" w:hAnsi="宋体"/>
          <w:szCs w:val="21"/>
        </w:rPr>
        <w:t>2、</w:t>
      </w:r>
      <w:r>
        <w:rPr>
          <w:rFonts w:hint="eastAsia" w:ascii="宋体" w:hAnsi="宋体"/>
          <w:szCs w:val="21"/>
          <w:lang w:val="zh-CN"/>
        </w:rPr>
        <w:t>承诺函</w:t>
      </w:r>
    </w:p>
    <w:p>
      <w:pPr>
        <w:spacing w:line="420" w:lineRule="exact"/>
        <w:ind w:firstLine="420" w:firstLineChars="200"/>
        <w:jc w:val="left"/>
        <w:rPr>
          <w:rFonts w:ascii="宋体" w:hAnsi="宋体"/>
          <w:szCs w:val="21"/>
          <w:lang w:val="zh-CN"/>
        </w:rPr>
      </w:pPr>
      <w:r>
        <w:rPr>
          <w:rFonts w:hint="eastAsia" w:ascii="宋体" w:hAnsi="宋体"/>
          <w:szCs w:val="21"/>
        </w:rPr>
        <w:t>3、法定代表人身份证明复印件；授权委托书、代理人身份证复印件（如果有授权委托情况的，必须提供）（后附法定代表人授权委托书格式）</w:t>
      </w:r>
    </w:p>
    <w:p>
      <w:pPr>
        <w:spacing w:line="420" w:lineRule="exact"/>
        <w:ind w:firstLine="420" w:firstLineChars="200"/>
        <w:jc w:val="left"/>
        <w:rPr>
          <w:rFonts w:ascii="宋体" w:hAnsi="宋体"/>
          <w:szCs w:val="21"/>
          <w:lang w:val="zh-CN"/>
        </w:rPr>
      </w:pPr>
      <w:r>
        <w:rPr>
          <w:rFonts w:hint="eastAsia" w:ascii="宋体" w:hAnsi="宋体"/>
          <w:szCs w:val="21"/>
        </w:rPr>
        <w:t>4、</w:t>
      </w:r>
      <w:r>
        <w:rPr>
          <w:rFonts w:hint="eastAsia" w:ascii="宋体" w:hAnsi="宋体"/>
          <w:szCs w:val="21"/>
          <w:lang w:val="zh-CN"/>
        </w:rPr>
        <w:t>投标保证金缴纳凭证；</w:t>
      </w:r>
    </w:p>
    <w:p>
      <w:pPr>
        <w:spacing w:line="420" w:lineRule="exact"/>
        <w:ind w:firstLine="420" w:firstLineChars="200"/>
        <w:jc w:val="left"/>
        <w:rPr>
          <w:rFonts w:ascii="宋体" w:hAnsi="宋体"/>
          <w:szCs w:val="21"/>
        </w:rPr>
      </w:pPr>
      <w:r>
        <w:rPr>
          <w:rFonts w:hint="eastAsia" w:ascii="宋体" w:hAnsi="宋体"/>
          <w:szCs w:val="21"/>
        </w:rPr>
        <w:t>5、企业营业执照副本复印件；</w:t>
      </w:r>
    </w:p>
    <w:p>
      <w:pPr>
        <w:spacing w:line="420" w:lineRule="exact"/>
        <w:ind w:firstLine="420" w:firstLineChars="200"/>
        <w:jc w:val="left"/>
        <w:rPr>
          <w:rFonts w:ascii="宋体" w:hAnsi="宋体"/>
          <w:szCs w:val="21"/>
        </w:rPr>
      </w:pPr>
      <w:r>
        <w:rPr>
          <w:rFonts w:hint="eastAsia" w:ascii="宋体" w:hAnsi="宋体"/>
          <w:szCs w:val="21"/>
        </w:rPr>
        <w:t>6、采购人根据采购项目的特殊要求规定的特定条件的证明文件；</w:t>
      </w:r>
    </w:p>
    <w:p>
      <w:pPr>
        <w:spacing w:line="420" w:lineRule="exact"/>
        <w:ind w:firstLine="420" w:firstLineChars="200"/>
        <w:jc w:val="left"/>
        <w:rPr>
          <w:rFonts w:ascii="宋体" w:hAnsi="宋体"/>
          <w:szCs w:val="21"/>
        </w:rPr>
      </w:pPr>
      <w:r>
        <w:rPr>
          <w:rFonts w:hint="eastAsia" w:ascii="宋体" w:hAnsi="宋体"/>
          <w:szCs w:val="21"/>
          <w:lang w:val="zh-CN"/>
        </w:rPr>
        <w:t>（</w:t>
      </w:r>
      <w:r>
        <w:rPr>
          <w:rFonts w:hint="eastAsia" w:ascii="宋体" w:hAnsi="宋体"/>
          <w:szCs w:val="21"/>
        </w:rPr>
        <w:t>2）技术部分</w:t>
      </w:r>
    </w:p>
    <w:p>
      <w:pPr>
        <w:spacing w:line="420" w:lineRule="exact"/>
        <w:ind w:firstLine="420" w:firstLineChars="200"/>
        <w:jc w:val="left"/>
        <w:rPr>
          <w:rFonts w:ascii="宋体" w:hAnsi="宋体"/>
          <w:szCs w:val="21"/>
        </w:rPr>
      </w:pPr>
      <w:r>
        <w:rPr>
          <w:rFonts w:hint="eastAsia" w:ascii="宋体" w:hAnsi="宋体"/>
          <w:szCs w:val="21"/>
        </w:rPr>
        <w:t>1、</w:t>
      </w:r>
      <w:r>
        <w:rPr>
          <w:rFonts w:hint="eastAsia" w:ascii="宋体" w:hAnsi="宋体"/>
          <w:b/>
          <w:bCs/>
          <w:szCs w:val="21"/>
          <w:lang w:val="zh-CN"/>
        </w:rPr>
        <w:t>偏离表：</w:t>
      </w:r>
    </w:p>
    <w:p>
      <w:pPr>
        <w:spacing w:line="420" w:lineRule="exact"/>
        <w:ind w:firstLine="420" w:firstLineChars="200"/>
        <w:jc w:val="left"/>
        <w:rPr>
          <w:rFonts w:ascii="宋体" w:hAnsi="宋体"/>
          <w:szCs w:val="21"/>
          <w:lang w:val="zh-CN"/>
        </w:rPr>
      </w:pPr>
      <w:r>
        <w:rPr>
          <w:rFonts w:hint="eastAsia" w:ascii="宋体" w:hAnsi="宋体"/>
          <w:szCs w:val="21"/>
        </w:rPr>
        <w:t>2、产品质量保证、售后服务承诺书</w:t>
      </w:r>
      <w:r>
        <w:rPr>
          <w:rFonts w:hint="eastAsia" w:ascii="宋体" w:hAnsi="宋体"/>
          <w:szCs w:val="21"/>
          <w:lang w:val="zh-CN"/>
        </w:rPr>
        <w:t>；</w:t>
      </w:r>
    </w:p>
    <w:p>
      <w:pPr>
        <w:spacing w:line="420" w:lineRule="exact"/>
        <w:ind w:firstLine="420" w:firstLineChars="200"/>
        <w:jc w:val="left"/>
        <w:rPr>
          <w:rFonts w:ascii="宋体" w:hAnsi="宋体"/>
          <w:szCs w:val="21"/>
          <w:lang w:val="zh-CN"/>
        </w:rPr>
      </w:pPr>
      <w:r>
        <w:rPr>
          <w:rFonts w:hint="eastAsia" w:ascii="宋体" w:hAnsi="宋体"/>
          <w:szCs w:val="21"/>
        </w:rPr>
        <w:t>3、</w:t>
      </w:r>
      <w:r>
        <w:rPr>
          <w:rFonts w:hint="eastAsia" w:ascii="宋体" w:hAnsi="宋体"/>
          <w:szCs w:val="21"/>
          <w:lang w:val="zh-CN"/>
        </w:rPr>
        <w:t>供应商认为需要提供的其他技术文件或资料等。</w:t>
      </w:r>
    </w:p>
    <w:p>
      <w:pPr>
        <w:spacing w:line="420" w:lineRule="exact"/>
        <w:ind w:firstLine="420" w:firstLineChars="200"/>
        <w:jc w:val="left"/>
        <w:rPr>
          <w:rFonts w:ascii="宋体" w:hAnsi="宋体"/>
          <w:szCs w:val="21"/>
        </w:rPr>
      </w:pPr>
      <w:r>
        <w:rPr>
          <w:rFonts w:hint="eastAsia" w:ascii="宋体" w:hAnsi="宋体"/>
          <w:szCs w:val="21"/>
          <w:lang w:val="zh-CN"/>
        </w:rPr>
        <w:t>（</w:t>
      </w:r>
      <w:r>
        <w:rPr>
          <w:rFonts w:hint="eastAsia" w:ascii="宋体" w:hAnsi="宋体"/>
          <w:szCs w:val="21"/>
        </w:rPr>
        <w:t>3）报价部分</w:t>
      </w:r>
    </w:p>
    <w:p>
      <w:pPr>
        <w:spacing w:line="420" w:lineRule="exact"/>
        <w:ind w:firstLine="420" w:firstLineChars="200"/>
        <w:jc w:val="left"/>
        <w:rPr>
          <w:rFonts w:ascii="宋体" w:hAnsi="宋体"/>
          <w:szCs w:val="21"/>
        </w:rPr>
      </w:pPr>
      <w:r>
        <w:rPr>
          <w:rFonts w:hint="eastAsia" w:ascii="宋体" w:hAnsi="宋体"/>
          <w:szCs w:val="21"/>
        </w:rPr>
        <w:t>1、开标一览表</w:t>
      </w:r>
    </w:p>
    <w:p>
      <w:pPr>
        <w:spacing w:line="420" w:lineRule="exact"/>
        <w:ind w:firstLine="420" w:firstLineChars="200"/>
        <w:jc w:val="left"/>
        <w:rPr>
          <w:rFonts w:ascii="宋体" w:hAnsi="宋体"/>
          <w:b/>
          <w:bCs/>
          <w:szCs w:val="21"/>
        </w:rPr>
      </w:pPr>
      <w:r>
        <w:rPr>
          <w:rFonts w:hint="eastAsia" w:ascii="宋体" w:hAnsi="宋体"/>
          <w:szCs w:val="21"/>
        </w:rPr>
        <w:t xml:space="preserve">  </w:t>
      </w:r>
      <w:r>
        <w:rPr>
          <w:rFonts w:hint="eastAsia" w:ascii="宋体" w:hAnsi="宋体"/>
          <w:b/>
          <w:bCs/>
          <w:szCs w:val="21"/>
        </w:rPr>
        <w:t>上述（1）-（3）项所有内容为必备材料，如有缺项为无效响应。</w:t>
      </w:r>
    </w:p>
    <w:p>
      <w:pPr>
        <w:spacing w:line="420" w:lineRule="exact"/>
        <w:ind w:firstLine="420" w:firstLineChars="200"/>
        <w:jc w:val="left"/>
        <w:rPr>
          <w:rFonts w:ascii="宋体" w:hAnsi="宋体"/>
          <w:szCs w:val="21"/>
        </w:rPr>
      </w:pPr>
      <w:r>
        <w:rPr>
          <w:rFonts w:hint="eastAsia" w:ascii="宋体" w:hAnsi="宋体"/>
          <w:szCs w:val="21"/>
        </w:rPr>
        <w:t>（二）文件的签署和密封要求：</w:t>
      </w:r>
    </w:p>
    <w:p>
      <w:pPr>
        <w:widowControl/>
        <w:snapToGrid w:val="0"/>
        <w:spacing w:line="420" w:lineRule="exact"/>
        <w:ind w:firstLine="527" w:firstLineChars="250"/>
        <w:jc w:val="left"/>
        <w:rPr>
          <w:rFonts w:ascii="宋体" w:hAnsi="宋体" w:cs="宋体"/>
          <w:b/>
          <w:kern w:val="0"/>
          <w:szCs w:val="21"/>
        </w:rPr>
      </w:pPr>
      <w:r>
        <w:rPr>
          <w:rFonts w:hint="eastAsia" w:ascii="宋体" w:hAnsi="宋体" w:cs="宋体"/>
          <w:b/>
          <w:kern w:val="0"/>
          <w:szCs w:val="21"/>
        </w:rPr>
        <w:t>1.询价响应文件为正本一份、副本贰份，需胶装成册，U盘壹份（单独密封）；</w:t>
      </w:r>
    </w:p>
    <w:p>
      <w:pPr>
        <w:widowControl/>
        <w:snapToGrid w:val="0"/>
        <w:spacing w:line="420" w:lineRule="exact"/>
        <w:ind w:firstLine="525" w:firstLineChars="250"/>
        <w:jc w:val="left"/>
        <w:rPr>
          <w:rFonts w:ascii="宋体" w:hAnsi="宋体" w:cs="宋体"/>
          <w:kern w:val="0"/>
          <w:szCs w:val="21"/>
        </w:rPr>
      </w:pPr>
      <w:r>
        <w:rPr>
          <w:rFonts w:hint="eastAsia" w:ascii="宋体" w:hAnsi="宋体" w:cs="宋体"/>
          <w:kern w:val="0"/>
          <w:szCs w:val="21"/>
        </w:rPr>
        <w:t>2.询价响应文件中复印件材料需加盖公章；</w:t>
      </w:r>
    </w:p>
    <w:p>
      <w:pPr>
        <w:widowControl/>
        <w:snapToGrid w:val="0"/>
        <w:spacing w:line="420" w:lineRule="exact"/>
        <w:ind w:firstLine="525" w:firstLineChars="250"/>
        <w:jc w:val="left"/>
        <w:rPr>
          <w:rFonts w:ascii="宋体" w:hAnsi="宋体" w:cs="宋体"/>
          <w:kern w:val="0"/>
          <w:szCs w:val="21"/>
        </w:rPr>
      </w:pPr>
      <w:r>
        <w:rPr>
          <w:rFonts w:hint="eastAsia" w:ascii="宋体" w:hAnsi="宋体" w:cs="宋体"/>
          <w:kern w:val="0"/>
          <w:szCs w:val="21"/>
        </w:rPr>
        <w:t>3.询价响应文件须装袋密封，封口处须加盖单位公章，封面应注明采购项目编号、项目名称、采购人和响应单位名称，联系人，联系电话等。</w:t>
      </w:r>
    </w:p>
    <w:p>
      <w:pPr>
        <w:widowControl/>
        <w:snapToGrid w:val="0"/>
        <w:spacing w:line="420" w:lineRule="exact"/>
        <w:ind w:right="-153"/>
        <w:jc w:val="left"/>
        <w:rPr>
          <w:rFonts w:ascii="宋体" w:hAnsi="宋体" w:cs="Arial"/>
          <w:b/>
          <w:bCs/>
          <w:kern w:val="0"/>
          <w:szCs w:val="21"/>
        </w:rPr>
      </w:pPr>
      <w:r>
        <w:rPr>
          <w:rFonts w:hint="eastAsia" w:ascii="宋体" w:hAnsi="宋体" w:cs="Arial"/>
          <w:b/>
          <w:bCs/>
          <w:szCs w:val="21"/>
        </w:rPr>
        <w:t>四、综合说明</w:t>
      </w: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1.本次询价采购，响应单位须对</w:t>
      </w:r>
      <w:r>
        <w:rPr>
          <w:rFonts w:hint="eastAsia" w:ascii="宋体" w:hAnsi="宋体"/>
          <w:szCs w:val="21"/>
        </w:rPr>
        <w:t>采购清单报出完整且唯一的总报价。</w:t>
      </w:r>
      <w:r>
        <w:rPr>
          <w:rFonts w:hint="eastAsia" w:ascii="宋体" w:hAnsi="宋体" w:cs="宋体"/>
          <w:kern w:val="0"/>
          <w:szCs w:val="21"/>
          <w:lang w:val="zh-CN"/>
        </w:rPr>
        <w:t>报价为全包交钥匙工程报价，报价应包含货物设计、制造、包装、仓储、运输装缷、保险、安装、调试及验收合格之前保管和保修期内备品备件、专用工具、伴随服务、技术图纸资料、人员培训发生的所有含税费用、支付给员工的工资和国家强制缴纳的各种社会保障资金等。</w:t>
      </w:r>
      <w:r>
        <w:rPr>
          <w:rFonts w:hint="eastAsia" w:ascii="宋体" w:hAnsi="宋体"/>
          <w:szCs w:val="21"/>
        </w:rPr>
        <w:t>以最低报价确定成交供应商</w:t>
      </w:r>
      <w:r>
        <w:rPr>
          <w:rFonts w:hint="eastAsia" w:ascii="宋体" w:hAnsi="宋体" w:cs="宋体"/>
          <w:kern w:val="0"/>
          <w:szCs w:val="21"/>
        </w:rPr>
        <w:t>。</w:t>
      </w:r>
    </w:p>
    <w:p>
      <w:pPr>
        <w:widowControl/>
        <w:snapToGrid w:val="0"/>
        <w:spacing w:line="420" w:lineRule="exact"/>
        <w:ind w:right="-153" w:firstLine="525" w:firstLineChars="250"/>
        <w:jc w:val="left"/>
        <w:rPr>
          <w:rFonts w:ascii="宋体" w:hAnsi="宋体" w:cs="Arial"/>
          <w:kern w:val="0"/>
          <w:szCs w:val="21"/>
        </w:rPr>
      </w:pPr>
      <w:r>
        <w:rPr>
          <w:rFonts w:hint="eastAsia" w:ascii="宋体" w:hAnsi="宋体" w:cs="宋体"/>
          <w:szCs w:val="21"/>
        </w:rPr>
        <w:t>2.响应单位提供的所有产品应符合技术要求条款中所标称的规格、参数和标准。其质量必须符合产品标准或行业标准，并符合出厂检验标准。</w:t>
      </w:r>
    </w:p>
    <w:p>
      <w:pPr>
        <w:widowControl/>
        <w:snapToGrid w:val="0"/>
        <w:spacing w:line="420" w:lineRule="exact"/>
        <w:ind w:right="-153" w:firstLine="525" w:firstLineChars="250"/>
        <w:jc w:val="left"/>
        <w:rPr>
          <w:rFonts w:ascii="宋体" w:hAnsi="宋体" w:cs="Arial"/>
          <w:kern w:val="0"/>
          <w:szCs w:val="21"/>
        </w:rPr>
      </w:pPr>
      <w:r>
        <w:rPr>
          <w:rFonts w:hint="eastAsia" w:ascii="宋体" w:hAnsi="宋体" w:cs="宋体"/>
          <w:szCs w:val="21"/>
        </w:rPr>
        <w:t>3.响应单位应保证商品为全新、未使用的符合国家质量标准的合格品。</w:t>
      </w:r>
    </w:p>
    <w:p>
      <w:pPr>
        <w:widowControl/>
        <w:snapToGrid w:val="0"/>
        <w:spacing w:line="420" w:lineRule="exact"/>
        <w:ind w:right="-153" w:firstLine="525" w:firstLineChars="250"/>
        <w:jc w:val="left"/>
        <w:rPr>
          <w:rFonts w:ascii="宋体" w:hAnsi="宋体" w:cs="宋体"/>
          <w:kern w:val="0"/>
          <w:szCs w:val="21"/>
        </w:rPr>
      </w:pPr>
      <w:r>
        <w:rPr>
          <w:rFonts w:hint="eastAsia" w:ascii="宋体" w:hAnsi="宋体" w:cs="宋体"/>
          <w:kern w:val="0"/>
          <w:szCs w:val="21"/>
        </w:rPr>
        <w:t>4.响应单位须按营业执照的经营范围投标，超出经营范围的为无效投标。</w:t>
      </w:r>
    </w:p>
    <w:p>
      <w:pPr>
        <w:widowControl/>
        <w:snapToGrid w:val="0"/>
        <w:spacing w:line="420" w:lineRule="exact"/>
        <w:ind w:right="-153" w:firstLine="525" w:firstLineChars="250"/>
        <w:jc w:val="left"/>
        <w:rPr>
          <w:rFonts w:ascii="宋体" w:hAnsi="宋体" w:cs="宋体"/>
          <w:kern w:val="0"/>
          <w:szCs w:val="21"/>
        </w:rPr>
      </w:pPr>
      <w:r>
        <w:rPr>
          <w:rFonts w:hint="eastAsia" w:ascii="宋体" w:hAnsi="宋体" w:cs="宋体"/>
          <w:kern w:val="0"/>
          <w:szCs w:val="21"/>
        </w:rPr>
        <w:t>5.请贵单位按上述要求编制询价响应文件盖章密封，并于</w:t>
      </w:r>
      <w:r>
        <w:rPr>
          <w:rFonts w:hint="eastAsia" w:ascii="宋体" w:hAnsi="宋体"/>
          <w:b/>
          <w:szCs w:val="21"/>
        </w:rPr>
        <w:t>2022年</w:t>
      </w:r>
      <w:r>
        <w:rPr>
          <w:rFonts w:hint="eastAsia" w:ascii="宋体" w:hAnsi="宋体"/>
          <w:b/>
          <w:szCs w:val="21"/>
          <w:lang w:val="en-US" w:eastAsia="zh-CN"/>
        </w:rPr>
        <w:t>05</w:t>
      </w:r>
      <w:r>
        <w:rPr>
          <w:rFonts w:hint="eastAsia" w:ascii="宋体" w:hAnsi="宋体"/>
          <w:b/>
          <w:szCs w:val="21"/>
        </w:rPr>
        <w:t>月</w:t>
      </w:r>
      <w:r>
        <w:rPr>
          <w:rFonts w:hint="eastAsia" w:ascii="宋体" w:hAnsi="宋体"/>
          <w:b/>
          <w:szCs w:val="21"/>
          <w:lang w:val="en-US" w:eastAsia="zh-CN"/>
        </w:rPr>
        <w:t>19</w:t>
      </w:r>
      <w:r>
        <w:rPr>
          <w:rFonts w:hint="eastAsia" w:ascii="宋体" w:hAnsi="宋体"/>
          <w:b/>
          <w:szCs w:val="21"/>
        </w:rPr>
        <w:t>日</w:t>
      </w:r>
      <w:r>
        <w:rPr>
          <w:rFonts w:hint="eastAsia" w:ascii="宋体" w:hAnsi="宋体" w:eastAsia="宋体"/>
          <w:b/>
          <w:bCs/>
          <w:szCs w:val="21"/>
          <w:lang w:val="en-US" w:eastAsia="zh-CN"/>
        </w:rPr>
        <w:t>下</w:t>
      </w:r>
      <w:r>
        <w:rPr>
          <w:rFonts w:hint="eastAsia" w:ascii="宋体" w:hAnsi="宋体" w:eastAsia="宋体"/>
          <w:b/>
          <w:bCs/>
          <w:szCs w:val="21"/>
        </w:rPr>
        <w:t>午</w:t>
      </w:r>
      <w:r>
        <w:rPr>
          <w:rFonts w:hint="eastAsia" w:ascii="宋体" w:hAnsi="宋体" w:eastAsia="宋体"/>
          <w:b/>
          <w:bCs/>
          <w:szCs w:val="21"/>
          <w:lang w:val="en-US" w:eastAsia="zh-CN"/>
        </w:rPr>
        <w:t>13</w:t>
      </w:r>
      <w:r>
        <w:rPr>
          <w:rFonts w:hint="eastAsia" w:ascii="宋体" w:hAnsi="宋体" w:eastAsia="宋体"/>
          <w:b/>
          <w:bCs/>
          <w:szCs w:val="21"/>
        </w:rPr>
        <w:t>：30</w:t>
      </w:r>
      <w:r>
        <w:rPr>
          <w:rFonts w:hint="eastAsia" w:ascii="宋体" w:hAnsi="宋体" w:cs="宋体"/>
          <w:b/>
          <w:bCs/>
          <w:kern w:val="0"/>
          <w:szCs w:val="21"/>
        </w:rPr>
        <w:t>前</w:t>
      </w:r>
      <w:r>
        <w:rPr>
          <w:rFonts w:hint="eastAsia" w:ascii="宋体" w:hAnsi="宋体" w:cs="宋体"/>
          <w:kern w:val="0"/>
          <w:szCs w:val="21"/>
        </w:rPr>
        <w:t>送交至常州市恒卓建设工程管理咨询有限公司。不按询价文件组成要求制作报价文件并签署的或过时递交文件的，均为无效文件。本项目将于</w:t>
      </w:r>
      <w:r>
        <w:rPr>
          <w:rFonts w:hint="eastAsia" w:ascii="宋体" w:hAnsi="宋体"/>
          <w:b/>
          <w:szCs w:val="21"/>
        </w:rPr>
        <w:t>2022年</w:t>
      </w:r>
      <w:r>
        <w:rPr>
          <w:rFonts w:hint="eastAsia" w:ascii="宋体" w:hAnsi="宋体"/>
          <w:b/>
          <w:szCs w:val="21"/>
          <w:lang w:val="en-US" w:eastAsia="zh-CN"/>
        </w:rPr>
        <w:t>05</w:t>
      </w:r>
      <w:r>
        <w:rPr>
          <w:rFonts w:hint="eastAsia" w:ascii="宋体" w:hAnsi="宋体"/>
          <w:b/>
          <w:szCs w:val="21"/>
        </w:rPr>
        <w:t>月</w:t>
      </w:r>
      <w:r>
        <w:rPr>
          <w:rFonts w:hint="eastAsia" w:ascii="宋体" w:hAnsi="宋体"/>
          <w:b/>
          <w:szCs w:val="21"/>
          <w:lang w:val="en-US" w:eastAsia="zh-CN"/>
        </w:rPr>
        <w:t>19</w:t>
      </w:r>
      <w:r>
        <w:rPr>
          <w:rFonts w:hint="eastAsia" w:ascii="宋体" w:hAnsi="宋体"/>
          <w:b/>
          <w:szCs w:val="21"/>
        </w:rPr>
        <w:t>日</w:t>
      </w:r>
      <w:r>
        <w:rPr>
          <w:rFonts w:hint="eastAsia" w:ascii="宋体" w:hAnsi="宋体" w:eastAsia="宋体"/>
          <w:b/>
          <w:bCs/>
          <w:szCs w:val="21"/>
          <w:lang w:val="en-US" w:eastAsia="zh-CN"/>
        </w:rPr>
        <w:t>下</w:t>
      </w:r>
      <w:r>
        <w:rPr>
          <w:rFonts w:hint="eastAsia" w:ascii="宋体" w:hAnsi="宋体" w:eastAsia="宋体"/>
          <w:b/>
          <w:bCs/>
          <w:szCs w:val="21"/>
        </w:rPr>
        <w:t>午</w:t>
      </w:r>
      <w:r>
        <w:rPr>
          <w:rFonts w:hint="eastAsia" w:ascii="宋体" w:hAnsi="宋体" w:eastAsia="宋体"/>
          <w:b/>
          <w:bCs/>
          <w:szCs w:val="21"/>
          <w:lang w:val="en-US" w:eastAsia="zh-CN"/>
        </w:rPr>
        <w:t>13</w:t>
      </w:r>
      <w:r>
        <w:rPr>
          <w:rFonts w:hint="eastAsia" w:ascii="宋体" w:hAnsi="宋体" w:eastAsia="宋体"/>
          <w:b/>
          <w:bCs/>
          <w:szCs w:val="21"/>
        </w:rPr>
        <w:t>：30</w:t>
      </w:r>
      <w:r>
        <w:rPr>
          <w:rFonts w:hint="eastAsia" w:ascii="宋体" w:hAnsi="宋体" w:cs="宋体"/>
          <w:kern w:val="0"/>
          <w:szCs w:val="21"/>
        </w:rPr>
        <w:t>在常州市恒卓建设工程管理咨询有限公司开始评标。</w:t>
      </w:r>
    </w:p>
    <w:p>
      <w:pPr>
        <w:widowControl/>
        <w:snapToGrid w:val="0"/>
        <w:spacing w:line="420" w:lineRule="exact"/>
        <w:ind w:right="-154" w:firstLine="525" w:firstLineChars="250"/>
        <w:jc w:val="left"/>
        <w:rPr>
          <w:rFonts w:ascii="宋体" w:hAnsi="宋体"/>
          <w:kern w:val="0"/>
          <w:szCs w:val="21"/>
        </w:rPr>
      </w:pPr>
      <w:r>
        <w:rPr>
          <w:rFonts w:hint="eastAsia" w:ascii="宋体" w:hAnsi="宋体" w:cs="宋体"/>
          <w:kern w:val="0"/>
          <w:szCs w:val="21"/>
        </w:rPr>
        <w:t>6.成交原则：</w:t>
      </w:r>
      <w:r>
        <w:rPr>
          <w:rFonts w:hint="eastAsia" w:ascii="宋体" w:hAnsi="宋体"/>
          <w:kern w:val="0"/>
          <w:szCs w:val="21"/>
        </w:rPr>
        <w:t>在符合采购需求、质量和服务相等且报价未超过采购预算的前提下，以提出最低报价的响应单位为成交供应商。若最低报价相同，则</w:t>
      </w:r>
      <w:r>
        <w:rPr>
          <w:rFonts w:hint="eastAsia" w:ascii="宋体" w:hAnsi="宋体"/>
          <w:szCs w:val="21"/>
        </w:rPr>
        <w:t>依次</w:t>
      </w:r>
      <w:r>
        <w:rPr>
          <w:rStyle w:val="46"/>
          <w:rFonts w:hint="eastAsia" w:hAnsi="宋体"/>
          <w:szCs w:val="21"/>
        </w:rPr>
        <w:t>按</w:t>
      </w:r>
      <w:r>
        <w:rPr>
          <w:rStyle w:val="46"/>
          <w:rFonts w:hAnsi="宋体"/>
          <w:szCs w:val="21"/>
        </w:rPr>
        <w:t>技术指标</w:t>
      </w:r>
      <w:r>
        <w:rPr>
          <w:rStyle w:val="46"/>
          <w:rFonts w:hint="eastAsia" w:hAnsi="宋体"/>
          <w:szCs w:val="21"/>
        </w:rPr>
        <w:t>高优先、质量保证</w:t>
      </w:r>
      <w:r>
        <w:rPr>
          <w:rFonts w:hint="eastAsia" w:ascii="宋体" w:hAnsi="宋体"/>
          <w:szCs w:val="21"/>
        </w:rPr>
        <w:t>期长优先、交货期短优先、故障响应时间短优先的顺序排列</w:t>
      </w:r>
      <w:r>
        <w:rPr>
          <w:rFonts w:hint="eastAsia" w:ascii="宋体" w:hAnsi="宋体"/>
          <w:kern w:val="0"/>
          <w:szCs w:val="21"/>
        </w:rPr>
        <w:t xml:space="preserve">选择成交供应商。                                                         </w:t>
      </w: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7.交付使用时间：</w:t>
      </w:r>
      <w:r>
        <w:rPr>
          <w:rFonts w:hint="eastAsia" w:ascii="宋体" w:hAnsi="宋体"/>
          <w:szCs w:val="21"/>
        </w:rPr>
        <w:t>按甲方指定时间。</w:t>
      </w:r>
    </w:p>
    <w:p>
      <w:pPr>
        <w:widowControl/>
        <w:snapToGrid w:val="0"/>
        <w:spacing w:line="420" w:lineRule="exact"/>
        <w:ind w:right="-154" w:firstLine="525" w:firstLineChars="250"/>
        <w:jc w:val="left"/>
        <w:rPr>
          <w:rFonts w:ascii="宋体" w:hAnsi="宋体"/>
          <w:kern w:val="0"/>
          <w:szCs w:val="21"/>
        </w:rPr>
      </w:pPr>
      <w:r>
        <w:rPr>
          <w:rFonts w:hint="eastAsia" w:ascii="宋体" w:hAnsi="宋体"/>
          <w:szCs w:val="21"/>
        </w:rPr>
        <w:t xml:space="preserve">8. </w:t>
      </w:r>
      <w:r>
        <w:rPr>
          <w:rFonts w:hint="eastAsia" w:ascii="宋体" w:hAnsi="宋体"/>
          <w:kern w:val="0"/>
          <w:szCs w:val="21"/>
        </w:rPr>
        <w:t>投标保证金</w:t>
      </w:r>
    </w:p>
    <w:p>
      <w:pPr>
        <w:widowControl/>
        <w:snapToGrid w:val="0"/>
        <w:spacing w:line="420" w:lineRule="exact"/>
        <w:ind w:right="-154" w:firstLine="420" w:firstLineChars="200"/>
        <w:jc w:val="left"/>
        <w:rPr>
          <w:rFonts w:ascii="宋体" w:hAnsi="宋体" w:cs="宋体"/>
          <w:b/>
          <w:kern w:val="0"/>
          <w:szCs w:val="21"/>
        </w:rPr>
      </w:pPr>
      <w:r>
        <w:rPr>
          <w:rFonts w:hint="eastAsia" w:ascii="宋体" w:hAnsi="宋体"/>
          <w:szCs w:val="21"/>
        </w:rPr>
        <w:t>投标保证金数额：</w:t>
      </w:r>
      <w:r>
        <w:rPr>
          <w:rFonts w:hint="eastAsia" w:ascii="宋体" w:hAnsi="宋体" w:cs="宋体"/>
          <w:b/>
          <w:kern w:val="0"/>
          <w:szCs w:val="21"/>
        </w:rPr>
        <w:t>人民币陆仟圆整</w:t>
      </w:r>
    </w:p>
    <w:p>
      <w:pPr>
        <w:widowControl/>
        <w:snapToGrid w:val="0"/>
        <w:spacing w:line="420" w:lineRule="exact"/>
        <w:ind w:right="-154" w:firstLine="420" w:firstLineChars="200"/>
        <w:jc w:val="left"/>
        <w:rPr>
          <w:rFonts w:ascii="宋体" w:hAnsi="宋体"/>
          <w:szCs w:val="21"/>
        </w:rPr>
      </w:pPr>
      <w:r>
        <w:rPr>
          <w:rFonts w:hint="eastAsia" w:ascii="宋体" w:hAnsi="宋体"/>
          <w:szCs w:val="21"/>
        </w:rPr>
        <w:t>户名：常州市恒卓建设工程管理咨询有限公司</w:t>
      </w:r>
    </w:p>
    <w:p>
      <w:pPr>
        <w:widowControl/>
        <w:snapToGrid w:val="0"/>
        <w:spacing w:line="420" w:lineRule="exact"/>
        <w:ind w:right="-154" w:firstLine="420" w:firstLineChars="200"/>
        <w:jc w:val="left"/>
        <w:rPr>
          <w:rFonts w:ascii="宋体" w:hAnsi="宋体"/>
          <w:szCs w:val="21"/>
        </w:rPr>
      </w:pPr>
      <w:r>
        <w:rPr>
          <w:rFonts w:hint="eastAsia" w:ascii="宋体" w:hAnsi="宋体"/>
          <w:szCs w:val="21"/>
        </w:rPr>
        <w:t>开户银行：江苏江南农村商业银行股份有限公司常州市青龙支行</w:t>
      </w:r>
    </w:p>
    <w:p>
      <w:pPr>
        <w:widowControl/>
        <w:snapToGrid w:val="0"/>
        <w:spacing w:line="420" w:lineRule="exact"/>
        <w:ind w:right="-154" w:firstLine="420" w:firstLineChars="200"/>
        <w:jc w:val="left"/>
        <w:rPr>
          <w:rFonts w:ascii="宋体" w:hAnsi="宋体"/>
          <w:szCs w:val="21"/>
        </w:rPr>
      </w:pPr>
      <w:r>
        <w:rPr>
          <w:rFonts w:hint="eastAsia" w:ascii="宋体" w:hAnsi="宋体"/>
          <w:szCs w:val="21"/>
        </w:rPr>
        <w:t xml:space="preserve">账号：89801116012010000004083 </w:t>
      </w:r>
    </w:p>
    <w:p>
      <w:pPr>
        <w:spacing w:line="420" w:lineRule="exact"/>
        <w:ind w:firstLine="420" w:firstLineChars="200"/>
        <w:rPr>
          <w:rFonts w:ascii="宋体" w:hAnsi="宋体" w:cs="宋体"/>
          <w:b/>
          <w:kern w:val="0"/>
          <w:szCs w:val="21"/>
        </w:rPr>
      </w:pPr>
      <w:r>
        <w:rPr>
          <w:rFonts w:hint="eastAsia" w:ascii="宋体" w:hAnsi="宋体"/>
          <w:szCs w:val="21"/>
        </w:rPr>
        <w:t>保证金到账截止日期</w:t>
      </w:r>
      <w:r>
        <w:rPr>
          <w:rFonts w:hint="eastAsia" w:asciiTheme="minorEastAsia" w:hAnsiTheme="minorEastAsia" w:eastAsiaTheme="minorEastAsia" w:cstheme="minorEastAsia"/>
          <w:sz w:val="20"/>
        </w:rPr>
        <w:t>：</w:t>
      </w:r>
      <w:r>
        <w:rPr>
          <w:rFonts w:hint="eastAsia" w:ascii="宋体" w:hAnsi="宋体" w:cs="宋体" w:eastAsiaTheme="minorEastAsia"/>
          <w:b/>
          <w:kern w:val="0"/>
          <w:szCs w:val="21"/>
        </w:rPr>
        <w:t>2022年</w:t>
      </w:r>
      <w:r>
        <w:rPr>
          <w:rFonts w:hint="eastAsia" w:ascii="宋体" w:hAnsi="宋体" w:cs="宋体" w:eastAsiaTheme="minorEastAsia"/>
          <w:b/>
          <w:kern w:val="0"/>
          <w:szCs w:val="21"/>
          <w:lang w:val="en-US" w:eastAsia="zh-CN"/>
        </w:rPr>
        <w:t>05</w:t>
      </w:r>
      <w:r>
        <w:rPr>
          <w:rFonts w:hint="eastAsia" w:ascii="宋体" w:hAnsi="宋体" w:cs="宋体"/>
          <w:b/>
          <w:kern w:val="0"/>
          <w:szCs w:val="21"/>
        </w:rPr>
        <w:t>月</w:t>
      </w:r>
      <w:r>
        <w:rPr>
          <w:rFonts w:hint="eastAsia" w:ascii="宋体" w:hAnsi="宋体" w:cs="宋体"/>
          <w:b/>
          <w:kern w:val="0"/>
          <w:szCs w:val="21"/>
          <w:lang w:val="en-US" w:eastAsia="zh-CN"/>
        </w:rPr>
        <w:t>18</w:t>
      </w:r>
      <w:r>
        <w:rPr>
          <w:rFonts w:hint="eastAsia" w:ascii="宋体" w:hAnsi="宋体" w:cs="宋体"/>
          <w:b/>
          <w:kern w:val="0"/>
          <w:szCs w:val="21"/>
        </w:rPr>
        <w:t>日17：00（</w:t>
      </w:r>
      <w:r>
        <w:rPr>
          <w:rFonts w:hint="eastAsia" w:ascii="宋体" w:hAnsi="宋体" w:cs="宋体"/>
          <w:b/>
          <w:color w:val="000000"/>
          <w:szCs w:val="21"/>
          <w:shd w:val="clear" w:color="auto" w:fill="FFFFFF"/>
        </w:rPr>
        <w:t>以代理机构网银到账时间为准）</w:t>
      </w:r>
    </w:p>
    <w:p>
      <w:pPr>
        <w:spacing w:line="420" w:lineRule="exact"/>
        <w:ind w:firstLine="420" w:firstLineChars="200"/>
        <w:rPr>
          <w:rFonts w:asciiTheme="minorEastAsia" w:hAnsiTheme="minorEastAsia" w:eastAsiaTheme="minorEastAsia" w:cstheme="minorEastAsia"/>
          <w:sz w:val="20"/>
        </w:rPr>
      </w:pPr>
      <w:r>
        <w:rPr>
          <w:rFonts w:hint="eastAsia" w:ascii="宋体" w:hAnsi="宋体"/>
          <w:szCs w:val="21"/>
        </w:rPr>
        <w:t>缴纳方式：银行电汇或银行转账</w:t>
      </w:r>
      <w:r>
        <w:rPr>
          <w:rFonts w:hint="eastAsia" w:ascii="宋体" w:hAnsi="宋体" w:cs="宋体"/>
          <w:b/>
          <w:kern w:val="0"/>
          <w:szCs w:val="21"/>
        </w:rPr>
        <w:t>（备注项目编号）</w:t>
      </w:r>
    </w:p>
    <w:p>
      <w:pPr>
        <w:widowControl/>
        <w:snapToGrid w:val="0"/>
        <w:spacing w:line="420" w:lineRule="exact"/>
        <w:ind w:right="-154" w:firstLine="210" w:firstLineChars="100"/>
        <w:jc w:val="left"/>
        <w:rPr>
          <w:rFonts w:ascii="宋体" w:hAnsi="宋体"/>
          <w:kern w:val="0"/>
          <w:szCs w:val="21"/>
        </w:rPr>
      </w:pPr>
      <w:r>
        <w:rPr>
          <w:rFonts w:hint="eastAsia" w:ascii="宋体" w:hAnsi="宋体"/>
          <w:kern w:val="0"/>
          <w:szCs w:val="21"/>
        </w:rPr>
        <w:t>*供应商必须自行将投标保证金从公司账户按规定方式和时间缴至上述指定帐户并到帐。禁止以其它方式缴纳，否则将被视为无效响应。</w:t>
      </w:r>
    </w:p>
    <w:p>
      <w:pPr>
        <w:widowControl/>
        <w:snapToGrid w:val="0"/>
        <w:spacing w:line="420" w:lineRule="exact"/>
        <w:ind w:right="-154" w:firstLine="422" w:firstLineChars="200"/>
        <w:jc w:val="left"/>
        <w:rPr>
          <w:rFonts w:ascii="宋体" w:hAnsi="宋体"/>
          <w:b/>
          <w:bCs/>
          <w:color w:val="auto"/>
          <w:kern w:val="0"/>
          <w:szCs w:val="21"/>
        </w:rPr>
      </w:pPr>
      <w:r>
        <w:rPr>
          <w:rFonts w:hint="eastAsia" w:ascii="宋体" w:hAnsi="宋体"/>
          <w:b/>
          <w:bCs/>
          <w:color w:val="auto"/>
          <w:kern w:val="0"/>
          <w:szCs w:val="21"/>
        </w:rPr>
        <w:t>9.履约保证金：</w:t>
      </w:r>
      <w:r>
        <w:rPr>
          <w:rFonts w:hint="eastAsia" w:hAnsi="宋体"/>
          <w:b/>
          <w:bCs/>
          <w:color w:val="auto"/>
          <w:kern w:val="0"/>
          <w:szCs w:val="21"/>
        </w:rPr>
        <w:t>成交供应商应在合同签订前向采购人提供合同总价格</w:t>
      </w:r>
      <w:r>
        <w:rPr>
          <w:rFonts w:hint="eastAsia" w:hAnsi="宋体"/>
          <w:b/>
          <w:bCs/>
          <w:color w:val="auto"/>
          <w:kern w:val="0"/>
          <w:szCs w:val="21"/>
          <w:lang w:val="en-US" w:eastAsia="zh-CN"/>
        </w:rPr>
        <w:t>10</w:t>
      </w:r>
      <w:r>
        <w:rPr>
          <w:rFonts w:hint="eastAsia" w:hAnsi="宋体"/>
          <w:b/>
          <w:bCs/>
          <w:color w:val="auto"/>
          <w:kern w:val="0"/>
          <w:szCs w:val="21"/>
        </w:rPr>
        <w:t>%的履约保证金。</w:t>
      </w:r>
      <w:r>
        <w:rPr>
          <w:rFonts w:hint="eastAsia" w:ascii="宋体" w:hAnsi="宋体"/>
          <w:b/>
          <w:bCs/>
          <w:color w:val="auto"/>
          <w:kern w:val="0"/>
          <w:szCs w:val="21"/>
        </w:rPr>
        <w:t>履约保证金将在项目验收合格后15日内（无息）退返成交供应商。</w:t>
      </w:r>
    </w:p>
    <w:p>
      <w:pPr>
        <w:widowControl/>
        <w:snapToGrid w:val="0"/>
        <w:spacing w:line="420" w:lineRule="exact"/>
        <w:ind w:right="-154" w:firstLine="527" w:firstLineChars="250"/>
        <w:jc w:val="left"/>
        <w:rPr>
          <w:rFonts w:ascii="宋体" w:hAnsi="宋体"/>
          <w:b/>
          <w:bCs/>
          <w:color w:val="0000FF"/>
          <w:kern w:val="0"/>
          <w:szCs w:val="21"/>
        </w:rPr>
      </w:pPr>
    </w:p>
    <w:p>
      <w:pPr>
        <w:spacing w:line="420" w:lineRule="exact"/>
        <w:ind w:firstLine="420" w:firstLineChars="200"/>
        <w:rPr>
          <w:rFonts w:ascii="宋体" w:hAnsi="宋体"/>
          <w:szCs w:val="21"/>
        </w:rPr>
      </w:pPr>
      <w:r>
        <w:rPr>
          <w:rFonts w:hint="eastAsia" w:ascii="宋体" w:hAnsi="宋体" w:cs="宋体"/>
          <w:kern w:val="0"/>
          <w:szCs w:val="21"/>
        </w:rPr>
        <w:t>10.</w:t>
      </w:r>
      <w:r>
        <w:rPr>
          <w:rFonts w:hint="eastAsia" w:ascii="宋体" w:hAnsi="宋体"/>
          <w:szCs w:val="21"/>
        </w:rPr>
        <w:t xml:space="preserve"> 参加询价的供应商若认为询价函的资格要求和技术要求有倾向性或不公正性，可在  </w:t>
      </w:r>
      <w:r>
        <w:rPr>
          <w:rFonts w:hint="eastAsia" w:ascii="宋体" w:hAnsi="宋体"/>
          <w:b/>
          <w:szCs w:val="21"/>
        </w:rPr>
        <w:t>2022年</w:t>
      </w:r>
      <w:r>
        <w:rPr>
          <w:rFonts w:hint="eastAsia" w:ascii="宋体" w:hAnsi="宋体"/>
          <w:b/>
          <w:szCs w:val="21"/>
          <w:lang w:val="en-US" w:eastAsia="zh-CN"/>
        </w:rPr>
        <w:t>05</w:t>
      </w:r>
      <w:r>
        <w:rPr>
          <w:rFonts w:hint="eastAsia" w:ascii="宋体" w:hAnsi="宋体"/>
          <w:b/>
          <w:szCs w:val="21"/>
        </w:rPr>
        <w:t>月</w:t>
      </w:r>
      <w:r>
        <w:rPr>
          <w:rFonts w:hint="eastAsia" w:ascii="宋体" w:hAnsi="宋体"/>
          <w:b/>
          <w:szCs w:val="21"/>
          <w:lang w:val="en-US" w:eastAsia="zh-CN"/>
        </w:rPr>
        <w:t>18</w:t>
      </w:r>
      <w:r>
        <w:rPr>
          <w:rFonts w:hint="eastAsia" w:ascii="宋体" w:hAnsi="宋体"/>
          <w:b/>
          <w:szCs w:val="21"/>
        </w:rPr>
        <w:t>日上午11：30</w:t>
      </w:r>
      <w:r>
        <w:rPr>
          <w:rFonts w:hint="eastAsia" w:ascii="宋体" w:hAnsi="宋体"/>
          <w:szCs w:val="21"/>
        </w:rPr>
        <w:t>之前以书面形式向我公司提出。对于没有提出澄清要求又参与了该项目的供应商将被视为完全认同该询价函，询价响应文件递交截止期后不再受理针对询价函的相关质疑和投诉。</w:t>
      </w:r>
    </w:p>
    <w:p>
      <w:pPr>
        <w:spacing w:line="420" w:lineRule="exact"/>
        <w:ind w:firstLine="420" w:firstLineChars="200"/>
        <w:rPr>
          <w:rFonts w:ascii="宋体" w:hAnsi="宋体"/>
          <w:kern w:val="0"/>
          <w:szCs w:val="21"/>
        </w:rPr>
      </w:pPr>
      <w:r>
        <w:rPr>
          <w:rFonts w:hint="eastAsia" w:ascii="宋体" w:hAnsi="宋体"/>
          <w:szCs w:val="21"/>
        </w:rPr>
        <w:t>11.</w:t>
      </w:r>
      <w:r>
        <w:rPr>
          <w:rFonts w:hint="eastAsia" w:ascii="宋体" w:hAnsi="宋体"/>
          <w:kern w:val="0"/>
          <w:szCs w:val="21"/>
        </w:rPr>
        <w:t>成交单位需支付成交服务费，</w:t>
      </w:r>
      <w:r>
        <w:rPr>
          <w:rFonts w:hint="eastAsia" w:ascii="宋体" w:hAnsi="宋体"/>
          <w:szCs w:val="21"/>
        </w:rPr>
        <w:t>按差额定率累进法计算，</w:t>
      </w:r>
      <w:r>
        <w:rPr>
          <w:rFonts w:hint="eastAsia" w:ascii="宋体" w:hAnsi="宋体"/>
          <w:kern w:val="0"/>
          <w:szCs w:val="21"/>
        </w:rPr>
        <w:t>收费标准如下，</w:t>
      </w:r>
      <w:r>
        <w:rPr>
          <w:rFonts w:ascii="宋体" w:hAnsi="宋体"/>
          <w:kern w:val="0"/>
          <w:szCs w:val="21"/>
        </w:rPr>
        <w:t>成交单位</w:t>
      </w:r>
      <w:r>
        <w:rPr>
          <w:rFonts w:hint="eastAsia" w:ascii="宋体" w:hAnsi="宋体"/>
          <w:kern w:val="0"/>
          <w:szCs w:val="21"/>
        </w:rPr>
        <w:t>应在成交通知书发出后五个工作日内（合同签订前）将中标服务费付至代理机构收取</w:t>
      </w:r>
      <w:r>
        <w:rPr>
          <w:rFonts w:ascii="宋体" w:hAnsi="宋体"/>
          <w:kern w:val="0"/>
          <w:szCs w:val="21"/>
        </w:rPr>
        <w:t>投标</w:t>
      </w:r>
      <w:r>
        <w:rPr>
          <w:rFonts w:hint="eastAsia" w:ascii="宋体" w:hAnsi="宋体"/>
          <w:kern w:val="0"/>
          <w:szCs w:val="21"/>
        </w:rPr>
        <w:t>保证金的帐户。不足3000元的，按3000元计取。</w:t>
      </w:r>
    </w:p>
    <w:tbl>
      <w:tblPr>
        <w:tblStyle w:val="21"/>
        <w:tblW w:w="4870" w:type="dxa"/>
        <w:tblInd w:w="1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2744" w:type="dxa"/>
          </w:tcPr>
          <w:p>
            <w:pPr>
              <w:spacing w:line="420" w:lineRule="exact"/>
              <w:ind w:firstLine="945" w:firstLineChars="450"/>
              <w:rPr>
                <w:rFonts w:ascii="宋体"/>
                <w:bCs/>
                <w:szCs w:val="21"/>
              </w:rPr>
            </w:pPr>
            <w:r>
              <w:rPr>
                <w:rFonts w:ascii="宋体"/>
                <w:bCs/>
                <w:szCs w:val="21"/>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-4445</wp:posOffset>
                      </wp:positionV>
                      <wp:extent cx="1356995" cy="1645285"/>
                      <wp:effectExtent l="3810" t="3175" r="10795" b="12700"/>
                      <wp:wrapNone/>
                      <wp:docPr id="1" name="Line 47"/>
                      <wp:cNvGraphicFramePr/>
                      <a:graphic xmlns:a="http://schemas.openxmlformats.org/drawingml/2006/main">
                        <a:graphicData uri="http://schemas.microsoft.com/office/word/2010/wordprocessingShape">
                          <wps:wsp>
                            <wps:cNvCnPr/>
                            <wps:spPr>
                              <a:xfrm flipH="1" flipV="1">
                                <a:off x="0" y="0"/>
                                <a:ext cx="1356995" cy="16452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7" o:spid="_x0000_s1026" o:spt="20" style="position:absolute;left:0pt;flip:x y;margin-left:27pt;margin-top:-0.35pt;height:129.55pt;width:106.85pt;z-index:251659264;mso-width-relative:page;mso-height-relative:page;" filled="f" stroked="t" coordsize="21600,21600" o:gfxdata="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AqwdHUAAAA&#10;CAEAAA8AAAAAAAAAAQAgAAAAIgAAAGRycy9kb3ducmV2LnhtbFBLAQIUABQAAAAIAIdO4kAtUOsh&#10;6AEAAPYDAAAOAAAAAAAAAAEAIAAAACMBAABkcnMvZTJvRG9jLnhtbFBLBQYAAAAABgAGAFkBAAB9&#10;BQAAAAA=&#10;">
                      <v:fill on="f" focussize="0,0"/>
                      <v:stroke color="#000000" joinstyle="round"/>
                      <v:imagedata o:title=""/>
                      <o:lock v:ext="edit" aspectratio="f"/>
                    </v:line>
                  </w:pict>
                </mc:Fallback>
              </mc:AlternateContent>
            </w:r>
            <w:r>
              <w:rPr>
                <w:rFonts w:ascii="宋体"/>
                <w:bCs/>
                <w:szCs w:val="21"/>
              </w:rPr>
              <mc:AlternateContent>
                <mc:Choice Requires="wps">
                  <w:drawing>
                    <wp:anchor distT="0" distB="0" distL="114300" distR="114300" simplePos="0" relativeHeight="251660288" behindDoc="0" locked="0" layoutInCell="1" allowOverlap="1">
                      <wp:simplePos x="0" y="0"/>
                      <wp:positionH relativeFrom="column">
                        <wp:posOffset>-112395</wp:posOffset>
                      </wp:positionH>
                      <wp:positionV relativeFrom="paragraph">
                        <wp:posOffset>-4445</wp:posOffset>
                      </wp:positionV>
                      <wp:extent cx="635" cy="0"/>
                      <wp:effectExtent l="0" t="0" r="0" b="0"/>
                      <wp:wrapNone/>
                      <wp:docPr id="2" name="Line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5" o:spid="_x0000_s1026" o:spt="20" style="position:absolute;left:0pt;margin-left:-8.85pt;margin-top:-0.35pt;height:0pt;width:0.05pt;z-index:251660288;mso-width-relative:page;mso-height-relative:page;" filled="f" stroked="t" coordsize="21600,21600" o:gfxdata="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6JQU3TAAAABwEAAA8AAAAAAAAAAQAgAAAAIgAA&#10;AGRycy9kb3ducmV2LnhtbFBLAQIUABQAAAAIAIdO4kCF5ueY1AEAANgDAAAOAAAAAAAAAAEAIAAA&#10;ACIBAABkcnMvZTJvRG9jLnhtbFBLBQYAAAAABgAGAFkBAABoBQAAAAA=&#10;">
                      <v:fill on="f" focussize="0,0"/>
                      <v:stroke color="#000000" joinstyle="round"/>
                      <v:imagedata o:title=""/>
                      <o:lock v:ext="edit" aspectratio="f"/>
                    </v:line>
                  </w:pict>
                </mc:Fallback>
              </mc:AlternateContent>
            </w:r>
            <w:r>
              <w:rPr>
                <w:rFonts w:hint="eastAsia" w:ascii="宋体"/>
                <w:bCs/>
                <w:szCs w:val="21"/>
              </w:rPr>
              <w:t>服</w:t>
            </w:r>
          </w:p>
          <w:p>
            <w:pPr>
              <w:spacing w:line="420" w:lineRule="exact"/>
              <w:ind w:firstLine="210" w:firstLineChars="100"/>
              <w:rPr>
                <w:rFonts w:ascii="宋体"/>
                <w:bCs/>
                <w:szCs w:val="21"/>
              </w:rPr>
            </w:pPr>
            <w:r>
              <w:rPr>
                <w:rFonts w:hint="eastAsia" w:ascii="宋体"/>
                <w:bCs/>
                <w:szCs w:val="21"/>
              </w:rPr>
              <w:t>费　　　  务</w:t>
            </w:r>
          </w:p>
          <w:p>
            <w:pPr>
              <w:spacing w:line="420" w:lineRule="exact"/>
              <w:ind w:firstLine="1050" w:firstLineChars="500"/>
              <w:rPr>
                <w:rFonts w:ascii="宋体"/>
                <w:bCs/>
                <w:szCs w:val="21"/>
              </w:rPr>
            </w:pPr>
            <w:r>
              <w:rPr>
                <w:rFonts w:ascii="宋体"/>
                <w:bCs/>
                <w:szCs w:val="21"/>
              </w:rPr>
              <mc:AlternateContent>
                <mc:Choice Requires="wps">
                  <w:drawing>
                    <wp:anchor distT="0" distB="0" distL="114300" distR="114300" simplePos="0" relativeHeight="251661312" behindDoc="0" locked="0" layoutInCell="1" allowOverlap="1">
                      <wp:simplePos x="0" y="0"/>
                      <wp:positionH relativeFrom="column">
                        <wp:posOffset>-82550</wp:posOffset>
                      </wp:positionH>
                      <wp:positionV relativeFrom="paragraph">
                        <wp:posOffset>90805</wp:posOffset>
                      </wp:positionV>
                      <wp:extent cx="1763395" cy="997585"/>
                      <wp:effectExtent l="2540" t="4445" r="1905" b="3810"/>
                      <wp:wrapNone/>
                      <wp:docPr id="3" name="Line 46"/>
                      <wp:cNvGraphicFramePr/>
                      <a:graphic xmlns:a="http://schemas.openxmlformats.org/drawingml/2006/main">
                        <a:graphicData uri="http://schemas.microsoft.com/office/word/2010/wordprocessingShape">
                          <wps:wsp>
                            <wps:cNvCnPr/>
                            <wps:spPr>
                              <a:xfrm flipH="1" flipV="1">
                                <a:off x="0" y="0"/>
                                <a:ext cx="1763395" cy="9975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6" o:spid="_x0000_s1026" o:spt="20" style="position:absolute;left:0pt;flip:x y;margin-left:-6.5pt;margin-top:7.15pt;height:78.55pt;width:138.85pt;z-index:251661312;mso-width-relative:page;mso-height-relative:page;" filled="f" stroked="t" coordsize="21600,21600" o:gfxdata="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7vf7PVAAAA&#10;CgEAAA8AAAAAAAAAAQAgAAAAIgAAAGRycy9kb3ducmV2LnhtbFBLAQIUABQAAAAIAIdO4kAW00Zf&#10;5wEAAPUDAAAOAAAAAAAAAAEAIAAAACQBAABkcnMvZTJvRG9jLnhtbFBLBQYAAAAABgAGAFkBAAB9&#10;BQAAAAA=&#10;">
                      <v:fill on="f" focussize="0,0"/>
                      <v:stroke color="#000000" joinstyle="round"/>
                      <v:imagedata o:title=""/>
                      <o:lock v:ext="edit" aspectratio="f"/>
                    </v:line>
                  </w:pict>
                </mc:Fallback>
              </mc:AlternateContent>
            </w:r>
            <w:r>
              <w:rPr>
                <w:rFonts w:hint="eastAsia" w:ascii="宋体"/>
                <w:bCs/>
                <w:szCs w:val="21"/>
              </w:rPr>
              <w:t>　   类</w:t>
            </w:r>
          </w:p>
          <w:p>
            <w:pPr>
              <w:spacing w:line="420" w:lineRule="exact"/>
              <w:ind w:firstLine="1050" w:firstLineChars="500"/>
              <w:rPr>
                <w:rFonts w:ascii="宋体"/>
                <w:bCs/>
                <w:szCs w:val="21"/>
              </w:rPr>
            </w:pPr>
            <w:r>
              <w:rPr>
                <w:rFonts w:hint="eastAsia" w:ascii="宋体"/>
                <w:bCs/>
                <w:szCs w:val="21"/>
              </w:rPr>
              <w:t>率　    型</w:t>
            </w:r>
          </w:p>
          <w:p>
            <w:pPr>
              <w:spacing w:line="420" w:lineRule="exact"/>
              <w:ind w:firstLine="1050" w:firstLineChars="500"/>
              <w:rPr>
                <w:rFonts w:ascii="宋体"/>
                <w:bCs/>
                <w:szCs w:val="21"/>
              </w:rPr>
            </w:pPr>
            <w:r>
              <w:rPr>
                <w:rFonts w:hint="eastAsia" w:ascii="宋体"/>
                <w:bCs/>
                <w:szCs w:val="21"/>
              </w:rPr>
              <w:t>　　　　</w:t>
            </w:r>
          </w:p>
          <w:p>
            <w:pPr>
              <w:spacing w:line="420" w:lineRule="exact"/>
              <w:rPr>
                <w:rFonts w:ascii="宋体"/>
                <w:bCs/>
                <w:szCs w:val="21"/>
              </w:rPr>
            </w:pPr>
            <w:r>
              <w:rPr>
                <w:rFonts w:hint="eastAsia" w:ascii="宋体"/>
                <w:bCs/>
                <w:szCs w:val="21"/>
              </w:rPr>
              <w:t>中标金额（万元）</w:t>
            </w:r>
          </w:p>
        </w:tc>
        <w:tc>
          <w:tcPr>
            <w:tcW w:w="2126" w:type="dxa"/>
            <w:vAlign w:val="center"/>
          </w:tcPr>
          <w:p>
            <w:pPr>
              <w:spacing w:line="420" w:lineRule="exact"/>
              <w:jc w:val="center"/>
              <w:rPr>
                <w:rFonts w:ascii="宋体"/>
                <w:bCs/>
                <w:szCs w:val="21"/>
              </w:rPr>
            </w:pPr>
            <w:r>
              <w:rPr>
                <w:rFonts w:hint="eastAsia" w:ascii="宋体"/>
                <w:bCs/>
                <w:szCs w:val="21"/>
              </w:rPr>
              <w:t>货物招标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100（含，下同）以下</w:t>
            </w:r>
          </w:p>
        </w:tc>
        <w:tc>
          <w:tcPr>
            <w:tcW w:w="2126" w:type="dxa"/>
          </w:tcPr>
          <w:p>
            <w:pPr>
              <w:spacing w:line="420" w:lineRule="exact"/>
              <w:jc w:val="center"/>
              <w:rPr>
                <w:rFonts w:ascii="宋体"/>
                <w:szCs w:val="21"/>
              </w:rPr>
            </w:pPr>
            <w:r>
              <w:rPr>
                <w:rFonts w:hint="eastAsia" w:asci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100-500</w:t>
            </w:r>
          </w:p>
        </w:tc>
        <w:tc>
          <w:tcPr>
            <w:tcW w:w="2126" w:type="dxa"/>
          </w:tcPr>
          <w:p>
            <w:pPr>
              <w:spacing w:line="420" w:lineRule="exact"/>
              <w:jc w:val="center"/>
              <w:rPr>
                <w:rFonts w:ascii="宋体"/>
                <w:szCs w:val="21"/>
              </w:rPr>
            </w:pPr>
            <w:r>
              <w:rPr>
                <w:rFonts w:hint="eastAsia" w:ascii="宋体"/>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 xml:space="preserve"> 500-1000</w:t>
            </w:r>
          </w:p>
        </w:tc>
        <w:tc>
          <w:tcPr>
            <w:tcW w:w="2126" w:type="dxa"/>
          </w:tcPr>
          <w:p>
            <w:pPr>
              <w:spacing w:line="420" w:lineRule="exact"/>
              <w:jc w:val="center"/>
              <w:rPr>
                <w:rFonts w:ascii="宋体"/>
                <w:szCs w:val="21"/>
              </w:rPr>
            </w:pPr>
            <w:r>
              <w:rPr>
                <w:rFonts w:hint="eastAsia" w:ascii="宋体"/>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w:t>
            </w:r>
          </w:p>
        </w:tc>
        <w:tc>
          <w:tcPr>
            <w:tcW w:w="2126" w:type="dxa"/>
          </w:tcPr>
          <w:p>
            <w:pPr>
              <w:spacing w:line="420" w:lineRule="exact"/>
              <w:jc w:val="center"/>
              <w:rPr>
                <w:rFonts w:ascii="宋体"/>
                <w:szCs w:val="21"/>
              </w:rPr>
            </w:pPr>
            <w:r>
              <w:rPr>
                <w:rFonts w:hint="eastAsia" w:ascii="宋体"/>
                <w:szCs w:val="21"/>
              </w:rPr>
              <w:t>……</w:t>
            </w:r>
          </w:p>
        </w:tc>
      </w:tr>
    </w:tbl>
    <w:p>
      <w:pPr>
        <w:spacing w:line="420" w:lineRule="exact"/>
        <w:ind w:firstLine="422" w:firstLineChars="200"/>
        <w:rPr>
          <w:rFonts w:ascii="宋体" w:hAnsi="宋体"/>
          <w:b/>
          <w:bCs/>
          <w:kern w:val="0"/>
          <w:szCs w:val="21"/>
        </w:rPr>
      </w:pPr>
      <w:r>
        <w:rPr>
          <w:rFonts w:hint="eastAsia" w:ascii="宋体" w:hAnsi="宋体"/>
          <w:b/>
          <w:bCs/>
          <w:kern w:val="0"/>
          <w:szCs w:val="21"/>
        </w:rPr>
        <w:t>12.</w:t>
      </w:r>
      <w:bookmarkStart w:id="0" w:name="OLE_LINK16"/>
      <w:r>
        <w:rPr>
          <w:rFonts w:hint="eastAsia" w:ascii="宋体" w:hAnsi="宋体"/>
          <w:b/>
          <w:bCs/>
          <w:kern w:val="0"/>
          <w:szCs w:val="21"/>
        </w:rPr>
        <w:t>评委费由中标单位按实支付给招标代理机构。</w:t>
      </w:r>
      <w:bookmarkEnd w:id="0"/>
    </w:p>
    <w:p>
      <w:pPr>
        <w:spacing w:line="420" w:lineRule="exact"/>
        <w:ind w:firstLine="420" w:firstLineChars="200"/>
        <w:rPr>
          <w:rFonts w:ascii="宋体" w:hAnsi="宋体"/>
          <w:szCs w:val="21"/>
        </w:rPr>
      </w:pPr>
      <w:r>
        <w:rPr>
          <w:rFonts w:hint="eastAsia" w:ascii="宋体" w:hAnsi="宋体"/>
          <w:kern w:val="0"/>
          <w:szCs w:val="21"/>
        </w:rPr>
        <w:t>13.联系方式</w:t>
      </w:r>
    </w:p>
    <w:p>
      <w:pPr>
        <w:pStyle w:val="10"/>
        <w:tabs>
          <w:tab w:val="left" w:pos="525"/>
        </w:tabs>
        <w:snapToGrid w:val="0"/>
        <w:spacing w:line="420" w:lineRule="exact"/>
        <w:ind w:firstLine="0"/>
        <w:rPr>
          <w:rFonts w:hAnsi="宋体"/>
          <w:spacing w:val="0"/>
          <w:sz w:val="21"/>
          <w:szCs w:val="21"/>
        </w:rPr>
      </w:pPr>
      <w:r>
        <w:rPr>
          <w:rFonts w:hint="eastAsia" w:hAnsi="宋体"/>
          <w:spacing w:val="0"/>
          <w:kern w:val="0"/>
          <w:sz w:val="21"/>
          <w:szCs w:val="21"/>
        </w:rPr>
        <w:tab/>
      </w:r>
      <w:r>
        <w:rPr>
          <w:rFonts w:hint="eastAsia" w:hAnsi="宋体"/>
          <w:spacing w:val="0"/>
          <w:kern w:val="0"/>
          <w:sz w:val="21"/>
          <w:szCs w:val="21"/>
        </w:rPr>
        <w:t>（1）采购单</w:t>
      </w:r>
      <w:r>
        <w:rPr>
          <w:rFonts w:hint="eastAsia" w:hAnsi="宋体"/>
          <w:spacing w:val="0"/>
          <w:sz w:val="21"/>
          <w:szCs w:val="21"/>
        </w:rPr>
        <w:t>位</w:t>
      </w:r>
      <w:r>
        <w:rPr>
          <w:rFonts w:hint="eastAsia" w:hAnsi="宋体"/>
          <w:spacing w:val="0"/>
          <w:kern w:val="0"/>
          <w:sz w:val="21"/>
          <w:szCs w:val="21"/>
        </w:rPr>
        <w:t>：江苏中吴环保产业发展有限公司</w:t>
      </w:r>
    </w:p>
    <w:p>
      <w:pPr>
        <w:pStyle w:val="10"/>
        <w:tabs>
          <w:tab w:val="left" w:pos="525"/>
        </w:tabs>
        <w:snapToGrid w:val="0"/>
        <w:spacing w:line="420" w:lineRule="exact"/>
        <w:ind w:firstLine="930" w:firstLineChars="443"/>
        <w:rPr>
          <w:rFonts w:hAnsi="宋体"/>
          <w:spacing w:val="0"/>
          <w:kern w:val="0"/>
          <w:sz w:val="21"/>
          <w:szCs w:val="21"/>
        </w:rPr>
      </w:pPr>
      <w:r>
        <w:rPr>
          <w:rFonts w:hint="eastAsia" w:hAnsi="宋体"/>
          <w:spacing w:val="0"/>
          <w:kern w:val="0"/>
          <w:sz w:val="21"/>
          <w:szCs w:val="21"/>
        </w:rPr>
        <w:t xml:space="preserve"> 联系人：曹经理        电话：18151996231 </w:t>
      </w:r>
    </w:p>
    <w:p>
      <w:pPr>
        <w:widowControl/>
        <w:snapToGrid w:val="0"/>
        <w:spacing w:line="420" w:lineRule="exact"/>
        <w:ind w:right="-154" w:firstLine="525" w:firstLineChars="250"/>
        <w:jc w:val="left"/>
        <w:rPr>
          <w:rFonts w:ascii="宋体" w:hAnsi="宋体"/>
          <w:kern w:val="0"/>
          <w:szCs w:val="21"/>
        </w:rPr>
      </w:pPr>
      <w:r>
        <w:rPr>
          <w:rFonts w:hint="eastAsia" w:ascii="宋体" w:hAnsi="宋体"/>
          <w:kern w:val="0"/>
          <w:szCs w:val="21"/>
        </w:rPr>
        <w:t>（2）采购代理机构：</w:t>
      </w:r>
      <w:r>
        <w:rPr>
          <w:rFonts w:hint="eastAsia" w:ascii="宋体" w:hAnsi="宋体"/>
          <w:szCs w:val="21"/>
        </w:rPr>
        <w:t>常州市恒卓建设工程管理咨询有限公司</w:t>
      </w:r>
    </w:p>
    <w:p>
      <w:pPr>
        <w:widowControl/>
        <w:snapToGrid w:val="0"/>
        <w:spacing w:line="420" w:lineRule="exact"/>
        <w:ind w:right="-154" w:firstLine="945" w:firstLineChars="450"/>
        <w:jc w:val="left"/>
        <w:rPr>
          <w:rFonts w:ascii="宋体" w:hAnsi="宋体"/>
          <w:kern w:val="0"/>
          <w:szCs w:val="21"/>
        </w:rPr>
      </w:pPr>
      <w:r>
        <w:rPr>
          <w:rFonts w:hint="eastAsia" w:ascii="宋体" w:hAnsi="宋体"/>
          <w:kern w:val="0"/>
          <w:szCs w:val="21"/>
        </w:rPr>
        <w:t>联系人：曹工            电话：</w:t>
      </w:r>
      <w:r>
        <w:rPr>
          <w:rFonts w:hint="eastAsia" w:asciiTheme="minorEastAsia" w:hAnsiTheme="minorEastAsia" w:eastAsiaTheme="minorEastAsia" w:cstheme="minorEastAsia"/>
          <w:sz w:val="20"/>
        </w:rPr>
        <w:t>0519-83999268</w:t>
      </w:r>
    </w:p>
    <w:p>
      <w:pPr>
        <w:pStyle w:val="5"/>
        <w:spacing w:before="0" w:after="0" w:line="420" w:lineRule="exact"/>
        <w:ind w:firstLine="422" w:firstLineChars="200"/>
        <w:rPr>
          <w:rFonts w:ascii="宋体" w:hAnsi="宋体" w:cs="宋体"/>
          <w:sz w:val="21"/>
          <w:szCs w:val="21"/>
        </w:rPr>
      </w:pPr>
      <w:r>
        <w:rPr>
          <w:rFonts w:hint="eastAsia" w:ascii="宋体" w:hAnsi="宋体" w:cs="宋体"/>
          <w:sz w:val="21"/>
          <w:szCs w:val="21"/>
        </w:rPr>
        <w:t>五、项目概况及要求</w:t>
      </w:r>
      <w:r>
        <w:rPr>
          <w:rFonts w:hint="eastAsia" w:ascii="宋体" w:hAnsi="宋体" w:cs="宋体"/>
          <w:sz w:val="21"/>
          <w:szCs w:val="21"/>
          <w:lang w:val="zh-CN"/>
        </w:rPr>
        <w:t>：</w:t>
      </w:r>
    </w:p>
    <w:p>
      <w:pPr>
        <w:widowControl/>
        <w:snapToGrid w:val="0"/>
        <w:spacing w:line="420" w:lineRule="exact"/>
        <w:ind w:right="-154" w:firstLine="527" w:firstLineChars="250"/>
        <w:jc w:val="left"/>
        <w:rPr>
          <w:rFonts w:ascii="宋体" w:hAnsi="宋体" w:cs="宋体"/>
          <w:b/>
          <w:bCs/>
          <w:kern w:val="0"/>
          <w:szCs w:val="21"/>
        </w:rPr>
      </w:pPr>
      <w:r>
        <w:rPr>
          <w:rFonts w:hint="eastAsia" w:ascii="宋体" w:hAnsi="宋体" w:cs="宋体"/>
          <w:b/>
          <w:bCs/>
          <w:kern w:val="0"/>
          <w:szCs w:val="21"/>
        </w:rPr>
        <w:t>1、项目概况</w:t>
      </w: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龙游河位于常州市区南部，天宁区茶山街道境内，属太湖流域湖区水系，北至京杭运河，南至大通河，中间有刘塘浜、三宝浜等支流汇入，总长约3.0公里，呈“&gt;”形，南段1公里，北段2公里。目前龙游河河道宽度最宽处约25米，最窄处约12米，平均宽度按20米计算，平均深度约1.5米。基于龙游河现场实际情况及整治工程进度，本次项目施工地点位于张墅桥至大通河闸站段。</w:t>
      </w:r>
    </w:p>
    <w:p>
      <w:pPr>
        <w:widowControl/>
        <w:snapToGrid w:val="0"/>
        <w:spacing w:line="420" w:lineRule="exact"/>
        <w:ind w:right="-154" w:firstLine="527" w:firstLineChars="250"/>
        <w:jc w:val="left"/>
        <w:rPr>
          <w:rFonts w:ascii="宋体" w:hAnsi="宋体" w:cs="宋体"/>
          <w:b/>
          <w:bCs/>
          <w:kern w:val="0"/>
          <w:szCs w:val="21"/>
        </w:rPr>
      </w:pPr>
      <w:r>
        <w:rPr>
          <w:rFonts w:hint="eastAsia" w:ascii="宋体" w:hAnsi="宋体" w:cs="宋体"/>
          <w:b/>
          <w:bCs/>
          <w:kern w:val="0"/>
          <w:szCs w:val="21"/>
        </w:rPr>
        <w:t>2、治理目标</w:t>
      </w: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通过本次综合治理，达到以下目标：</w:t>
      </w: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（1）恢复河道生态，部分提升生态自净功能，减少入河污染物总量，减轻河道自净压力；</w:t>
      </w: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（2）河道景观得到有效改善，创造人与自然和谐的水环境，统筹协调沿岸景观带及城市风貌的塑造；</w:t>
      </w: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（3）公众满意度显著提高。</w:t>
      </w:r>
    </w:p>
    <w:p>
      <w:pPr>
        <w:widowControl/>
        <w:snapToGrid w:val="0"/>
        <w:spacing w:line="420" w:lineRule="exact"/>
        <w:ind w:right="-154" w:firstLine="527" w:firstLineChars="250"/>
        <w:jc w:val="left"/>
        <w:rPr>
          <w:rFonts w:ascii="宋体" w:hAnsi="宋体" w:cs="宋体"/>
          <w:b/>
          <w:bCs/>
          <w:kern w:val="0"/>
          <w:szCs w:val="21"/>
        </w:rPr>
      </w:pPr>
      <w:r>
        <w:rPr>
          <w:rFonts w:hint="eastAsia" w:ascii="宋体" w:hAnsi="宋体" w:cs="宋体"/>
          <w:b/>
          <w:bCs/>
          <w:kern w:val="0"/>
          <w:szCs w:val="21"/>
        </w:rPr>
        <w:t>3、工程概况</w:t>
      </w: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于龙游河张墅桥附近4处重点排水口安装排口生态拦截系统，较大雨水口设置3</w:t>
      </w:r>
      <w:r>
        <w:rPr>
          <w:rFonts w:ascii="宋体" w:hAnsi="宋体" w:cs="宋体"/>
          <w:kern w:val="0"/>
          <w:szCs w:val="21"/>
        </w:rPr>
        <w:t>处</w:t>
      </w:r>
      <w:r>
        <w:rPr>
          <w:rFonts w:hint="eastAsia" w:ascii="宋体" w:hAnsi="宋体" w:cs="宋体"/>
          <w:kern w:val="0"/>
          <w:szCs w:val="21"/>
        </w:rPr>
        <w:t>生态缓冲区。于龙游河张墅桥段，结合排口生态拦截系统设施设置约600米生态廊道。于张墅桥河道宽阔处设置生态浮岛。</w:t>
      </w:r>
    </w:p>
    <w:p>
      <w:pPr>
        <w:widowControl/>
        <w:snapToGrid w:val="0"/>
        <w:spacing w:line="420" w:lineRule="exact"/>
        <w:ind w:right="-154" w:firstLine="527" w:firstLineChars="250"/>
        <w:jc w:val="left"/>
        <w:rPr>
          <w:rFonts w:ascii="宋体" w:hAnsi="宋体" w:cs="宋体"/>
          <w:kern w:val="0"/>
          <w:szCs w:val="21"/>
        </w:rPr>
      </w:pPr>
      <w:r>
        <w:rPr>
          <w:rFonts w:hint="eastAsia" w:ascii="宋体" w:hAnsi="宋体" w:cs="宋体"/>
          <w:b/>
          <w:bCs/>
          <w:kern w:val="0"/>
          <w:szCs w:val="21"/>
        </w:rPr>
        <w:drawing>
          <wp:anchor distT="0" distB="0" distL="114300" distR="114300" simplePos="0" relativeHeight="251667456" behindDoc="0" locked="0" layoutInCell="1" allowOverlap="1">
            <wp:simplePos x="0" y="0"/>
            <wp:positionH relativeFrom="column">
              <wp:posOffset>1299210</wp:posOffset>
            </wp:positionH>
            <wp:positionV relativeFrom="paragraph">
              <wp:posOffset>706755</wp:posOffset>
            </wp:positionV>
            <wp:extent cx="3307715" cy="4800600"/>
            <wp:effectExtent l="0" t="0" r="6985" b="0"/>
            <wp:wrapTopAndBottom/>
            <wp:docPr id="11" name="图片 10"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图片4.png"/>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7715" cy="4800600"/>
                    </a:xfrm>
                    <a:prstGeom prst="rect">
                      <a:avLst/>
                    </a:prstGeom>
                  </pic:spPr>
                </pic:pic>
              </a:graphicData>
            </a:graphic>
          </wp:anchor>
        </w:drawing>
      </w:r>
      <w:r>
        <w:rPr>
          <w:rFonts w:hint="eastAsia" w:ascii="宋体" w:hAnsi="宋体" w:cs="宋体"/>
          <w:kern w:val="0"/>
          <w:szCs w:val="21"/>
        </w:rPr>
        <w:t>本项目设备布置图如右图</w:t>
      </w:r>
      <w:r>
        <w:rPr>
          <w:rFonts w:ascii="宋体" w:hAnsi="宋体" w:cs="宋体"/>
          <w:kern w:val="0"/>
          <w:szCs w:val="21"/>
        </w:rPr>
        <w:t>所示，红点</w:t>
      </w:r>
      <w:r>
        <w:rPr>
          <w:rFonts w:hint="eastAsia" w:ascii="宋体" w:hAnsi="宋体" w:cs="宋体"/>
          <w:kern w:val="0"/>
          <w:szCs w:val="21"/>
        </w:rPr>
        <w:t>为4套</w:t>
      </w:r>
      <w:r>
        <w:rPr>
          <w:rFonts w:ascii="宋体" w:hAnsi="宋体" w:cs="宋体"/>
          <w:kern w:val="0"/>
          <w:szCs w:val="21"/>
        </w:rPr>
        <w:t>排口生态拦截系统，绿色直线示意为生态廊道，设置共计约</w:t>
      </w:r>
      <w:r>
        <w:rPr>
          <w:rFonts w:hint="eastAsia" w:ascii="宋体" w:hAnsi="宋体" w:cs="宋体"/>
          <w:kern w:val="0"/>
          <w:szCs w:val="21"/>
        </w:rPr>
        <w:t>600米生态廊道</w:t>
      </w:r>
      <w:r>
        <w:rPr>
          <w:rFonts w:ascii="宋体" w:hAnsi="宋体" w:cs="宋体"/>
          <w:kern w:val="0"/>
          <w:szCs w:val="21"/>
        </w:rPr>
        <w:t>，蓝色为</w:t>
      </w:r>
      <w:r>
        <w:rPr>
          <w:rFonts w:hint="eastAsia" w:ascii="宋体" w:hAnsi="宋体" w:cs="宋体"/>
          <w:kern w:val="0"/>
          <w:szCs w:val="21"/>
        </w:rPr>
        <w:t>3</w:t>
      </w:r>
      <w:r>
        <w:rPr>
          <w:rFonts w:ascii="宋体" w:hAnsi="宋体" w:cs="宋体"/>
          <w:kern w:val="0"/>
          <w:szCs w:val="21"/>
        </w:rPr>
        <w:t>处生态缓冲带，橙色点位为</w:t>
      </w:r>
      <w:r>
        <w:rPr>
          <w:rFonts w:hint="eastAsia" w:ascii="宋体" w:hAnsi="宋体" w:cs="宋体"/>
          <w:kern w:val="0"/>
          <w:szCs w:val="21"/>
        </w:rPr>
        <w:t>1座</w:t>
      </w:r>
      <w:r>
        <w:rPr>
          <w:rFonts w:ascii="宋体" w:hAnsi="宋体" w:cs="宋体"/>
          <w:kern w:val="0"/>
          <w:szCs w:val="21"/>
        </w:rPr>
        <w:t>生态浮岛。</w:t>
      </w:r>
    </w:p>
    <w:p>
      <w:pPr>
        <w:widowControl/>
        <w:snapToGrid w:val="0"/>
        <w:spacing w:line="420" w:lineRule="exact"/>
        <w:ind w:right="-154" w:firstLine="525" w:firstLineChars="250"/>
        <w:jc w:val="center"/>
        <w:rPr>
          <w:rFonts w:ascii="宋体" w:hAnsi="宋体" w:cs="宋体"/>
          <w:kern w:val="0"/>
          <w:szCs w:val="21"/>
        </w:rPr>
      </w:pPr>
      <w:r>
        <w:rPr>
          <w:rFonts w:hint="eastAsia" w:ascii="宋体" w:hAnsi="宋体" w:cs="宋体"/>
          <w:kern w:val="0"/>
          <w:szCs w:val="21"/>
        </w:rPr>
        <w:t>图1 设备安装位置图</w:t>
      </w:r>
    </w:p>
    <w:p>
      <w:pPr>
        <w:widowControl/>
        <w:snapToGrid w:val="0"/>
        <w:spacing w:line="420" w:lineRule="exact"/>
        <w:ind w:right="-154" w:firstLine="525" w:firstLineChars="250"/>
        <w:jc w:val="left"/>
        <w:rPr>
          <w:rFonts w:ascii="宋体" w:hAnsi="宋体" w:cs="宋体"/>
          <w:kern w:val="0"/>
          <w:szCs w:val="21"/>
        </w:rPr>
      </w:pPr>
      <w:r>
        <w:rPr>
          <w:rFonts w:ascii="宋体" w:hAnsi="宋体" w:cs="宋体"/>
          <w:kern w:val="0"/>
          <w:szCs w:val="21"/>
        </w:rPr>
        <w:drawing>
          <wp:anchor distT="0" distB="0" distL="114300" distR="114300" simplePos="0" relativeHeight="251665408" behindDoc="1" locked="0" layoutInCell="1" allowOverlap="1">
            <wp:simplePos x="0" y="0"/>
            <wp:positionH relativeFrom="column">
              <wp:posOffset>-256540</wp:posOffset>
            </wp:positionH>
            <wp:positionV relativeFrom="paragraph">
              <wp:posOffset>740410</wp:posOffset>
            </wp:positionV>
            <wp:extent cx="5632450" cy="2697480"/>
            <wp:effectExtent l="0" t="0" r="6350" b="762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
                    <a:srcRect l="22048" t="31111" r="22001" b="23755"/>
                    <a:stretch>
                      <a:fillRect/>
                    </a:stretch>
                  </pic:blipFill>
                  <pic:spPr>
                    <a:xfrm>
                      <a:off x="0" y="0"/>
                      <a:ext cx="5632450" cy="2697480"/>
                    </a:xfrm>
                    <a:prstGeom prst="rect">
                      <a:avLst/>
                    </a:prstGeom>
                    <a:ln>
                      <a:noFill/>
                    </a:ln>
                  </pic:spPr>
                </pic:pic>
              </a:graphicData>
            </a:graphic>
          </wp:anchor>
        </w:drawing>
      </w:r>
      <w:r>
        <w:rPr>
          <w:rFonts w:hint="eastAsia" w:ascii="宋体" w:hAnsi="宋体" w:cs="宋体"/>
          <w:kern w:val="0"/>
          <w:szCs w:val="21"/>
        </w:rPr>
        <w:t>（1）排口生态拦截系统安装示意图</w:t>
      </w:r>
    </w:p>
    <w:p>
      <w:pPr>
        <w:widowControl/>
        <w:snapToGrid w:val="0"/>
        <w:spacing w:line="420" w:lineRule="exact"/>
        <w:ind w:right="-154" w:firstLine="525" w:firstLineChars="250"/>
        <w:jc w:val="left"/>
        <w:rPr>
          <w:rFonts w:ascii="宋体" w:hAnsi="宋体" w:cs="宋体"/>
          <w:kern w:val="0"/>
          <w:szCs w:val="21"/>
        </w:rPr>
      </w:pPr>
    </w:p>
    <w:p>
      <w:pPr>
        <w:widowControl/>
        <w:snapToGrid w:val="0"/>
        <w:spacing w:line="420" w:lineRule="exact"/>
        <w:ind w:right="-154" w:firstLine="525" w:firstLineChars="250"/>
        <w:jc w:val="left"/>
        <w:rPr>
          <w:rFonts w:ascii="宋体" w:hAnsi="宋体" w:cs="宋体"/>
          <w:kern w:val="0"/>
          <w:szCs w:val="21"/>
        </w:rPr>
      </w:pPr>
    </w:p>
    <w:p>
      <w:pPr>
        <w:widowControl/>
        <w:snapToGrid w:val="0"/>
        <w:spacing w:line="420" w:lineRule="exact"/>
        <w:ind w:right="-154" w:firstLine="525" w:firstLineChars="250"/>
        <w:jc w:val="left"/>
        <w:rPr>
          <w:rFonts w:ascii="宋体" w:hAnsi="宋体" w:cs="宋体"/>
          <w:kern w:val="0"/>
          <w:szCs w:val="21"/>
        </w:rPr>
      </w:pPr>
      <w:r>
        <w:rPr>
          <w:rFonts w:ascii="宋体" w:hAnsi="宋体" w:cs="宋体"/>
          <w:kern w:val="0"/>
          <w:szCs w:val="21"/>
        </w:rPr>
        <w:drawing>
          <wp:anchor distT="0" distB="0" distL="114300" distR="114300" simplePos="0" relativeHeight="251666432" behindDoc="0" locked="0" layoutInCell="1" allowOverlap="1">
            <wp:simplePos x="0" y="0"/>
            <wp:positionH relativeFrom="column">
              <wp:posOffset>118745</wp:posOffset>
            </wp:positionH>
            <wp:positionV relativeFrom="paragraph">
              <wp:posOffset>498475</wp:posOffset>
            </wp:positionV>
            <wp:extent cx="4880610" cy="352933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8"/>
                    <a:srcRect l="29001" t="23706" r="25833" b="18222"/>
                    <a:stretch>
                      <a:fillRect/>
                    </a:stretch>
                  </pic:blipFill>
                  <pic:spPr>
                    <a:xfrm>
                      <a:off x="0" y="0"/>
                      <a:ext cx="4880610" cy="3529330"/>
                    </a:xfrm>
                    <a:prstGeom prst="rect">
                      <a:avLst/>
                    </a:prstGeom>
                    <a:ln>
                      <a:noFill/>
                    </a:ln>
                  </pic:spPr>
                </pic:pic>
              </a:graphicData>
            </a:graphic>
          </wp:anchor>
        </w:drawing>
      </w:r>
      <w:r>
        <w:rPr>
          <w:rFonts w:hint="eastAsia" w:ascii="宋体" w:hAnsi="宋体" w:cs="宋体"/>
          <w:kern w:val="0"/>
          <w:szCs w:val="21"/>
        </w:rPr>
        <w:t>（2）景观浮岛安装示意图</w:t>
      </w:r>
    </w:p>
    <w:p>
      <w:pPr>
        <w:widowControl/>
        <w:snapToGrid w:val="0"/>
        <w:spacing w:line="420" w:lineRule="exact"/>
        <w:ind w:right="-154" w:firstLine="525" w:firstLineChars="250"/>
        <w:jc w:val="left"/>
        <w:rPr>
          <w:rFonts w:ascii="宋体" w:hAnsi="宋体" w:cs="宋体"/>
          <w:kern w:val="0"/>
          <w:szCs w:val="21"/>
        </w:rPr>
      </w:pPr>
    </w:p>
    <w:p>
      <w:pPr>
        <w:widowControl/>
        <w:snapToGrid w:val="0"/>
        <w:spacing w:line="420" w:lineRule="exact"/>
        <w:ind w:right="-154" w:firstLine="525" w:firstLineChars="250"/>
        <w:jc w:val="left"/>
        <w:rPr>
          <w:rFonts w:ascii="宋体" w:hAnsi="宋体" w:cs="宋体"/>
          <w:kern w:val="0"/>
          <w:szCs w:val="21"/>
        </w:rPr>
      </w:pPr>
    </w:p>
    <w:p>
      <w:pPr>
        <w:widowControl/>
        <w:snapToGrid w:val="0"/>
        <w:spacing w:line="420" w:lineRule="exact"/>
        <w:ind w:right="-154" w:firstLine="525" w:firstLineChars="250"/>
        <w:jc w:val="left"/>
        <w:rPr>
          <w:rFonts w:ascii="宋体" w:hAnsi="宋体" w:cs="宋体"/>
          <w:kern w:val="0"/>
          <w:szCs w:val="21"/>
        </w:rPr>
      </w:pP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（3）生态廊道及生态缓冲区安装示意图</w:t>
      </w:r>
    </w:p>
    <w:p>
      <w:pPr>
        <w:widowControl/>
        <w:snapToGrid w:val="0"/>
        <w:spacing w:line="420" w:lineRule="exact"/>
        <w:ind w:right="-154" w:firstLine="525" w:firstLineChars="250"/>
        <w:jc w:val="left"/>
        <w:rPr>
          <w:rFonts w:ascii="宋体" w:hAnsi="宋体" w:cs="宋体"/>
          <w:kern w:val="0"/>
          <w:szCs w:val="21"/>
        </w:rPr>
      </w:pPr>
      <w:r>
        <w:rPr>
          <w:rFonts w:ascii="宋体" w:hAnsi="宋体" w:cs="宋体"/>
          <w:kern w:val="0"/>
          <w:szCs w:val="21"/>
        </w:rPr>
        <w:drawing>
          <wp:anchor distT="0" distB="0" distL="114300" distR="114300" simplePos="0" relativeHeight="251668480" behindDoc="0" locked="0" layoutInCell="1" allowOverlap="1">
            <wp:simplePos x="0" y="0"/>
            <wp:positionH relativeFrom="column">
              <wp:posOffset>368300</wp:posOffset>
            </wp:positionH>
            <wp:positionV relativeFrom="paragraph">
              <wp:posOffset>-18415</wp:posOffset>
            </wp:positionV>
            <wp:extent cx="4882515" cy="4498340"/>
            <wp:effectExtent l="0" t="0" r="0" b="0"/>
            <wp:wrapTopAndBottom/>
            <wp:docPr id="19" name="图片 19" descr="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_1"/>
                    <pic:cNvPicPr>
                      <a:picLocks noChangeAspect="1"/>
                    </pic:cNvPicPr>
                  </pic:nvPicPr>
                  <pic:blipFill>
                    <a:blip r:embed="rId9">
                      <a:extLst>
                        <a:ext uri="{28A0092B-C50C-407E-A947-70E740481C1C}">
                          <a14:useLocalDpi xmlns:a14="http://schemas.microsoft.com/office/drawing/2010/main" val="0"/>
                        </a:ext>
                      </a:extLst>
                    </a:blip>
                    <a:srcRect l="2778" t="27150" r="2084" b="13265"/>
                    <a:stretch>
                      <a:fillRect/>
                    </a:stretch>
                  </pic:blipFill>
                  <pic:spPr>
                    <a:xfrm>
                      <a:off x="0" y="0"/>
                      <a:ext cx="4882515" cy="4498340"/>
                    </a:xfrm>
                    <a:prstGeom prst="rect">
                      <a:avLst/>
                    </a:prstGeom>
                    <a:ln>
                      <a:noFill/>
                    </a:ln>
                  </pic:spPr>
                </pic:pic>
              </a:graphicData>
            </a:graphic>
          </wp:anchor>
        </w:drawing>
      </w:r>
    </w:p>
    <w:p>
      <w:pPr>
        <w:widowControl/>
        <w:snapToGrid w:val="0"/>
        <w:spacing w:line="420" w:lineRule="exact"/>
        <w:ind w:right="-154" w:firstLine="527" w:firstLineChars="250"/>
        <w:jc w:val="left"/>
        <w:rPr>
          <w:rFonts w:ascii="宋体" w:hAnsi="宋体" w:cs="宋体"/>
          <w:b/>
          <w:bCs/>
          <w:kern w:val="0"/>
          <w:szCs w:val="21"/>
        </w:rPr>
      </w:pPr>
      <w:r>
        <w:rPr>
          <w:rFonts w:hint="eastAsia" w:ascii="宋体" w:hAnsi="宋体" w:cs="宋体"/>
          <w:b/>
          <w:bCs/>
          <w:kern w:val="0"/>
          <w:szCs w:val="21"/>
        </w:rPr>
        <w:t>4、采购清单</w:t>
      </w:r>
    </w:p>
    <w:p>
      <w:pPr>
        <w:widowControl/>
        <w:snapToGrid w:val="0"/>
        <w:spacing w:line="420" w:lineRule="exact"/>
        <w:ind w:right="-154" w:firstLine="525" w:firstLineChars="250"/>
        <w:jc w:val="left"/>
        <w:rPr>
          <w:rFonts w:hint="eastAsia" w:ascii="宋体" w:hAnsi="宋体" w:cs="宋体"/>
          <w:kern w:val="0"/>
          <w:szCs w:val="21"/>
        </w:rPr>
      </w:pPr>
      <w:r>
        <w:rPr>
          <w:rFonts w:hint="eastAsia" w:ascii="宋体" w:hAnsi="宋体" w:cs="宋体"/>
          <w:kern w:val="0"/>
          <w:szCs w:val="21"/>
        </w:rPr>
        <w:t>采购清单如下表所示：</w:t>
      </w:r>
    </w:p>
    <w:tbl>
      <w:tblPr>
        <w:tblStyle w:val="21"/>
        <w:tblW w:w="8317" w:type="dxa"/>
        <w:jc w:val="center"/>
        <w:tblLayout w:type="autofit"/>
        <w:tblCellMar>
          <w:top w:w="0" w:type="dxa"/>
          <w:left w:w="108" w:type="dxa"/>
          <w:bottom w:w="0" w:type="dxa"/>
          <w:right w:w="108" w:type="dxa"/>
        </w:tblCellMar>
      </w:tblPr>
      <w:tblGrid>
        <w:gridCol w:w="863"/>
        <w:gridCol w:w="1984"/>
        <w:gridCol w:w="851"/>
        <w:gridCol w:w="850"/>
        <w:gridCol w:w="3769"/>
      </w:tblGrid>
      <w:tr>
        <w:tblPrEx>
          <w:tblCellMar>
            <w:top w:w="0" w:type="dxa"/>
            <w:left w:w="108" w:type="dxa"/>
            <w:bottom w:w="0" w:type="dxa"/>
            <w:right w:w="108" w:type="dxa"/>
          </w:tblCellMar>
        </w:tblPrEx>
        <w:trPr>
          <w:trHeight w:val="458" w:hRule="atLeast"/>
          <w:jc w:val="center"/>
        </w:trPr>
        <w:tc>
          <w:tcPr>
            <w:tcW w:w="863" w:type="dxa"/>
            <w:tcBorders>
              <w:top w:val="single" w:color="000000" w:sz="12" w:space="0"/>
              <w:left w:val="nil"/>
              <w:bottom w:val="single" w:color="000000" w:sz="8" w:space="0"/>
              <w:right w:val="single" w:color="000000" w:sz="8" w:space="0"/>
            </w:tcBorders>
            <w:shd w:val="clear" w:color="auto" w:fill="EEECE1"/>
            <w:vAlign w:val="center"/>
          </w:tcPr>
          <w:p>
            <w:pPr>
              <w:widowControl/>
              <w:jc w:val="center"/>
              <w:textAlignment w:val="center"/>
              <w:rPr>
                <w:rFonts w:cs="Calibri"/>
                <w:b/>
                <w:bCs/>
                <w:szCs w:val="21"/>
              </w:rPr>
            </w:pPr>
            <w:r>
              <w:rPr>
                <w:rFonts w:cs="Calibri"/>
                <w:b/>
                <w:bCs/>
                <w:kern w:val="0"/>
                <w:szCs w:val="21"/>
                <w:lang w:bidi="ar"/>
              </w:rPr>
              <w:t>序号</w:t>
            </w:r>
          </w:p>
        </w:tc>
        <w:tc>
          <w:tcPr>
            <w:tcW w:w="1984" w:type="dxa"/>
            <w:tcBorders>
              <w:top w:val="single" w:color="000000" w:sz="12" w:space="0"/>
              <w:left w:val="single" w:color="000000" w:sz="8" w:space="0"/>
              <w:bottom w:val="single" w:color="000000" w:sz="8" w:space="0"/>
              <w:right w:val="single" w:color="000000" w:sz="8" w:space="0"/>
            </w:tcBorders>
            <w:shd w:val="clear" w:color="auto" w:fill="EEECE1"/>
            <w:vAlign w:val="center"/>
          </w:tcPr>
          <w:p>
            <w:pPr>
              <w:widowControl/>
              <w:jc w:val="center"/>
              <w:textAlignment w:val="center"/>
              <w:rPr>
                <w:rFonts w:cs="Calibri"/>
                <w:b/>
                <w:bCs/>
                <w:szCs w:val="21"/>
              </w:rPr>
            </w:pPr>
            <w:r>
              <w:rPr>
                <w:rFonts w:cs="Calibri"/>
                <w:b/>
                <w:bCs/>
                <w:kern w:val="0"/>
                <w:szCs w:val="21"/>
                <w:lang w:bidi="ar"/>
              </w:rPr>
              <w:t>项目</w:t>
            </w:r>
          </w:p>
        </w:tc>
        <w:tc>
          <w:tcPr>
            <w:tcW w:w="851" w:type="dxa"/>
            <w:tcBorders>
              <w:top w:val="single" w:color="000000" w:sz="12" w:space="0"/>
              <w:left w:val="single" w:color="000000" w:sz="8" w:space="0"/>
              <w:bottom w:val="single" w:color="000000" w:sz="8" w:space="0"/>
              <w:right w:val="single" w:color="000000" w:sz="8" w:space="0"/>
            </w:tcBorders>
            <w:shd w:val="clear" w:color="auto" w:fill="EEECE1"/>
            <w:vAlign w:val="center"/>
          </w:tcPr>
          <w:p>
            <w:pPr>
              <w:widowControl/>
              <w:jc w:val="center"/>
              <w:textAlignment w:val="center"/>
              <w:rPr>
                <w:rFonts w:cs="Calibri"/>
                <w:b/>
                <w:bCs/>
                <w:szCs w:val="21"/>
              </w:rPr>
            </w:pPr>
            <w:r>
              <w:rPr>
                <w:rFonts w:cs="Calibri"/>
                <w:b/>
                <w:bCs/>
                <w:kern w:val="0"/>
                <w:szCs w:val="21"/>
                <w:lang w:bidi="ar"/>
              </w:rPr>
              <w:t>单位</w:t>
            </w:r>
          </w:p>
        </w:tc>
        <w:tc>
          <w:tcPr>
            <w:tcW w:w="850" w:type="dxa"/>
            <w:tcBorders>
              <w:top w:val="single" w:color="000000" w:sz="12" w:space="0"/>
              <w:left w:val="single" w:color="000000" w:sz="8" w:space="0"/>
              <w:bottom w:val="single" w:color="000000" w:sz="8" w:space="0"/>
              <w:right w:val="single" w:color="000000" w:sz="8" w:space="0"/>
            </w:tcBorders>
            <w:shd w:val="clear" w:color="auto" w:fill="EEECE1"/>
            <w:vAlign w:val="center"/>
          </w:tcPr>
          <w:p>
            <w:pPr>
              <w:widowControl/>
              <w:jc w:val="center"/>
              <w:textAlignment w:val="center"/>
              <w:rPr>
                <w:rFonts w:cs="Calibri"/>
                <w:b/>
                <w:bCs/>
                <w:szCs w:val="21"/>
              </w:rPr>
            </w:pPr>
            <w:r>
              <w:rPr>
                <w:rFonts w:cs="Calibri"/>
                <w:b/>
                <w:bCs/>
                <w:kern w:val="0"/>
                <w:szCs w:val="21"/>
                <w:lang w:bidi="ar"/>
              </w:rPr>
              <w:t>数量</w:t>
            </w:r>
          </w:p>
        </w:tc>
        <w:tc>
          <w:tcPr>
            <w:tcW w:w="3769" w:type="dxa"/>
            <w:tcBorders>
              <w:top w:val="single" w:color="000000" w:sz="12" w:space="0"/>
              <w:left w:val="single" w:color="000000" w:sz="8" w:space="0"/>
              <w:bottom w:val="single" w:color="000000" w:sz="8" w:space="0"/>
              <w:right w:val="nil"/>
            </w:tcBorders>
            <w:shd w:val="clear" w:color="auto" w:fill="EEECE1"/>
            <w:vAlign w:val="center"/>
          </w:tcPr>
          <w:p>
            <w:pPr>
              <w:widowControl/>
              <w:jc w:val="center"/>
              <w:textAlignment w:val="center"/>
              <w:rPr>
                <w:rFonts w:cs="Calibri"/>
                <w:b/>
                <w:bCs/>
                <w:szCs w:val="21"/>
              </w:rPr>
            </w:pPr>
            <w:r>
              <w:rPr>
                <w:rFonts w:hint="eastAsia" w:cs="Calibri"/>
                <w:b/>
                <w:bCs/>
                <w:szCs w:val="21"/>
              </w:rPr>
              <w:t>规格参数</w:t>
            </w:r>
          </w:p>
        </w:tc>
      </w:tr>
      <w:tr>
        <w:tblPrEx>
          <w:tblCellMar>
            <w:top w:w="0" w:type="dxa"/>
            <w:left w:w="108" w:type="dxa"/>
            <w:bottom w:w="0" w:type="dxa"/>
            <w:right w:w="108" w:type="dxa"/>
          </w:tblCellMar>
        </w:tblPrEx>
        <w:trPr>
          <w:trHeight w:val="327" w:hRule="atLeast"/>
          <w:jc w:val="center"/>
        </w:trPr>
        <w:tc>
          <w:tcPr>
            <w:tcW w:w="8317" w:type="dxa"/>
            <w:gridSpan w:val="5"/>
            <w:tcBorders>
              <w:top w:val="single" w:color="000000" w:sz="8" w:space="0"/>
              <w:left w:val="nil"/>
              <w:bottom w:val="single" w:color="000000" w:sz="8" w:space="0"/>
              <w:right w:val="nil"/>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排口生态拦截系统（共计4套）</w:t>
            </w:r>
          </w:p>
        </w:tc>
      </w:tr>
      <w:tr>
        <w:tblPrEx>
          <w:tblCellMar>
            <w:top w:w="0" w:type="dxa"/>
            <w:left w:w="108" w:type="dxa"/>
            <w:bottom w:w="0" w:type="dxa"/>
            <w:right w:w="108" w:type="dxa"/>
          </w:tblCellMar>
        </w:tblPrEx>
        <w:trPr>
          <w:trHeight w:val="327"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1</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cs="宋体"/>
                <w:szCs w:val="21"/>
              </w:rPr>
            </w:pPr>
            <w:r>
              <w:rPr>
                <w:rFonts w:hint="eastAsia" w:cs="宋体"/>
                <w:szCs w:val="21"/>
              </w:rPr>
              <w:t>人工格栅</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szCs w:val="21"/>
              </w:rPr>
              <w:t>套</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szCs w:val="21"/>
              </w:rPr>
              <w:t>4</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widowControl/>
              <w:jc w:val="left"/>
              <w:textAlignment w:val="center"/>
              <w:rPr>
                <w:rFonts w:cs="宋体"/>
                <w:szCs w:val="21"/>
              </w:rPr>
            </w:pPr>
            <w:r>
              <w:rPr>
                <w:rFonts w:hint="eastAsia" w:cs="宋体"/>
                <w:szCs w:val="21"/>
              </w:rPr>
              <w:t>不锈钢，可提拉，L*B*H=1*0.5*1m</w:t>
            </w:r>
          </w:p>
        </w:tc>
      </w:tr>
      <w:tr>
        <w:tblPrEx>
          <w:tblCellMar>
            <w:top w:w="0" w:type="dxa"/>
            <w:left w:w="108" w:type="dxa"/>
            <w:bottom w:w="0" w:type="dxa"/>
            <w:right w:w="108" w:type="dxa"/>
          </w:tblCellMar>
        </w:tblPrEx>
        <w:trPr>
          <w:trHeight w:val="327"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2</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cs="宋体"/>
                <w:szCs w:val="21"/>
              </w:rPr>
            </w:pPr>
            <w:r>
              <w:rPr>
                <w:rFonts w:hint="eastAsia" w:cs="宋体"/>
                <w:kern w:val="0"/>
                <w:szCs w:val="21"/>
                <w:lang w:bidi="ar"/>
              </w:rPr>
              <w:t>柔性围隔</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80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widowControl/>
              <w:jc w:val="left"/>
              <w:textAlignment w:val="center"/>
              <w:rPr>
                <w:rFonts w:cs="宋体"/>
                <w:szCs w:val="21"/>
              </w:rPr>
            </w:pPr>
            <w:r>
              <w:rPr>
                <w:rFonts w:hint="eastAsia" w:cs="宋体"/>
                <w:szCs w:val="21"/>
              </w:rPr>
              <w:t>Pvc，浮体h=2m,厚0.45mm，含固定桩</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3</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cs="宋体"/>
                <w:szCs w:val="21"/>
              </w:rPr>
            </w:pPr>
            <w:r>
              <w:rPr>
                <w:rFonts w:hint="eastAsia" w:cs="宋体"/>
                <w:kern w:val="0"/>
                <w:szCs w:val="21"/>
                <w:lang w:bidi="ar"/>
              </w:rPr>
              <w:t>曝气充氧系统</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套</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4</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widowControl/>
              <w:jc w:val="left"/>
              <w:textAlignment w:val="center"/>
              <w:rPr>
                <w:rFonts w:cs="宋体"/>
                <w:szCs w:val="21"/>
              </w:rPr>
            </w:pPr>
            <w:r>
              <w:rPr>
                <w:rFonts w:hint="eastAsia"/>
                <w:szCs w:val="21"/>
              </w:rPr>
              <w:t>每套配套1台0.75kw静音曝气风机、15个φ215mm曝气盘；</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4</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cs="宋体"/>
                <w:szCs w:val="21"/>
              </w:rPr>
            </w:pPr>
            <w:r>
              <w:rPr>
                <w:rFonts w:hint="eastAsia" w:cs="宋体"/>
                <w:kern w:val="0"/>
                <w:szCs w:val="21"/>
                <w:lang w:bidi="ar"/>
              </w:rPr>
              <w:t>生物填料及框架</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r>
              <w:rPr>
                <w:rFonts w:hint="eastAsia" w:cs="宋体"/>
                <w:szCs w:val="21"/>
                <w:vertAlign w:val="superscript"/>
                <w:lang w:bidi="ar"/>
              </w:rPr>
              <w:t>3</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40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widowControl/>
              <w:spacing w:before="60" w:after="60"/>
              <w:jc w:val="left"/>
              <w:rPr>
                <w:rFonts w:cs="宋体"/>
                <w:kern w:val="0"/>
                <w:szCs w:val="21"/>
              </w:rPr>
            </w:pPr>
            <w:r>
              <w:rPr>
                <w:rFonts w:hint="eastAsia" w:cs="宋体"/>
                <w:kern w:val="0"/>
                <w:szCs w:val="21"/>
              </w:rPr>
              <w:t>不锈钢外框，带浮体（要求框架可浮于水面），石墨烯光催化生物填料，</w:t>
            </w:r>
          </w:p>
          <w:p>
            <w:pPr>
              <w:widowControl/>
              <w:spacing w:before="60" w:after="60"/>
              <w:jc w:val="left"/>
              <w:rPr>
                <w:rFonts w:cs="宋体"/>
                <w:kern w:val="0"/>
                <w:szCs w:val="21"/>
              </w:rPr>
            </w:pPr>
            <w:r>
              <w:rPr>
                <w:rFonts w:hint="eastAsia" w:cs="宋体"/>
                <w:kern w:val="0"/>
                <w:szCs w:val="21"/>
              </w:rPr>
              <w:t>比表面积（192m²/m），单根1m；</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5</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cs="宋体"/>
                <w:kern w:val="0"/>
                <w:szCs w:val="21"/>
                <w:lang w:bidi="ar"/>
              </w:rPr>
            </w:pPr>
            <w:r>
              <w:rPr>
                <w:rFonts w:hint="eastAsia" w:cs="宋体"/>
                <w:kern w:val="0"/>
                <w:szCs w:val="21"/>
                <w:lang w:bidi="ar"/>
              </w:rPr>
              <w:t>悬浮颗粒填料</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r>
              <w:rPr>
                <w:rFonts w:hint="eastAsia" w:cs="宋体"/>
                <w:szCs w:val="21"/>
                <w:vertAlign w:val="superscript"/>
                <w:lang w:bidi="ar"/>
              </w:rPr>
              <w:t>3</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6</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widowControl/>
              <w:spacing w:before="60" w:after="60"/>
              <w:jc w:val="left"/>
              <w:rPr>
                <w:rFonts w:cs="宋体"/>
                <w:kern w:val="0"/>
                <w:szCs w:val="21"/>
              </w:rPr>
            </w:pPr>
            <w:r>
              <w:rPr>
                <w:rFonts w:hint="eastAsia" w:cs="宋体"/>
                <w:kern w:val="0"/>
                <w:szCs w:val="21"/>
              </w:rPr>
              <w:t>装填于生物填料框架外围，采用钢丝网围一圈</w:t>
            </w:r>
          </w:p>
        </w:tc>
      </w:tr>
      <w:tr>
        <w:tblPrEx>
          <w:tblCellMar>
            <w:top w:w="0" w:type="dxa"/>
            <w:left w:w="108" w:type="dxa"/>
            <w:bottom w:w="0" w:type="dxa"/>
            <w:right w:w="108" w:type="dxa"/>
          </w:tblCellMar>
        </w:tblPrEx>
        <w:trPr>
          <w:trHeight w:val="543"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6</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cs="宋体"/>
                <w:kern w:val="0"/>
                <w:szCs w:val="21"/>
                <w:lang w:bidi="ar"/>
              </w:rPr>
            </w:pPr>
            <w:r>
              <w:rPr>
                <w:rFonts w:hint="eastAsia" w:cs="宋体"/>
                <w:kern w:val="0"/>
                <w:szCs w:val="21"/>
                <w:lang w:bidi="ar"/>
              </w:rPr>
              <w:t>浮叶植物</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r>
              <w:rPr>
                <w:rFonts w:cs="宋体"/>
                <w:szCs w:val="21"/>
                <w:vertAlign w:val="superscript"/>
                <w:lang w:bidi="ar"/>
              </w:rPr>
              <w:t>2</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szCs w:val="21"/>
              </w:rPr>
              <w:t>40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widowControl/>
              <w:spacing w:before="60" w:after="60"/>
              <w:jc w:val="left"/>
              <w:rPr>
                <w:rFonts w:cs="宋体"/>
                <w:kern w:val="0"/>
                <w:szCs w:val="21"/>
              </w:rPr>
            </w:pPr>
            <w:r>
              <w:rPr>
                <w:rFonts w:hint="eastAsia" w:cs="宋体"/>
                <w:szCs w:val="21"/>
              </w:rPr>
              <w:t>含固定框，20目聚乙烯网兜，浮水植物（粉绿狐尾藻、铜钱草，株高30-40cm，10-15株/m</w:t>
            </w:r>
            <w:r>
              <w:rPr>
                <w:rFonts w:cs="宋体"/>
                <w:szCs w:val="21"/>
              </w:rPr>
              <w:t>2</w:t>
            </w:r>
            <w:r>
              <w:rPr>
                <w:rFonts w:hint="eastAsia" w:cs="宋体"/>
                <w:szCs w:val="21"/>
              </w:rPr>
              <w:t>）；</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szCs w:val="21"/>
              </w:rPr>
              <w:t>7</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textAlignment w:val="center"/>
              <w:rPr>
                <w:rFonts w:cs="宋体"/>
                <w:szCs w:val="21"/>
              </w:rPr>
            </w:pPr>
            <w:r>
              <w:rPr>
                <w:rFonts w:hint="eastAsia" w:cs="宋体"/>
                <w:kern w:val="0"/>
                <w:szCs w:val="21"/>
                <w:lang w:bidi="ar"/>
              </w:rPr>
              <w:t>沉水植物</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r>
              <w:rPr>
                <w:rFonts w:cs="宋体"/>
                <w:szCs w:val="21"/>
                <w:vertAlign w:val="superscript"/>
                <w:lang w:bidi="ar"/>
              </w:rPr>
              <w:t>2</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40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jc w:val="left"/>
              <w:rPr>
                <w:rFonts w:cs="宋体"/>
                <w:szCs w:val="21"/>
              </w:rPr>
            </w:pPr>
            <w:r>
              <w:rPr>
                <w:rFonts w:hint="eastAsia" w:cs="宋体"/>
                <w:szCs w:val="21"/>
              </w:rPr>
              <w:t>苦草为主、轮叶黑藻为辅，80株/㎡；苗长度20-30cm/株；</w:t>
            </w:r>
          </w:p>
        </w:tc>
      </w:tr>
      <w:tr>
        <w:tblPrEx>
          <w:tblCellMar>
            <w:top w:w="0" w:type="dxa"/>
            <w:left w:w="108" w:type="dxa"/>
            <w:bottom w:w="0" w:type="dxa"/>
            <w:right w:w="108" w:type="dxa"/>
          </w:tblCellMar>
        </w:tblPrEx>
        <w:trPr>
          <w:trHeight w:val="327" w:hRule="atLeast"/>
          <w:jc w:val="center"/>
        </w:trPr>
        <w:tc>
          <w:tcPr>
            <w:tcW w:w="8317" w:type="dxa"/>
            <w:gridSpan w:val="5"/>
            <w:tcBorders>
              <w:top w:val="single" w:color="000000" w:sz="8" w:space="0"/>
              <w:left w:val="nil"/>
              <w:bottom w:val="single" w:color="000000" w:sz="8" w:space="0"/>
              <w:right w:val="nil"/>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生态廊道（600米）</w:t>
            </w:r>
          </w:p>
        </w:tc>
      </w:tr>
      <w:tr>
        <w:tblPrEx>
          <w:tblCellMar>
            <w:top w:w="0" w:type="dxa"/>
            <w:left w:w="108" w:type="dxa"/>
            <w:bottom w:w="0" w:type="dxa"/>
            <w:right w:w="108" w:type="dxa"/>
          </w:tblCellMar>
        </w:tblPrEx>
        <w:trPr>
          <w:trHeight w:val="327"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1</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柔性围隔</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600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widowControl/>
              <w:jc w:val="left"/>
              <w:textAlignment w:val="center"/>
              <w:rPr>
                <w:rFonts w:cs="宋体"/>
                <w:szCs w:val="21"/>
              </w:rPr>
            </w:pPr>
            <w:r>
              <w:rPr>
                <w:rFonts w:hint="eastAsia" w:cs="宋体"/>
                <w:szCs w:val="21"/>
              </w:rPr>
              <w:t>PVC，浮体h=2m,厚0.45mm，含固定桩；</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2</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沉水植物</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r>
              <w:rPr>
                <w:rFonts w:cs="宋体"/>
                <w:szCs w:val="21"/>
                <w:vertAlign w:val="superscript"/>
                <w:lang w:bidi="ar"/>
              </w:rPr>
              <w:t>2</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250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jc w:val="left"/>
              <w:rPr>
                <w:rFonts w:cs="宋体"/>
                <w:szCs w:val="21"/>
              </w:rPr>
            </w:pPr>
            <w:r>
              <w:rPr>
                <w:rFonts w:hint="eastAsia" w:cs="宋体"/>
                <w:szCs w:val="21"/>
              </w:rPr>
              <w:t>苦草为主、轮叶黑藻为辅，80株/㎡；苗长度20-30cm/株；</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3</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挺水植物</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r>
              <w:rPr>
                <w:rFonts w:cs="宋体"/>
                <w:szCs w:val="21"/>
                <w:vertAlign w:val="superscript"/>
                <w:lang w:bidi="ar"/>
              </w:rPr>
              <w:t>2</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200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jc w:val="left"/>
              <w:rPr>
                <w:rFonts w:cs="宋体"/>
                <w:szCs w:val="21"/>
              </w:rPr>
            </w:pPr>
            <w:r>
              <w:rPr>
                <w:rFonts w:hint="eastAsia" w:cs="宋体"/>
                <w:kern w:val="0"/>
                <w:szCs w:val="21"/>
                <w:lang w:bidi="ar"/>
              </w:rPr>
              <w:t>美人蕉、千屈菜、菖蒲配置比例为1:1:1，15-20株/m</w:t>
            </w:r>
            <w:r>
              <w:rPr>
                <w:rFonts w:cs="宋体"/>
                <w:szCs w:val="21"/>
                <w:vertAlign w:val="superscript"/>
                <w:lang w:bidi="ar"/>
              </w:rPr>
              <w:t>2</w:t>
            </w:r>
            <w:r>
              <w:rPr>
                <w:rFonts w:hint="eastAsia" w:cs="宋体"/>
                <w:szCs w:val="21"/>
              </w:rPr>
              <w:t>，苗长度50-80cm/株；</w:t>
            </w:r>
          </w:p>
        </w:tc>
      </w:tr>
      <w:tr>
        <w:tblPrEx>
          <w:tblCellMar>
            <w:top w:w="0" w:type="dxa"/>
            <w:left w:w="108" w:type="dxa"/>
            <w:bottom w:w="0" w:type="dxa"/>
            <w:right w:w="108" w:type="dxa"/>
          </w:tblCellMar>
        </w:tblPrEx>
        <w:trPr>
          <w:trHeight w:val="327" w:hRule="atLeast"/>
          <w:jc w:val="center"/>
        </w:trPr>
        <w:tc>
          <w:tcPr>
            <w:tcW w:w="8317" w:type="dxa"/>
            <w:gridSpan w:val="5"/>
            <w:tcBorders>
              <w:top w:val="single" w:color="000000" w:sz="8" w:space="0"/>
              <w:left w:val="nil"/>
              <w:bottom w:val="single" w:color="000000" w:sz="8" w:space="0"/>
              <w:right w:val="nil"/>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生态缓冲区（3处）</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1</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挺水植物</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r>
              <w:rPr>
                <w:rFonts w:cs="宋体"/>
                <w:szCs w:val="21"/>
                <w:vertAlign w:val="superscript"/>
                <w:lang w:bidi="ar"/>
              </w:rPr>
              <w:t>2</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36</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jc w:val="left"/>
              <w:rPr>
                <w:rFonts w:cs="宋体"/>
                <w:kern w:val="0"/>
                <w:szCs w:val="21"/>
                <w:lang w:bidi="ar"/>
              </w:rPr>
            </w:pPr>
            <w:r>
              <w:rPr>
                <w:rFonts w:hint="eastAsia" w:cs="宋体"/>
                <w:kern w:val="0"/>
                <w:szCs w:val="21"/>
                <w:lang w:bidi="ar"/>
              </w:rPr>
              <w:t>美人蕉、千屈菜、菖蒲配置比例为1:1:1，</w:t>
            </w:r>
          </w:p>
          <w:p>
            <w:pPr>
              <w:jc w:val="left"/>
              <w:rPr>
                <w:rFonts w:cs="宋体"/>
                <w:kern w:val="0"/>
                <w:szCs w:val="21"/>
                <w:lang w:bidi="ar"/>
              </w:rPr>
            </w:pPr>
            <w:r>
              <w:rPr>
                <w:rFonts w:hint="eastAsia" w:cs="宋体"/>
                <w:kern w:val="0"/>
                <w:szCs w:val="21"/>
                <w:lang w:bidi="ar"/>
              </w:rPr>
              <w:t>15-20株/m</w:t>
            </w:r>
            <w:r>
              <w:rPr>
                <w:rFonts w:cs="宋体"/>
                <w:szCs w:val="21"/>
                <w:vertAlign w:val="superscript"/>
                <w:lang w:bidi="ar"/>
              </w:rPr>
              <w:t>2</w:t>
            </w:r>
            <w:r>
              <w:rPr>
                <w:rFonts w:hint="eastAsia" w:cs="宋体"/>
                <w:szCs w:val="21"/>
              </w:rPr>
              <w:t>，苗长度50-80cm/株；</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2</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柔性围隔</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30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widowControl/>
              <w:jc w:val="left"/>
              <w:textAlignment w:val="center"/>
              <w:rPr>
                <w:rFonts w:cs="宋体"/>
                <w:szCs w:val="21"/>
              </w:rPr>
            </w:pPr>
            <w:r>
              <w:rPr>
                <w:rFonts w:hint="eastAsia" w:cs="宋体"/>
                <w:szCs w:val="21"/>
              </w:rPr>
              <w:t>PVC，浮体h=2m,厚0.45mm，含固定桩</w:t>
            </w:r>
          </w:p>
        </w:tc>
      </w:tr>
      <w:tr>
        <w:tblPrEx>
          <w:tblCellMar>
            <w:top w:w="0" w:type="dxa"/>
            <w:left w:w="108" w:type="dxa"/>
            <w:bottom w:w="0" w:type="dxa"/>
            <w:right w:w="108" w:type="dxa"/>
          </w:tblCellMar>
        </w:tblPrEx>
        <w:trPr>
          <w:trHeight w:val="327" w:hRule="atLeast"/>
          <w:jc w:val="center"/>
        </w:trPr>
        <w:tc>
          <w:tcPr>
            <w:tcW w:w="8317" w:type="dxa"/>
            <w:gridSpan w:val="5"/>
            <w:tcBorders>
              <w:top w:val="single" w:color="000000" w:sz="8" w:space="0"/>
              <w:left w:val="nil"/>
              <w:bottom w:val="single" w:color="000000" w:sz="8" w:space="0"/>
              <w:right w:val="nil"/>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景观浮岛（2座）</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1</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生态浮床</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r>
              <w:rPr>
                <w:rFonts w:cs="宋体"/>
                <w:szCs w:val="21"/>
                <w:vertAlign w:val="superscript"/>
                <w:lang w:bidi="ar"/>
              </w:rPr>
              <w:t>2</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80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widowControl/>
              <w:jc w:val="left"/>
              <w:textAlignment w:val="center"/>
              <w:rPr>
                <w:rFonts w:cs="宋体"/>
                <w:szCs w:val="21"/>
              </w:rPr>
            </w:pPr>
            <w:r>
              <w:rPr>
                <w:rFonts w:hint="eastAsia" w:cs="宋体"/>
                <w:szCs w:val="21"/>
              </w:rPr>
              <w:t>PE管框，HDPE浮板，种植篮，20目聚乙烯网兜，挺水植物（</w:t>
            </w:r>
            <w:r>
              <w:rPr>
                <w:rFonts w:hint="eastAsia" w:cs="宋体"/>
                <w:kern w:val="0"/>
                <w:szCs w:val="21"/>
                <w:lang w:bidi="ar"/>
              </w:rPr>
              <w:t>美人蕉、千屈菜、鸢尾配置比例为1:1:1，15-20株/m</w:t>
            </w:r>
            <w:r>
              <w:rPr>
                <w:rFonts w:cs="宋体"/>
                <w:szCs w:val="21"/>
                <w:vertAlign w:val="superscript"/>
                <w:lang w:bidi="ar"/>
              </w:rPr>
              <w:t>2</w:t>
            </w:r>
            <w:r>
              <w:rPr>
                <w:rFonts w:hint="eastAsia" w:cs="宋体"/>
                <w:szCs w:val="21"/>
              </w:rPr>
              <w:t>，苗长度20-30cm/株），浮水植物（粉绿狐尾藻、铜钱草，株高30-40cm，10-15</w:t>
            </w:r>
            <w:r>
              <w:rPr>
                <w:rFonts w:hint="eastAsia" w:cs="宋体"/>
                <w:kern w:val="0"/>
                <w:szCs w:val="21"/>
                <w:lang w:bidi="ar"/>
              </w:rPr>
              <w:t>株/m</w:t>
            </w:r>
            <w:r>
              <w:rPr>
                <w:rFonts w:cs="宋体"/>
                <w:szCs w:val="21"/>
                <w:vertAlign w:val="superscript"/>
                <w:lang w:bidi="ar"/>
              </w:rPr>
              <w:t>2</w:t>
            </w:r>
            <w:r>
              <w:rPr>
                <w:rFonts w:hint="eastAsia" w:cs="宋体"/>
                <w:szCs w:val="21"/>
              </w:rPr>
              <w:t>）</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2</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喷泉曝气系统</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套</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1</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widowControl/>
              <w:jc w:val="left"/>
              <w:textAlignment w:val="center"/>
              <w:rPr>
                <w:rFonts w:cs="宋体"/>
                <w:szCs w:val="21"/>
              </w:rPr>
            </w:pPr>
            <w:r>
              <w:rPr>
                <w:rFonts w:hint="eastAsia" w:cs="宋体"/>
                <w:szCs w:val="21"/>
              </w:rPr>
              <w:t>型号：复合式磁化喷泉增氧浮水泵，750W,380V，H=5m，Q=25m³/h，口径=3寸；</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3</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生物填料</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r>
              <w:rPr>
                <w:rFonts w:hint="eastAsia" w:cs="宋体"/>
                <w:szCs w:val="21"/>
                <w:vertAlign w:val="superscript"/>
                <w:lang w:bidi="ar"/>
              </w:rPr>
              <w:t>3</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10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widowControl/>
              <w:spacing w:before="60" w:after="60"/>
              <w:jc w:val="left"/>
              <w:rPr>
                <w:rFonts w:cs="宋体"/>
                <w:kern w:val="0"/>
                <w:szCs w:val="21"/>
              </w:rPr>
            </w:pPr>
            <w:r>
              <w:rPr>
                <w:rFonts w:hint="eastAsia" w:cs="宋体"/>
                <w:kern w:val="0"/>
                <w:szCs w:val="21"/>
              </w:rPr>
              <w:t>石墨烯光催化生物填料，PP，</w:t>
            </w:r>
          </w:p>
          <w:p>
            <w:pPr>
              <w:widowControl/>
              <w:jc w:val="left"/>
              <w:textAlignment w:val="center"/>
              <w:rPr>
                <w:rFonts w:cs="宋体"/>
                <w:szCs w:val="21"/>
              </w:rPr>
            </w:pPr>
            <w:r>
              <w:rPr>
                <w:rFonts w:hint="eastAsia" w:cs="宋体"/>
                <w:szCs w:val="21"/>
              </w:rPr>
              <w:t>比表面积（192m²/m），单根1m；</w:t>
            </w:r>
          </w:p>
        </w:tc>
      </w:tr>
      <w:tr>
        <w:tblPrEx>
          <w:tblCellMar>
            <w:top w:w="0" w:type="dxa"/>
            <w:left w:w="108" w:type="dxa"/>
            <w:bottom w:w="0" w:type="dxa"/>
            <w:right w:w="108" w:type="dxa"/>
          </w:tblCellMar>
        </w:tblPrEx>
        <w:trPr>
          <w:trHeight w:val="591" w:hRule="atLeast"/>
          <w:jc w:val="center"/>
        </w:trPr>
        <w:tc>
          <w:tcPr>
            <w:tcW w:w="8317" w:type="dxa"/>
            <w:gridSpan w:val="5"/>
            <w:tcBorders>
              <w:top w:val="single" w:color="000000" w:sz="8" w:space="0"/>
              <w:left w:val="nil"/>
              <w:bottom w:val="single" w:color="000000" w:sz="8" w:space="0"/>
              <w:right w:val="single" w:color="000000" w:sz="8" w:space="0"/>
            </w:tcBorders>
            <w:shd w:val="clear" w:color="auto" w:fill="auto"/>
            <w:vAlign w:val="center"/>
          </w:tcPr>
          <w:p>
            <w:pPr>
              <w:widowControl/>
              <w:spacing w:before="60" w:after="60"/>
              <w:jc w:val="center"/>
              <w:rPr>
                <w:rFonts w:cs="宋体"/>
                <w:kern w:val="0"/>
                <w:szCs w:val="21"/>
              </w:rPr>
            </w:pPr>
            <w:r>
              <w:rPr>
                <w:rFonts w:hint="eastAsia" w:cs="宋体"/>
                <w:kern w:val="0"/>
                <w:szCs w:val="21"/>
                <w:lang w:bidi="ar"/>
              </w:rPr>
              <w:t>自控及电缆</w:t>
            </w:r>
          </w:p>
        </w:tc>
      </w:tr>
      <w:tr>
        <w:tblPrEx>
          <w:tblCellMar>
            <w:top w:w="0" w:type="dxa"/>
            <w:left w:w="108" w:type="dxa"/>
            <w:bottom w:w="0" w:type="dxa"/>
            <w:right w:w="108" w:type="dxa"/>
          </w:tblCellMar>
        </w:tblPrEx>
        <w:trPr>
          <w:trHeight w:val="442"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szCs w:val="21"/>
              </w:rPr>
              <w:t>1</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电控柜</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套</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1</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jc w:val="left"/>
              <w:rPr>
                <w:rFonts w:cs="宋体"/>
                <w:szCs w:val="21"/>
              </w:rPr>
            </w:pPr>
            <w:r>
              <w:rPr>
                <w:rFonts w:hint="eastAsia" w:cs="宋体"/>
                <w:szCs w:val="21"/>
              </w:rPr>
              <w:t>户外型304不锈钢，带定时启动功能</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szCs w:val="21"/>
              </w:rPr>
              <w:t>2</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外部接电电缆</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250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jc w:val="left"/>
              <w:rPr>
                <w:rFonts w:cs="宋体"/>
                <w:szCs w:val="21"/>
              </w:rPr>
            </w:pPr>
            <w:r>
              <w:rPr>
                <w:rFonts w:hint="eastAsia" w:cs="宋体"/>
                <w:szCs w:val="21"/>
              </w:rPr>
              <w:t>YJV22-0.6/1kv-5*6，上上电缆、远东电缆、起帆电缆或同等；</w:t>
            </w:r>
          </w:p>
        </w:tc>
      </w:tr>
      <w:tr>
        <w:tblPrEx>
          <w:tblCellMar>
            <w:top w:w="0" w:type="dxa"/>
            <w:left w:w="108" w:type="dxa"/>
            <w:bottom w:w="0" w:type="dxa"/>
            <w:right w:w="108" w:type="dxa"/>
          </w:tblCellMar>
        </w:tblPrEx>
        <w:trPr>
          <w:trHeight w:val="591"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szCs w:val="21"/>
              </w:rPr>
              <w:t>3</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内部设备电缆</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400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jc w:val="left"/>
              <w:rPr>
                <w:rFonts w:cs="宋体"/>
                <w:szCs w:val="21"/>
              </w:rPr>
            </w:pPr>
            <w:r>
              <w:rPr>
                <w:rFonts w:hint="eastAsia" w:cs="宋体"/>
                <w:szCs w:val="21"/>
              </w:rPr>
              <w:t>JHS-500v-4*2.5，上上电缆、远东电缆、起帆电缆或同等；</w:t>
            </w:r>
          </w:p>
        </w:tc>
      </w:tr>
      <w:tr>
        <w:tblPrEx>
          <w:tblCellMar>
            <w:top w:w="0" w:type="dxa"/>
            <w:left w:w="108" w:type="dxa"/>
            <w:bottom w:w="0" w:type="dxa"/>
            <w:right w:w="108" w:type="dxa"/>
          </w:tblCellMar>
        </w:tblPrEx>
        <w:trPr>
          <w:trHeight w:val="310"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szCs w:val="21"/>
              </w:rPr>
              <w:t>4</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电缆套管</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m</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kern w:val="0"/>
                <w:szCs w:val="21"/>
                <w:lang w:bidi="ar"/>
              </w:rPr>
              <w:t>50</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jc w:val="left"/>
              <w:rPr>
                <w:rFonts w:cs="宋体"/>
                <w:szCs w:val="21"/>
              </w:rPr>
            </w:pPr>
            <w:r>
              <w:rPr>
                <w:rFonts w:hint="eastAsia" w:cs="宋体"/>
                <w:szCs w:val="21"/>
              </w:rPr>
              <w:t>DN50PVC管</w:t>
            </w:r>
          </w:p>
        </w:tc>
      </w:tr>
      <w:tr>
        <w:tblPrEx>
          <w:tblCellMar>
            <w:top w:w="0" w:type="dxa"/>
            <w:left w:w="108" w:type="dxa"/>
            <w:bottom w:w="0" w:type="dxa"/>
            <w:right w:w="108" w:type="dxa"/>
          </w:tblCellMar>
        </w:tblPrEx>
        <w:trPr>
          <w:trHeight w:val="415" w:hRule="atLeast"/>
          <w:jc w:val="center"/>
        </w:trPr>
        <w:tc>
          <w:tcPr>
            <w:tcW w:w="863" w:type="dxa"/>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rFonts w:cs="宋体"/>
                <w:szCs w:val="21"/>
              </w:rPr>
            </w:pPr>
            <w:r>
              <w:rPr>
                <w:rFonts w:hint="eastAsia" w:cs="宋体"/>
                <w:szCs w:val="21"/>
              </w:rPr>
              <w:t>5</w:t>
            </w:r>
          </w:p>
        </w:tc>
        <w:tc>
          <w:tcPr>
            <w:tcW w:w="19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电控柜基础</w:t>
            </w:r>
          </w:p>
        </w:tc>
        <w:tc>
          <w:tcPr>
            <w:tcW w:w="85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项</w:t>
            </w:r>
          </w:p>
        </w:tc>
        <w:tc>
          <w:tcPr>
            <w:tcW w:w="85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cs="宋体"/>
                <w:kern w:val="0"/>
                <w:szCs w:val="21"/>
                <w:lang w:bidi="ar"/>
              </w:rPr>
            </w:pPr>
            <w:r>
              <w:rPr>
                <w:rFonts w:hint="eastAsia" w:cs="宋体"/>
                <w:kern w:val="0"/>
                <w:szCs w:val="21"/>
                <w:lang w:bidi="ar"/>
              </w:rPr>
              <w:t>1</w:t>
            </w:r>
          </w:p>
        </w:tc>
        <w:tc>
          <w:tcPr>
            <w:tcW w:w="3769" w:type="dxa"/>
            <w:tcBorders>
              <w:top w:val="single" w:color="000000" w:sz="8" w:space="0"/>
              <w:left w:val="single" w:color="000000" w:sz="8" w:space="0"/>
              <w:bottom w:val="single" w:color="000000" w:sz="8" w:space="0"/>
              <w:right w:val="nil"/>
            </w:tcBorders>
            <w:shd w:val="clear" w:color="auto" w:fill="auto"/>
            <w:vAlign w:val="center"/>
          </w:tcPr>
          <w:p>
            <w:pPr>
              <w:jc w:val="left"/>
              <w:rPr>
                <w:rFonts w:cs="宋体"/>
                <w:szCs w:val="21"/>
              </w:rPr>
            </w:pPr>
            <w:r>
              <w:rPr>
                <w:rFonts w:hint="eastAsia" w:cs="宋体"/>
                <w:szCs w:val="21"/>
              </w:rPr>
              <w:t>700*300*200mm钢砼</w:t>
            </w:r>
          </w:p>
        </w:tc>
      </w:tr>
    </w:tbl>
    <w:p>
      <w:pPr>
        <w:widowControl/>
        <w:snapToGrid w:val="0"/>
        <w:spacing w:line="420" w:lineRule="exact"/>
        <w:ind w:right="-154" w:firstLine="210" w:firstLineChars="100"/>
        <w:jc w:val="left"/>
        <w:rPr>
          <w:rFonts w:hint="eastAsia" w:ascii="宋体" w:hAnsi="宋体" w:cs="宋体"/>
          <w:kern w:val="0"/>
          <w:szCs w:val="21"/>
        </w:rPr>
      </w:pPr>
    </w:p>
    <w:p>
      <w:pPr>
        <w:widowControl/>
        <w:snapToGrid w:val="0"/>
        <w:spacing w:line="420" w:lineRule="exact"/>
        <w:ind w:right="-154"/>
        <w:jc w:val="left"/>
        <w:rPr>
          <w:rFonts w:ascii="宋体" w:hAnsi="宋体" w:cs="宋体"/>
          <w:b/>
          <w:bCs/>
          <w:kern w:val="0"/>
          <w:szCs w:val="21"/>
        </w:rPr>
      </w:pPr>
      <w:r>
        <w:rPr>
          <w:rFonts w:hint="eastAsia" w:ascii="宋体" w:hAnsi="宋体" w:cs="宋体"/>
          <w:b/>
          <w:bCs/>
          <w:kern w:val="0"/>
          <w:szCs w:val="21"/>
        </w:rPr>
        <w:t>5、安装要求</w:t>
      </w:r>
    </w:p>
    <w:p>
      <w:pPr>
        <w:widowControl/>
        <w:snapToGrid w:val="0"/>
        <w:spacing w:line="420" w:lineRule="exact"/>
        <w:ind w:right="-154" w:firstLine="210" w:firstLineChars="100"/>
        <w:jc w:val="left"/>
        <w:rPr>
          <w:rFonts w:ascii="宋体" w:hAnsi="宋体" w:cs="宋体"/>
          <w:kern w:val="0"/>
          <w:szCs w:val="21"/>
        </w:rPr>
      </w:pPr>
      <w:r>
        <w:rPr>
          <w:rFonts w:hint="eastAsia" w:ascii="宋体" w:hAnsi="宋体" w:cs="宋体"/>
          <w:kern w:val="0"/>
          <w:szCs w:val="21"/>
        </w:rPr>
        <w:t>（1）供货商负责将设备安装到位，安装过程中遇到的二次开挖、搬运等问题均由供货商解决，例如排口生态拦截系统安装时，排口底泥较多填料框无法完全浸入水中，需进行排口区域底泥清挖，确保排口填料框顶部与河水持平。</w:t>
      </w:r>
    </w:p>
    <w:p>
      <w:pPr>
        <w:widowControl/>
        <w:snapToGrid w:val="0"/>
        <w:spacing w:line="420" w:lineRule="exact"/>
        <w:ind w:right="-154" w:firstLine="210" w:firstLineChars="100"/>
        <w:jc w:val="left"/>
        <w:rPr>
          <w:rFonts w:ascii="宋体" w:hAnsi="宋体" w:cs="宋体"/>
          <w:kern w:val="0"/>
          <w:szCs w:val="21"/>
        </w:rPr>
      </w:pPr>
      <w:r>
        <w:rPr>
          <w:rFonts w:hint="eastAsia" w:ascii="宋体" w:hAnsi="宋体" w:cs="宋体"/>
          <w:kern w:val="0"/>
          <w:szCs w:val="21"/>
        </w:rPr>
        <w:t>（2）供货商与业主进行充分技术交流，配合业主做好现场的衔接和指导安装工作。在安装过程中，对设备安装完成状态进行确认，确认安装正确后进入下一调试阶段。</w:t>
      </w:r>
    </w:p>
    <w:p>
      <w:pPr>
        <w:widowControl/>
        <w:snapToGrid w:val="0"/>
        <w:spacing w:line="420" w:lineRule="exact"/>
        <w:ind w:right="-154" w:firstLine="210" w:firstLineChars="100"/>
        <w:jc w:val="left"/>
        <w:rPr>
          <w:rFonts w:ascii="宋体" w:hAnsi="宋体" w:cs="宋体"/>
          <w:kern w:val="0"/>
          <w:szCs w:val="21"/>
        </w:rPr>
      </w:pPr>
      <w:r>
        <w:rPr>
          <w:rFonts w:hint="eastAsia" w:ascii="宋体" w:hAnsi="宋体" w:cs="宋体"/>
          <w:kern w:val="0"/>
          <w:szCs w:val="21"/>
        </w:rPr>
        <w:t>（3）软围格可能受浪潮影响会变形，需在围格内侧安装固定框，框架强度需达到防止软围格变形的要求。</w:t>
      </w:r>
    </w:p>
    <w:p>
      <w:pPr>
        <w:widowControl/>
        <w:snapToGrid w:val="0"/>
        <w:spacing w:line="420" w:lineRule="exact"/>
        <w:ind w:right="-154" w:firstLine="210" w:firstLineChars="100"/>
        <w:jc w:val="left"/>
        <w:rPr>
          <w:rFonts w:ascii="宋体" w:hAnsi="宋体" w:cs="宋体"/>
          <w:kern w:val="0"/>
          <w:szCs w:val="21"/>
        </w:rPr>
      </w:pPr>
      <w:r>
        <w:rPr>
          <w:rFonts w:hint="eastAsia" w:ascii="宋体" w:hAnsi="宋体" w:cs="宋体"/>
          <w:kern w:val="0"/>
          <w:szCs w:val="21"/>
        </w:rPr>
        <w:t>（4）供货商需确保投入的浮叶植物、沉水植物及挺水植物可正常生长，若未长至成熟期就枯萎，供货商需负责补种。浮叶植物需用网兜或其他有效的方式进行固定，防止被浪冲走。</w:t>
      </w:r>
    </w:p>
    <w:p>
      <w:pPr>
        <w:widowControl/>
        <w:snapToGrid w:val="0"/>
        <w:spacing w:line="420" w:lineRule="exact"/>
        <w:ind w:right="-154" w:firstLine="210" w:firstLineChars="100"/>
        <w:jc w:val="left"/>
        <w:rPr>
          <w:rFonts w:ascii="宋体" w:hAnsi="宋体" w:cs="宋体"/>
          <w:kern w:val="0"/>
          <w:szCs w:val="21"/>
        </w:rPr>
      </w:pPr>
      <w:r>
        <w:rPr>
          <w:rFonts w:hint="eastAsia" w:ascii="宋体" w:hAnsi="宋体" w:cs="宋体"/>
          <w:kern w:val="0"/>
          <w:szCs w:val="21"/>
        </w:rPr>
        <w:t>（5）设备安装完毕后，供货商负责将所有电气设备进行调试，确保设备可正常运行、电控柜定时启动功能正常使用。</w:t>
      </w:r>
    </w:p>
    <w:p>
      <w:pPr>
        <w:widowControl/>
        <w:snapToGrid w:val="0"/>
        <w:spacing w:line="420" w:lineRule="exact"/>
        <w:ind w:right="-154" w:firstLine="210" w:firstLineChars="100"/>
        <w:jc w:val="left"/>
        <w:rPr>
          <w:rFonts w:ascii="宋体" w:hAnsi="宋体" w:cs="宋体"/>
          <w:kern w:val="0"/>
          <w:szCs w:val="21"/>
        </w:rPr>
      </w:pPr>
      <w:r>
        <w:rPr>
          <w:rFonts w:hint="eastAsia" w:ascii="宋体" w:hAnsi="宋体" w:cs="宋体"/>
          <w:kern w:val="0"/>
          <w:szCs w:val="21"/>
        </w:rPr>
        <w:t>（6）在设备调试过程中，按技术要求改变操作条件而造成的设备缺陷和性能不完善，供货商应及时采取纠正，费用由供货商承担。</w:t>
      </w:r>
    </w:p>
    <w:p>
      <w:pPr>
        <w:widowControl/>
        <w:snapToGrid w:val="0"/>
        <w:spacing w:line="420" w:lineRule="exact"/>
        <w:ind w:right="-154" w:firstLine="210" w:firstLineChars="100"/>
        <w:jc w:val="left"/>
        <w:rPr>
          <w:rFonts w:hint="eastAsia" w:ascii="宋体" w:hAnsi="宋体" w:cs="宋体"/>
          <w:kern w:val="0"/>
          <w:szCs w:val="21"/>
        </w:rPr>
      </w:pPr>
      <w:r>
        <w:rPr>
          <w:rFonts w:hint="eastAsia" w:ascii="宋体" w:hAnsi="宋体" w:cs="宋体"/>
          <w:kern w:val="0"/>
          <w:szCs w:val="21"/>
        </w:rPr>
        <w:t>（7）供货商应负责安装过程中的人员安全及设备安全，由于操作不当引起的人员伤亡、房屋和设备等损坏，并承担修复和重建的费用。</w:t>
      </w:r>
    </w:p>
    <w:p>
      <w:pPr>
        <w:widowControl/>
        <w:snapToGrid w:val="0"/>
        <w:spacing w:line="420" w:lineRule="exact"/>
        <w:ind w:right="-154" w:firstLine="210" w:firstLineChars="100"/>
        <w:jc w:val="left"/>
        <w:rPr>
          <w:rFonts w:ascii="宋体" w:hAnsi="宋体" w:cs="宋体"/>
          <w:kern w:val="0"/>
          <w:szCs w:val="21"/>
        </w:rPr>
      </w:pPr>
      <w:r>
        <w:rPr>
          <w:rFonts w:hint="eastAsia" w:ascii="宋体" w:hAnsi="宋体" w:cs="宋体"/>
          <w:kern w:val="0"/>
          <w:szCs w:val="21"/>
        </w:rPr>
        <w:t>（8）在项目验收前，人工格栅及软围格内的漂浮垃圾由中标单位负责清理，确保设施内清洁卫生。</w:t>
      </w:r>
    </w:p>
    <w:p>
      <w:pPr>
        <w:widowControl/>
        <w:snapToGrid w:val="0"/>
        <w:spacing w:line="420" w:lineRule="exact"/>
        <w:ind w:right="-154" w:firstLine="210" w:firstLineChars="100"/>
        <w:jc w:val="left"/>
        <w:rPr>
          <w:rFonts w:hint="eastAsia" w:ascii="宋体" w:hAnsi="宋体" w:cs="宋体"/>
          <w:kern w:val="0"/>
          <w:szCs w:val="21"/>
        </w:rPr>
      </w:pPr>
      <w:r>
        <w:rPr>
          <w:rFonts w:hint="eastAsia" w:ascii="宋体" w:hAnsi="宋体" w:cs="宋体"/>
          <w:kern w:val="0"/>
          <w:szCs w:val="21"/>
        </w:rPr>
        <w:t>（9）本项目前期一套试制品需在本项目中使用，中标方需自行考量相关费用，具体情况可于现场勘查时进行咨询。</w:t>
      </w:r>
    </w:p>
    <w:p/>
    <w:p>
      <w:pPr>
        <w:widowControl/>
        <w:snapToGrid w:val="0"/>
        <w:spacing w:line="420" w:lineRule="exact"/>
        <w:ind w:right="-154"/>
        <w:jc w:val="left"/>
        <w:rPr>
          <w:rFonts w:ascii="宋体" w:hAnsi="宋体" w:cs="宋体"/>
          <w:b/>
          <w:bCs/>
          <w:kern w:val="0"/>
          <w:szCs w:val="21"/>
        </w:rPr>
      </w:pPr>
      <w:r>
        <w:rPr>
          <w:rFonts w:hint="eastAsia" w:ascii="宋体" w:hAnsi="宋体" w:cs="宋体"/>
          <w:b/>
          <w:bCs/>
          <w:kern w:val="0"/>
          <w:szCs w:val="21"/>
        </w:rPr>
        <w:t>6、电气安装要求</w:t>
      </w:r>
    </w:p>
    <w:p>
      <w:pPr>
        <w:widowControl/>
        <w:snapToGrid w:val="0"/>
        <w:spacing w:line="420" w:lineRule="exact"/>
        <w:ind w:right="-154" w:firstLine="210" w:firstLineChars="100"/>
        <w:jc w:val="left"/>
        <w:rPr>
          <w:rFonts w:ascii="宋体" w:hAnsi="宋体" w:cs="宋体"/>
          <w:kern w:val="0"/>
          <w:szCs w:val="21"/>
        </w:rPr>
      </w:pPr>
      <w:r>
        <w:rPr>
          <w:rFonts w:hint="eastAsia" w:ascii="宋体" w:hAnsi="宋体" w:cs="宋体"/>
          <w:kern w:val="0"/>
          <w:szCs w:val="21"/>
        </w:rPr>
        <w:t>承包人应考虑本项目的使用环境，保证电气设备可靠运行。</w:t>
      </w:r>
    </w:p>
    <w:p>
      <w:pPr>
        <w:widowControl/>
        <w:snapToGrid w:val="0"/>
        <w:spacing w:line="420" w:lineRule="exact"/>
        <w:ind w:right="-154" w:firstLine="210" w:firstLineChars="100"/>
        <w:jc w:val="left"/>
        <w:rPr>
          <w:rFonts w:ascii="宋体" w:hAnsi="宋体" w:cs="宋体"/>
          <w:kern w:val="0"/>
          <w:szCs w:val="21"/>
        </w:rPr>
      </w:pPr>
      <w:r>
        <w:rPr>
          <w:rFonts w:hint="eastAsia" w:ascii="宋体" w:hAnsi="宋体" w:cs="宋体"/>
          <w:kern w:val="0"/>
          <w:szCs w:val="21"/>
        </w:rPr>
        <w:t>（1）本项目电气设备均为户外安装的电气设备，外壳防护等级应考虑为IP55，户内安装的设备外壳防护等级除单独注明外均采用IP42。现场按钮箱、电控箱（柜）外壳均采用耐腐蚀的304拉丝不锈钢材料。</w:t>
      </w:r>
    </w:p>
    <w:p>
      <w:pPr>
        <w:widowControl/>
        <w:snapToGrid w:val="0"/>
        <w:spacing w:line="420" w:lineRule="exact"/>
        <w:ind w:right="-154" w:firstLine="210" w:firstLineChars="100"/>
        <w:jc w:val="left"/>
        <w:rPr>
          <w:rFonts w:ascii="宋体" w:hAnsi="宋体" w:cs="宋体"/>
          <w:kern w:val="0"/>
          <w:szCs w:val="21"/>
        </w:rPr>
      </w:pPr>
      <w:r>
        <w:rPr>
          <w:rFonts w:hint="eastAsia" w:ascii="宋体" w:hAnsi="宋体" w:cs="宋体"/>
          <w:kern w:val="0"/>
          <w:szCs w:val="21"/>
        </w:rPr>
        <w:t>（2）配套电缆质量应符合国家相关规范，电缆铺设需符合安全规范。</w:t>
      </w:r>
    </w:p>
    <w:p>
      <w:pPr>
        <w:widowControl/>
        <w:snapToGrid w:val="0"/>
        <w:spacing w:line="420" w:lineRule="exact"/>
        <w:ind w:right="-154"/>
        <w:jc w:val="left"/>
        <w:rPr>
          <w:rFonts w:ascii="宋体" w:hAnsi="宋体" w:cs="宋体"/>
          <w:b/>
          <w:bCs/>
          <w:kern w:val="0"/>
          <w:szCs w:val="21"/>
        </w:rPr>
      </w:pPr>
      <w:r>
        <w:rPr>
          <w:rFonts w:hint="eastAsia" w:ascii="宋体" w:hAnsi="宋体" w:cs="宋体"/>
          <w:b/>
          <w:bCs/>
          <w:kern w:val="0"/>
          <w:szCs w:val="21"/>
        </w:rPr>
        <w:t>7、售后服务</w:t>
      </w:r>
    </w:p>
    <w:p>
      <w:pPr>
        <w:widowControl/>
        <w:snapToGrid w:val="0"/>
        <w:spacing w:line="420" w:lineRule="exact"/>
        <w:ind w:right="-154" w:firstLine="210" w:firstLineChars="100"/>
        <w:jc w:val="left"/>
        <w:rPr>
          <w:rFonts w:ascii="宋体" w:hAnsi="宋体" w:cs="宋体"/>
          <w:kern w:val="0"/>
          <w:szCs w:val="21"/>
        </w:rPr>
      </w:pPr>
      <w:r>
        <w:rPr>
          <w:rFonts w:hint="eastAsia" w:ascii="宋体" w:hAnsi="宋体" w:cs="宋体"/>
          <w:kern w:val="0"/>
          <w:szCs w:val="21"/>
        </w:rPr>
        <w:t>在质量保修期内，成交供应商免费上门维修服务器设备和配件，并且维修响应时间不得超过24小时。</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设备若出现严重质量问题，满足法律规定的，必须给予退货或者更换、修理处理。设备若出现硬件故障的，供货单位需在24小时内响应、72小时内解决问题，并且在质保期内免费提供服务。</w:t>
      </w:r>
    </w:p>
    <w:p>
      <w:pPr>
        <w:widowControl/>
        <w:snapToGrid w:val="0"/>
        <w:spacing w:line="420" w:lineRule="exact"/>
        <w:ind w:right="-154"/>
        <w:jc w:val="left"/>
        <w:rPr>
          <w:rFonts w:ascii="宋体" w:hAnsi="宋体" w:cs="宋体"/>
          <w:b/>
          <w:bCs/>
          <w:kern w:val="0"/>
          <w:szCs w:val="21"/>
        </w:rPr>
      </w:pPr>
      <w:r>
        <w:rPr>
          <w:rFonts w:hint="eastAsia" w:ascii="宋体" w:hAnsi="宋体" w:cs="宋体"/>
          <w:b/>
          <w:bCs/>
          <w:kern w:val="0"/>
          <w:szCs w:val="21"/>
        </w:rPr>
        <w:t>8、质保期：壹年</w:t>
      </w:r>
    </w:p>
    <w:p>
      <w:pPr>
        <w:widowControl/>
        <w:snapToGrid w:val="0"/>
        <w:spacing w:line="420" w:lineRule="exact"/>
        <w:ind w:right="-154" w:firstLine="211" w:firstLineChars="100"/>
        <w:jc w:val="left"/>
        <w:rPr>
          <w:rFonts w:ascii="宋体" w:hAnsi="宋体" w:cs="宋体"/>
          <w:b/>
          <w:bCs/>
          <w:kern w:val="0"/>
          <w:szCs w:val="21"/>
        </w:rPr>
      </w:pPr>
      <w:r>
        <w:rPr>
          <w:rFonts w:hint="eastAsia" w:ascii="宋体" w:hAnsi="宋体" w:cs="宋体"/>
          <w:b/>
          <w:bCs/>
          <w:kern w:val="0"/>
          <w:szCs w:val="21"/>
        </w:rPr>
        <w:t>六、报价要求</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本项目投标报价为固定总价。投标总价应包括招标文件所确定的相应设备和服务的提供、产品设计、制造、检验、包装、技术材料、发货、运输、保险、检测验收、装卸、施工及安装、施工前的准备（包括现场踏勘等）、设备基础硬化、绿化迁移、确保设备安装到位产生的其他间接费用（施工措施费用、安全文明施工费等）、设备调试、售后服务、质保期维保服务、应交纳的各项税款（包括但不限于关税、增值税及其他税费）、政策性文件规定及合同包含的所有风险责任，以及为完成招标文件规定的项目实施过程中所涉及到的一切相关费用。安装、调试、验收过程中，如发现有漏项、缺件，成交供应商应无条件、无补偿补齐，所产生的一切费用，视为已包含在供应商的报价之中。</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本项目在老小区和河道驳岸周边施工，投标人需充分考虑卸货及安装过程中可能产生的转驳、二次搬运、安装用的临时设施等额外费用。所有措施费用不另外单列，投标人需在投标总价中予以考虑。</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报价货币为人民币，评标时以人民币为准。</w:t>
      </w:r>
    </w:p>
    <w:p>
      <w:pPr>
        <w:widowControl/>
        <w:snapToGrid w:val="0"/>
        <w:spacing w:line="420" w:lineRule="exact"/>
        <w:ind w:right="-154" w:firstLine="211" w:firstLineChars="100"/>
        <w:jc w:val="left"/>
        <w:rPr>
          <w:rFonts w:ascii="宋体" w:hAnsi="宋体" w:cs="宋体"/>
          <w:b/>
          <w:bCs/>
          <w:kern w:val="0"/>
          <w:szCs w:val="21"/>
        </w:rPr>
      </w:pPr>
      <w:r>
        <w:rPr>
          <w:rFonts w:hint="eastAsia" w:ascii="宋体" w:hAnsi="宋体" w:cs="宋体"/>
          <w:b/>
          <w:bCs/>
          <w:kern w:val="0"/>
          <w:szCs w:val="21"/>
        </w:rPr>
        <w:t>七、其他要求</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 xml:space="preserve"> (1) 为确保设备制作及安装符合要求，中标单位需委派项目负责人入驻招标单位，负责技术交底、协调施工问题等工作，直至项目结束；</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（2）中标单位需负责协调项目实施期间所涉及的所有外部协调工作，包括但不限于场地纠纷、居民矛盾等；</w:t>
      </w:r>
    </w:p>
    <w:p>
      <w:pPr>
        <w:widowControl/>
        <w:snapToGrid w:val="0"/>
        <w:spacing w:line="420" w:lineRule="exact"/>
        <w:ind w:right="-154" w:firstLine="420" w:firstLineChars="200"/>
        <w:jc w:val="left"/>
        <w:rPr>
          <w:rFonts w:hint="eastAsia" w:ascii="宋体" w:hAnsi="宋体" w:cs="宋体"/>
          <w:kern w:val="0"/>
          <w:szCs w:val="21"/>
        </w:rPr>
      </w:pPr>
      <w:r>
        <w:rPr>
          <w:rFonts w:hint="eastAsia" w:ascii="宋体" w:hAnsi="宋体" w:cs="宋体"/>
          <w:kern w:val="0"/>
          <w:szCs w:val="21"/>
        </w:rPr>
        <w:t>（3）设备正常运行率要求：验收前标的设备正常运行率100%，验收后1年内标的设备正常运行率不得低于90%，若设备经常故障、维修，导致正常运行率低于90%，招标单位有权要求供应商30天内更换全套设备并承担由此产生的一切费用，并按停机时间双倍顺延保质期。若更换的设备正常运行率依旧低于90%，招标单位可在合同中明确惩罚性条款。</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（4）上述工程量清单仅作为必要设备清单，安装过程中遇到突发问题中标方需自行解决，确保安装完成，现场安装难度自行踏勘确认。如果施工过程出现额外增量，最终解释权归甲方所有。</w:t>
      </w:r>
    </w:p>
    <w:p>
      <w:pPr>
        <w:widowControl/>
        <w:snapToGrid w:val="0"/>
        <w:spacing w:line="420" w:lineRule="exact"/>
        <w:ind w:right="-154" w:firstLine="211" w:firstLineChars="100"/>
        <w:jc w:val="left"/>
        <w:rPr>
          <w:rFonts w:ascii="宋体" w:hAnsi="宋体" w:cs="宋体"/>
          <w:b/>
          <w:bCs/>
          <w:kern w:val="0"/>
          <w:szCs w:val="21"/>
        </w:rPr>
      </w:pPr>
      <w:bookmarkStart w:id="1" w:name="_Toc322436228"/>
      <w:bookmarkStart w:id="2" w:name="_Toc331061664"/>
      <w:bookmarkStart w:id="3" w:name="_Toc322435823"/>
      <w:bookmarkStart w:id="4" w:name="_Toc330998556"/>
      <w:bookmarkStart w:id="5" w:name="_Toc322435993"/>
      <w:bookmarkStart w:id="6" w:name="_Toc322436048"/>
      <w:r>
        <w:rPr>
          <w:rFonts w:hint="eastAsia" w:ascii="宋体" w:hAnsi="宋体" w:cs="宋体"/>
          <w:b/>
          <w:bCs/>
          <w:kern w:val="0"/>
          <w:szCs w:val="21"/>
        </w:rPr>
        <w:t>八、现场踏勘</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建议投标人报名前与发包人对接工程内容并进行现场勘查，充分了解工程内容后再行报名投标，避免对工程量不明确导致投标异议。投标人踏勘现场发生的费用自理。</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 xml:space="preserve">现场踏勘地点：常州市天宁区  </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 xml:space="preserve">现场踏勘联系人：曹经理    联系电话：18151996231 </w:t>
      </w:r>
    </w:p>
    <w:p>
      <w:pPr>
        <w:widowControl/>
        <w:snapToGrid w:val="0"/>
        <w:spacing w:line="420" w:lineRule="exact"/>
        <w:ind w:right="-154" w:firstLine="211" w:firstLineChars="100"/>
        <w:jc w:val="left"/>
        <w:rPr>
          <w:rFonts w:ascii="宋体" w:hAnsi="宋体" w:cs="宋体"/>
          <w:b/>
          <w:bCs/>
          <w:kern w:val="0"/>
          <w:szCs w:val="21"/>
        </w:rPr>
      </w:pPr>
      <w:r>
        <w:rPr>
          <w:rFonts w:hint="eastAsia" w:ascii="宋体" w:hAnsi="宋体" w:cs="宋体"/>
          <w:b/>
          <w:bCs/>
          <w:kern w:val="0"/>
          <w:szCs w:val="21"/>
        </w:rPr>
        <w:t>九、评标办法</w:t>
      </w:r>
    </w:p>
    <w:p>
      <w:pPr>
        <w:spacing w:line="420" w:lineRule="exact"/>
        <w:ind w:firstLine="422" w:firstLineChars="200"/>
        <w:rPr>
          <w:rFonts w:ascii="宋体" w:hAnsi="宋体" w:cs="宋体"/>
          <w:b/>
          <w:bCs/>
          <w:szCs w:val="21"/>
        </w:rPr>
      </w:pPr>
      <w:r>
        <w:rPr>
          <w:rFonts w:hint="eastAsia" w:ascii="宋体" w:hAnsi="宋体" w:cs="宋体"/>
          <w:b/>
          <w:bCs/>
          <w:szCs w:val="21"/>
        </w:rPr>
        <w:t>本项目为询价项目，采用现场询价，确定中标单位原则：最低价评标法。</w:t>
      </w:r>
    </w:p>
    <w:bookmarkEnd w:id="1"/>
    <w:bookmarkEnd w:id="2"/>
    <w:bookmarkEnd w:id="3"/>
    <w:bookmarkEnd w:id="4"/>
    <w:bookmarkEnd w:id="5"/>
    <w:bookmarkEnd w:id="6"/>
    <w:p>
      <w:pPr>
        <w:spacing w:line="420" w:lineRule="exact"/>
        <w:ind w:firstLine="211" w:firstLineChars="100"/>
        <w:rPr>
          <w:rFonts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十、合同履行期限：中标通知书核发之日起15日内完成供货、安装及调试</w:t>
      </w:r>
    </w:p>
    <w:p>
      <w:pPr>
        <w:spacing w:line="400" w:lineRule="exact"/>
        <w:ind w:firstLine="211" w:firstLineChars="100"/>
        <w:rPr>
          <w:rFonts w:hint="eastAsia" w:ascii="宋体" w:hAnsi="宋体" w:cs="宋体"/>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十一、付款方式：完成供货并通过甲方验收合格后付款至合同价的90%，余款10%待质保期结束后一次性付清（无息）。</w:t>
      </w:r>
    </w:p>
    <w:p>
      <w:pPr>
        <w:widowControl/>
        <w:snapToGrid w:val="0"/>
        <w:spacing w:line="420" w:lineRule="exact"/>
        <w:ind w:right="-154"/>
        <w:jc w:val="left"/>
      </w:pPr>
    </w:p>
    <w:p>
      <w:pPr>
        <w:spacing w:line="420" w:lineRule="exact"/>
        <w:rPr>
          <w:rFonts w:hint="eastAsia" w:ascii="宋体" w:hAnsi="宋体"/>
          <w:kern w:val="0"/>
          <w:szCs w:val="21"/>
        </w:rPr>
      </w:pPr>
    </w:p>
    <w:p>
      <w:pPr>
        <w:pStyle w:val="5"/>
        <w:sectPr>
          <w:headerReference r:id="rId3" w:type="default"/>
          <w:footerReference r:id="rId4" w:type="default"/>
          <w:pgSz w:w="11906" w:h="16838"/>
          <w:pgMar w:top="1440" w:right="1440" w:bottom="1440" w:left="1440" w:header="851" w:footer="992" w:gutter="0"/>
          <w:cols w:space="0" w:num="1"/>
          <w:docGrid w:linePitch="326" w:charSpace="0"/>
        </w:sectPr>
      </w:pPr>
    </w:p>
    <w:p>
      <w:pPr>
        <w:spacing w:line="420" w:lineRule="exact"/>
        <w:jc w:val="center"/>
        <w:rPr>
          <w:rFonts w:ascii="宋体" w:hAnsi="宋体" w:cs="宋体"/>
          <w:b/>
          <w:bCs/>
          <w:kern w:val="0"/>
          <w:sz w:val="30"/>
          <w:szCs w:val="30"/>
        </w:rPr>
      </w:pPr>
      <w:r>
        <w:rPr>
          <w:rFonts w:hint="eastAsia" w:ascii="宋体" w:hAnsi="宋体" w:cs="宋体"/>
          <w:b/>
          <w:bCs/>
          <w:kern w:val="0"/>
          <w:sz w:val="30"/>
          <w:szCs w:val="30"/>
        </w:rPr>
        <w:t>询价合同主要条款（参考）</w:t>
      </w:r>
    </w:p>
    <w:p>
      <w:pPr>
        <w:widowControl/>
        <w:snapToGrid w:val="0"/>
        <w:spacing w:line="420" w:lineRule="exact"/>
        <w:ind w:right="-154"/>
        <w:jc w:val="left"/>
        <w:rPr>
          <w:rFonts w:ascii="宋体" w:hAnsi="宋体" w:cs="宋体"/>
          <w:kern w:val="0"/>
          <w:szCs w:val="21"/>
        </w:rPr>
      </w:pPr>
    </w:p>
    <w:p>
      <w:pPr>
        <w:pStyle w:val="12"/>
        <w:spacing w:line="380" w:lineRule="exact"/>
        <w:ind w:firstLine="417" w:firstLineChars="198"/>
        <w:jc w:val="center"/>
        <w:rPr>
          <w:rFonts w:cs="宋体"/>
          <w:b/>
        </w:rPr>
      </w:pPr>
      <w:r>
        <w:rPr>
          <w:rFonts w:hint="eastAsia" w:cs="宋体"/>
          <w:b/>
        </w:rPr>
        <w:t>产品买卖合同</w:t>
      </w:r>
    </w:p>
    <w:p>
      <w:pPr>
        <w:pStyle w:val="12"/>
        <w:spacing w:line="380" w:lineRule="exact"/>
        <w:ind w:firstLine="211" w:firstLineChars="100"/>
        <w:rPr>
          <w:rFonts w:cs="宋体"/>
        </w:rPr>
      </w:pPr>
      <w:r>
        <w:rPr>
          <w:rFonts w:hint="eastAsia" w:cs="宋体"/>
          <w:b/>
          <w:lang w:val="zh-CN"/>
        </w:rPr>
        <w:t>甲</w:t>
      </w:r>
      <w:r>
        <w:rPr>
          <w:rFonts w:hint="eastAsia" w:cs="宋体"/>
          <w:b/>
        </w:rPr>
        <w:t xml:space="preserve">方: </w:t>
      </w:r>
      <w:r>
        <w:rPr>
          <w:rFonts w:hint="eastAsia" w:cs="宋体"/>
          <w:u w:val="single"/>
        </w:rPr>
        <w:t xml:space="preserve">                         </w:t>
      </w:r>
      <w:r>
        <w:rPr>
          <w:rFonts w:hint="eastAsia" w:cs="宋体"/>
          <w:b/>
        </w:rPr>
        <w:t xml:space="preserve">        </w:t>
      </w:r>
      <w:r>
        <w:rPr>
          <w:rFonts w:hint="eastAsia" w:cs="宋体"/>
        </w:rPr>
        <w:t>签订地点：</w:t>
      </w:r>
      <w:r>
        <w:rPr>
          <w:rFonts w:hint="eastAsia" w:cs="宋体"/>
          <w:u w:val="single"/>
        </w:rPr>
        <w:t xml:space="preserve">              </w:t>
      </w:r>
    </w:p>
    <w:p>
      <w:pPr>
        <w:pStyle w:val="12"/>
        <w:spacing w:line="380" w:lineRule="exact"/>
        <w:ind w:firstLine="211" w:firstLineChars="100"/>
        <w:rPr>
          <w:rFonts w:cs="宋体"/>
          <w:u w:val="single"/>
        </w:rPr>
      </w:pPr>
      <w:r>
        <w:rPr>
          <w:rFonts w:hint="eastAsia" w:cs="宋体"/>
          <w:b/>
        </w:rPr>
        <w:t xml:space="preserve">乙方: </w:t>
      </w:r>
      <w:r>
        <w:rPr>
          <w:rFonts w:hint="eastAsia" w:cs="宋体"/>
          <w:b/>
          <w:u w:val="single"/>
        </w:rPr>
        <w:t xml:space="preserve">                         </w:t>
      </w:r>
      <w:r>
        <w:rPr>
          <w:rFonts w:hint="eastAsia" w:cs="宋体"/>
          <w:b/>
        </w:rPr>
        <w:t xml:space="preserve">        </w:t>
      </w:r>
      <w:r>
        <w:rPr>
          <w:rFonts w:hint="eastAsia" w:cs="宋体"/>
        </w:rPr>
        <w:t xml:space="preserve">合同时间: </w:t>
      </w:r>
      <w:r>
        <w:rPr>
          <w:rFonts w:hint="eastAsia" w:cs="宋体"/>
          <w:u w:val="single"/>
        </w:rPr>
        <w:t xml:space="preserve">    年   月   日</w:t>
      </w:r>
    </w:p>
    <w:p>
      <w:pPr>
        <w:pStyle w:val="6"/>
        <w:spacing w:line="380" w:lineRule="exact"/>
        <w:ind w:firstLine="211" w:firstLineChars="100"/>
        <w:rPr>
          <w:rFonts w:hAnsi="宋体" w:cs="宋体"/>
          <w:b/>
          <w:sz w:val="21"/>
          <w:szCs w:val="21"/>
        </w:rPr>
      </w:pPr>
      <w:r>
        <w:rPr>
          <w:rFonts w:hint="eastAsia" w:hAnsi="宋体" w:cs="宋体"/>
          <w:b/>
          <w:sz w:val="21"/>
          <w:szCs w:val="21"/>
        </w:rPr>
        <w:t xml:space="preserve">代理机构：_____________________        </w:t>
      </w:r>
      <w:r>
        <w:rPr>
          <w:rFonts w:hint="eastAsia" w:hAnsi="宋体" w:cs="宋体"/>
          <w:sz w:val="21"/>
          <w:szCs w:val="21"/>
        </w:rPr>
        <w:t>采购编号：</w:t>
      </w:r>
    </w:p>
    <w:p>
      <w:pPr>
        <w:pStyle w:val="12"/>
        <w:spacing w:line="380" w:lineRule="exact"/>
        <w:ind w:firstLine="420" w:firstLineChars="200"/>
        <w:rPr>
          <w:rFonts w:cs="宋体"/>
        </w:rPr>
      </w:pPr>
      <w:r>
        <w:rPr>
          <w:rFonts w:hint="eastAsia" w:cs="宋体"/>
        </w:rPr>
        <w:t>甲乙双方依据《中华人民共和国民法典》以及有关法律、法规的规定，经协商一致，订立本合同，以便共同遵守。</w:t>
      </w:r>
    </w:p>
    <w:p>
      <w:pPr>
        <w:pStyle w:val="12"/>
        <w:spacing w:line="380" w:lineRule="exact"/>
        <w:jc w:val="center"/>
        <w:rPr>
          <w:rFonts w:cs="宋体"/>
          <w:b/>
        </w:rPr>
      </w:pPr>
      <w:r>
        <w:rPr>
          <w:rFonts w:hint="eastAsia" w:cs="宋体"/>
          <w:b/>
        </w:rPr>
        <w:t>第一条 合同标的</w:t>
      </w:r>
    </w:p>
    <w:p>
      <w:pPr>
        <w:pStyle w:val="12"/>
        <w:spacing w:line="380" w:lineRule="exact"/>
        <w:rPr>
          <w:rFonts w:cs="宋体"/>
          <w:lang w:val="zh-CN"/>
        </w:rPr>
      </w:pPr>
      <w:r>
        <w:rPr>
          <w:rFonts w:hint="eastAsia" w:cs="宋体"/>
          <w:lang w:val="zh-CN"/>
        </w:rPr>
        <w:t>1.1乙方根据甲方需求提供下列产品：</w:t>
      </w:r>
      <w:r>
        <w:rPr>
          <w:rFonts w:hint="eastAsia" w:cs="宋体"/>
          <w:u w:val="single"/>
          <w:lang w:val="zh-CN"/>
        </w:rPr>
        <w:t xml:space="preserve">                    </w:t>
      </w:r>
      <w:r>
        <w:rPr>
          <w:rFonts w:hint="eastAsia" w:cs="宋体"/>
          <w:lang w:val="zh-CN"/>
        </w:rPr>
        <w:t>，产品名称、规格及数量详见乙方投标文件。</w:t>
      </w:r>
    </w:p>
    <w:p>
      <w:pPr>
        <w:pStyle w:val="12"/>
        <w:spacing w:line="380" w:lineRule="exact"/>
        <w:rPr>
          <w:rFonts w:cs="宋体"/>
        </w:rPr>
      </w:pPr>
      <w:r>
        <w:rPr>
          <w:rFonts w:hint="eastAsia" w:cs="宋体"/>
        </w:rPr>
        <w:t>1.2乙方提供给甲方的产品范围及要求详见“采购内容及技术要求”。</w:t>
      </w:r>
    </w:p>
    <w:p>
      <w:pPr>
        <w:pStyle w:val="12"/>
        <w:spacing w:line="380" w:lineRule="exact"/>
        <w:jc w:val="center"/>
        <w:rPr>
          <w:rFonts w:cs="宋体"/>
          <w:b/>
        </w:rPr>
      </w:pPr>
      <w:r>
        <w:rPr>
          <w:rFonts w:hint="eastAsia" w:cs="宋体"/>
          <w:b/>
        </w:rPr>
        <w:t>第二条　合同价格</w:t>
      </w:r>
    </w:p>
    <w:p>
      <w:pPr>
        <w:pStyle w:val="12"/>
        <w:spacing w:line="380" w:lineRule="exact"/>
        <w:ind w:left="1265" w:hanging="1265" w:hangingChars="600"/>
        <w:jc w:val="left"/>
        <w:rPr>
          <w:rFonts w:cs="宋体"/>
          <w:b/>
        </w:rPr>
      </w:pPr>
      <w:r>
        <w:rPr>
          <w:rFonts w:hint="eastAsia" w:cs="宋体"/>
          <w:b/>
        </w:rPr>
        <w:t>2.1 合同含税总价（人民币，下同）：</w:t>
      </w:r>
      <w:r>
        <w:rPr>
          <w:rFonts w:hint="eastAsia" w:cs="宋体"/>
          <w:b/>
          <w:u w:val="single"/>
        </w:rPr>
        <w:t xml:space="preserve">             </w:t>
      </w:r>
      <w:r>
        <w:rPr>
          <w:rFonts w:hint="eastAsia" w:cs="宋体"/>
          <w:b/>
        </w:rPr>
        <w:t>元（小写：       ），</w:t>
      </w:r>
    </w:p>
    <w:p>
      <w:pPr>
        <w:pStyle w:val="12"/>
        <w:spacing w:line="380" w:lineRule="exact"/>
        <w:ind w:firstLine="422" w:firstLineChars="200"/>
        <w:jc w:val="left"/>
        <w:rPr>
          <w:rFonts w:cs="宋体"/>
          <w:b/>
        </w:rPr>
      </w:pPr>
      <w:r>
        <w:rPr>
          <w:rFonts w:hint="eastAsia" w:cs="宋体"/>
          <w:b/>
        </w:rPr>
        <w:t>合同不含税总价：</w:t>
      </w:r>
      <w:r>
        <w:rPr>
          <w:rFonts w:hint="eastAsia" w:cs="宋体"/>
          <w:b/>
          <w:u w:val="single"/>
        </w:rPr>
        <w:t xml:space="preserve">             </w:t>
      </w:r>
      <w:r>
        <w:rPr>
          <w:rFonts w:hint="eastAsia" w:cs="宋体"/>
          <w:b/>
        </w:rPr>
        <w:t>元（小写：     ），税率为</w:t>
      </w:r>
      <w:r>
        <w:rPr>
          <w:rFonts w:hint="eastAsia" w:cs="宋体"/>
          <w:b/>
          <w:u w:val="single"/>
        </w:rPr>
        <w:t xml:space="preserve">      %。 </w:t>
      </w:r>
      <w:r>
        <w:rPr>
          <w:rFonts w:hint="eastAsia" w:cs="宋体"/>
          <w:b/>
        </w:rPr>
        <w:t xml:space="preserve"> </w:t>
      </w:r>
    </w:p>
    <w:p>
      <w:pPr>
        <w:pStyle w:val="6"/>
        <w:spacing w:line="380" w:lineRule="exact"/>
        <w:ind w:firstLine="0"/>
      </w:pPr>
      <w:r>
        <w:rPr>
          <w:rFonts w:hint="eastAsia" w:cs="宋体"/>
          <w:b/>
          <w:sz w:val="21"/>
          <w:szCs w:val="21"/>
        </w:rPr>
        <w:t>2.2由于非乙方原因造成的设计变更（款式、颜色微调除外）或甲方原因造成变更的结算原则为：投标书中已有适用于变更项目的综合单价，则按投标书中已有的综合单价结算；有类似于变更项目的综合单价，则按投标书中已有的类似的综合单价作相应调整后结算；未有适用于变更项目的综合单价，由</w:t>
      </w:r>
      <w:r>
        <w:rPr>
          <w:rFonts w:hint="eastAsia" w:cs="宋体"/>
          <w:b/>
          <w:sz w:val="21"/>
          <w:szCs w:val="21"/>
          <w:lang w:val="en-US" w:eastAsia="zh-CN"/>
        </w:rPr>
        <w:t>中标人</w:t>
      </w:r>
      <w:bookmarkStart w:id="49" w:name="_GoBack"/>
      <w:bookmarkEnd w:id="49"/>
      <w:r>
        <w:rPr>
          <w:rFonts w:hint="eastAsia" w:cs="宋体"/>
          <w:b/>
          <w:sz w:val="21"/>
          <w:szCs w:val="21"/>
        </w:rPr>
        <w:t>提出经招标人确认后执行。</w:t>
      </w:r>
    </w:p>
    <w:p>
      <w:pPr>
        <w:pStyle w:val="12"/>
        <w:spacing w:line="380" w:lineRule="exact"/>
        <w:jc w:val="center"/>
        <w:rPr>
          <w:rFonts w:cs="宋体"/>
          <w:b/>
        </w:rPr>
      </w:pPr>
      <w:r>
        <w:rPr>
          <w:rFonts w:hint="eastAsia" w:cs="宋体"/>
          <w:b/>
        </w:rPr>
        <w:t>第三条  付款方式</w:t>
      </w:r>
    </w:p>
    <w:p>
      <w:pPr>
        <w:spacing w:line="400" w:lineRule="exact"/>
        <w:rPr>
          <w:rFonts w:hint="eastAsia" w:ascii="宋体" w:hAnsi="Times New Roman" w:eastAsia="宋体" w:cs="宋体"/>
          <w:b/>
          <w:kern w:val="2"/>
          <w:sz w:val="21"/>
          <w:szCs w:val="21"/>
          <w:lang w:val="en-US" w:eastAsia="zh-CN" w:bidi="ar-SA"/>
        </w:rPr>
      </w:pPr>
      <w:r>
        <w:rPr>
          <w:rFonts w:hint="eastAsia" w:ascii="宋体" w:cs="宋体"/>
          <w:b/>
          <w:kern w:val="0"/>
          <w:szCs w:val="21"/>
        </w:rPr>
        <w:t>3.付款方式：</w:t>
      </w:r>
      <w:r>
        <w:rPr>
          <w:rFonts w:hint="eastAsia" w:ascii="宋体" w:hAnsi="Times New Roman" w:eastAsia="宋体" w:cs="宋体"/>
          <w:b/>
          <w:kern w:val="2"/>
          <w:sz w:val="21"/>
          <w:szCs w:val="21"/>
          <w:lang w:val="en-US" w:eastAsia="zh-CN" w:bidi="ar-SA"/>
        </w:rPr>
        <w:t>完成供货并通过甲方验收合格后付款至合同价的90%，余款10%待质保期结束后一次性付清（无息）。</w:t>
      </w:r>
    </w:p>
    <w:p>
      <w:pPr>
        <w:spacing w:line="380" w:lineRule="exact"/>
        <w:rPr>
          <w:rFonts w:ascii="宋体" w:hAnsi="宋体" w:cs="宋体"/>
          <w:b/>
          <w:szCs w:val="21"/>
        </w:rPr>
      </w:pPr>
      <w:r>
        <w:rPr>
          <w:rFonts w:hint="eastAsia" w:ascii="宋体" w:hAnsi="宋体"/>
          <w:szCs w:val="21"/>
        </w:rPr>
        <w:t>注：付款前需开具全额发票。乙方同意甲方按中国人民银行规定的各类结算方式进行结算。</w:t>
      </w:r>
    </w:p>
    <w:p>
      <w:pPr>
        <w:pStyle w:val="12"/>
        <w:spacing w:line="380" w:lineRule="exact"/>
        <w:jc w:val="center"/>
        <w:rPr>
          <w:rFonts w:cs="宋体"/>
          <w:b/>
        </w:rPr>
      </w:pPr>
      <w:r>
        <w:rPr>
          <w:rFonts w:hint="eastAsia" w:cs="宋体"/>
          <w:b/>
        </w:rPr>
        <w:t>第四条　交货及安装工期</w:t>
      </w:r>
    </w:p>
    <w:p>
      <w:pPr>
        <w:spacing w:line="380" w:lineRule="exact"/>
        <w:rPr>
          <w:rFonts w:ascii="宋体" w:hAnsi="宋体" w:cs="宋体"/>
          <w:szCs w:val="21"/>
        </w:rPr>
      </w:pPr>
      <w:r>
        <w:rPr>
          <w:rFonts w:hint="eastAsia" w:ascii="宋体" w:hAnsi="宋体" w:cs="宋体"/>
          <w:szCs w:val="21"/>
        </w:rPr>
        <w:t>4.1　本合同生效之日起</w:t>
      </w:r>
      <w:r>
        <w:rPr>
          <w:rFonts w:hint="eastAsia" w:ascii="宋体" w:hAnsi="宋体" w:cs="宋体"/>
          <w:szCs w:val="21"/>
          <w:u w:val="single"/>
        </w:rPr>
        <w:t xml:space="preserve"> 5 </w:t>
      </w:r>
      <w:r>
        <w:rPr>
          <w:rFonts w:hint="eastAsia" w:ascii="宋体" w:hAnsi="宋体" w:cs="宋体"/>
          <w:szCs w:val="21"/>
        </w:rPr>
        <w:t xml:space="preserve">日内，乙方应向甲方提供产品设计图纸、产品制造进度计划及产品总清单。 </w:t>
      </w:r>
    </w:p>
    <w:p>
      <w:pPr>
        <w:spacing w:line="380" w:lineRule="exact"/>
        <w:rPr>
          <w:rFonts w:ascii="宋体" w:hAnsi="宋体" w:cs="宋体"/>
          <w:bCs/>
          <w:szCs w:val="21"/>
        </w:rPr>
      </w:pPr>
      <w:r>
        <w:rPr>
          <w:rFonts w:hint="eastAsia" w:ascii="宋体" w:hAnsi="宋体" w:cs="宋体"/>
          <w:szCs w:val="21"/>
        </w:rPr>
        <w:t>4.2　交货及验收：乙方应自采购单位正式书面交货通知之日起</w:t>
      </w:r>
      <w:r>
        <w:rPr>
          <w:rFonts w:hint="eastAsia" w:ascii="宋体" w:hAnsi="宋体" w:cs="宋体"/>
          <w:szCs w:val="21"/>
          <w:u w:val="single"/>
        </w:rPr>
        <w:t xml:space="preserve">     日</w:t>
      </w:r>
      <w:r>
        <w:rPr>
          <w:rFonts w:hint="eastAsia" w:ascii="宋体" w:hAnsi="宋体" w:cs="宋体"/>
          <w:szCs w:val="21"/>
        </w:rPr>
        <w:t>内交货、安装、调试完毕。调试完毕后乙方应配合采购单位及相关权威部门等的验收。</w:t>
      </w:r>
    </w:p>
    <w:p>
      <w:pPr>
        <w:spacing w:line="380" w:lineRule="exact"/>
        <w:rPr>
          <w:rFonts w:ascii="宋体" w:hAnsi="宋体" w:cs="宋体"/>
          <w:szCs w:val="21"/>
        </w:rPr>
      </w:pPr>
      <w:r>
        <w:rPr>
          <w:rFonts w:hint="eastAsia" w:ascii="宋体" w:hAnsi="宋体" w:cs="宋体"/>
          <w:szCs w:val="21"/>
        </w:rPr>
        <w:t>4.3　乙方在交付产品时，应按“采购内容及技术要求”的约定向甲方提交产品的所有技术资料。</w:t>
      </w:r>
    </w:p>
    <w:p>
      <w:pPr>
        <w:spacing w:line="380" w:lineRule="exact"/>
        <w:rPr>
          <w:rFonts w:ascii="宋体" w:hAnsi="宋体" w:cs="宋体"/>
          <w:szCs w:val="21"/>
        </w:rPr>
      </w:pPr>
      <w:r>
        <w:rPr>
          <w:rFonts w:hint="eastAsia" w:ascii="宋体" w:hAnsi="宋体" w:cs="宋体"/>
          <w:szCs w:val="21"/>
        </w:rPr>
        <w:t>4.4 乙方须与甲方在投标产品的“功能配置、技术要求等”方面及时交底沟通；乙方开始制造产品之前，甲方有权要求乙方对产品进行微调（款式、颜色等），最终的产品须经甲方签认同意后制造。</w:t>
      </w:r>
    </w:p>
    <w:p>
      <w:pPr>
        <w:spacing w:line="380" w:lineRule="exact"/>
        <w:rPr>
          <w:rFonts w:ascii="宋体" w:hAnsi="宋体" w:cs="宋体"/>
          <w:szCs w:val="21"/>
        </w:rPr>
      </w:pPr>
      <w:r>
        <w:rPr>
          <w:rFonts w:hint="eastAsia" w:ascii="宋体" w:hAnsi="宋体" w:cs="宋体"/>
          <w:szCs w:val="21"/>
        </w:rPr>
        <w:t>4.5 甲方有权对生产产品的数量进行调整，乙方不得拒绝且不得对此提出索赔要求。在正式下单生产前，所生产产品的样式及数量需经甲方确认并签字，结算时以甲方最终确认下单的样式及数量为准。</w:t>
      </w:r>
    </w:p>
    <w:p>
      <w:pPr>
        <w:spacing w:line="380" w:lineRule="exact"/>
        <w:rPr>
          <w:rFonts w:ascii="宋体" w:hAnsi="宋体" w:cs="宋体"/>
          <w:szCs w:val="21"/>
        </w:rPr>
      </w:pPr>
      <w:r>
        <w:rPr>
          <w:rFonts w:hint="eastAsia" w:ascii="宋体" w:hAnsi="宋体" w:cs="宋体"/>
          <w:szCs w:val="21"/>
        </w:rPr>
        <w:t>4.6招标文件清单中的图片仅供参考，最终样式及颜色以满足招标文件技术要求并经甲方确认后为准。</w:t>
      </w:r>
    </w:p>
    <w:p>
      <w:pPr>
        <w:widowControl/>
        <w:adjustRightInd w:val="0"/>
        <w:spacing w:line="380" w:lineRule="exact"/>
        <w:ind w:firstLine="420"/>
        <w:jc w:val="center"/>
        <w:rPr>
          <w:rFonts w:ascii="宋体" w:hAnsi="宋体" w:cs="宋体"/>
          <w:b/>
          <w:szCs w:val="21"/>
        </w:rPr>
      </w:pPr>
      <w:r>
        <w:rPr>
          <w:rFonts w:hint="eastAsia" w:ascii="宋体" w:hAnsi="宋体" w:cs="宋体"/>
          <w:b/>
          <w:szCs w:val="21"/>
        </w:rPr>
        <w:t>第五条 伴随服务/售后服务</w:t>
      </w:r>
    </w:p>
    <w:p>
      <w:pPr>
        <w:widowControl/>
        <w:tabs>
          <w:tab w:val="left" w:pos="1620"/>
        </w:tabs>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5.1乙方应按照国家有关法律法规的规定及合同所附的“服务承诺”提供服务。</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5.2就产品的安装、启动、运行及维护等对甲方人员进行免费培训。</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5.3若招标文件中不包含有关伴随服务或售后服务的承诺，双方作如下约定：</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5.3.1 乙方应为甲方提供免费培训服务，并指派专人负责与甲方联系售后服务事宜。</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w:t>
      </w:r>
      <w:r>
        <w:rPr>
          <w:rFonts w:hint="eastAsia" w:ascii="宋体" w:hAnsi="宋体" w:cs="宋体"/>
          <w:kern w:val="0"/>
          <w:szCs w:val="21"/>
        </w:rPr>
        <w:t>2</w:t>
      </w:r>
      <w:r>
        <w:rPr>
          <w:rFonts w:hint="eastAsia" w:ascii="宋体" w:hAnsi="宋体" w:cs="宋体"/>
          <w:kern w:val="0"/>
          <w:szCs w:val="21"/>
          <w:lang w:val="zh-CN"/>
        </w:rPr>
        <w:t>质保期内，除人为损害外，乙方负责对产品进行免费维修及保养。</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5.3.4 货物故障报修的响应时间按乙方投标承诺执行。</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5.3.5 若产品故障在检修8工作小时后仍无法排除，乙方应在48小时内免费提供不低于故障产品规格型号档次的备用产品供甲方使用，直至故障修复。</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5.3.6 所有产品保修服务方式均为乙方上门保修，即由乙方派员到产品使用现场维修，由此产生的一切费用均由乙方承担。</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5.3.7 保修期后的产品维护由双方另行协商。</w:t>
      </w:r>
    </w:p>
    <w:p>
      <w:pPr>
        <w:pStyle w:val="12"/>
        <w:spacing w:line="380" w:lineRule="exact"/>
        <w:jc w:val="center"/>
        <w:rPr>
          <w:rFonts w:cs="宋体"/>
        </w:rPr>
      </w:pPr>
      <w:r>
        <w:rPr>
          <w:rFonts w:hint="eastAsia" w:cs="宋体"/>
          <w:b/>
        </w:rPr>
        <w:t>第六条　保证与违约责任</w:t>
      </w:r>
    </w:p>
    <w:p>
      <w:pPr>
        <w:spacing w:line="380" w:lineRule="exact"/>
        <w:rPr>
          <w:rFonts w:ascii="宋体" w:hAnsi="宋体" w:cs="宋体"/>
          <w:szCs w:val="21"/>
        </w:rPr>
      </w:pPr>
      <w:r>
        <w:rPr>
          <w:rFonts w:hint="eastAsia" w:ascii="宋体" w:hAnsi="宋体" w:cs="宋体"/>
          <w:szCs w:val="21"/>
        </w:rPr>
        <w:t>6.1乙方所交付的产品品种、型号规格、技术参数、质量不符合合同约定及招标文件规定标准的，甲方有权拒收该货物，乙方愿意更换货物但逾期交货的，按乙方逾期交货处理。乙方拒绝更换货物的，甲方可单方面解除合同，乙方应向甲方支付合同总值20%的违约金。</w:t>
      </w:r>
    </w:p>
    <w:p>
      <w:pPr>
        <w:spacing w:line="380" w:lineRule="exact"/>
        <w:rPr>
          <w:rFonts w:ascii="宋体" w:hAnsi="宋体" w:cs="宋体"/>
          <w:szCs w:val="21"/>
        </w:rPr>
      </w:pPr>
      <w:r>
        <w:rPr>
          <w:rFonts w:hint="eastAsia" w:ascii="宋体" w:hAnsi="宋体" w:cs="宋体"/>
          <w:szCs w:val="21"/>
        </w:rPr>
        <w:t>6.2乙方逾期交付产品或附属资料的，乙方应按与其交付产品总额每日千分之六向甲方支付违约金，由甲方从待付货款中扣除。逾期超过约定日期10个工作日不能交货的，甲方有权选择解除本合同。乙方因逾期交货或因其他违约行为导致甲方解除合同的，乙方应向甲方支付合同总值20%的违约金，如造成甲方损失超过违约金的，超出部分由乙方继续承担赔偿责任。</w:t>
      </w:r>
    </w:p>
    <w:p>
      <w:pPr>
        <w:spacing w:line="380" w:lineRule="exact"/>
        <w:rPr>
          <w:rFonts w:ascii="宋体" w:hAnsi="宋体" w:cs="宋体"/>
          <w:szCs w:val="21"/>
        </w:rPr>
      </w:pPr>
      <w:r>
        <w:rPr>
          <w:rFonts w:hint="eastAsia" w:ascii="宋体" w:hAnsi="宋体" w:cs="宋体"/>
          <w:szCs w:val="21"/>
        </w:rPr>
        <w:t>6.3产品质量保证期为：</w:t>
      </w:r>
      <w:r>
        <w:rPr>
          <w:rFonts w:hint="eastAsia" w:ascii="宋体" w:hAnsi="宋体" w:cs="宋体"/>
          <w:szCs w:val="21"/>
          <w:u w:val="single"/>
        </w:rPr>
        <w:t xml:space="preserve">    </w:t>
      </w:r>
      <w:r>
        <w:rPr>
          <w:rFonts w:hint="eastAsia" w:ascii="宋体" w:hAnsi="宋体" w:cs="宋体"/>
          <w:szCs w:val="21"/>
        </w:rPr>
        <w:t>年</w:t>
      </w:r>
    </w:p>
    <w:p>
      <w:pPr>
        <w:spacing w:line="380" w:lineRule="exact"/>
        <w:rPr>
          <w:rFonts w:ascii="宋体" w:hAnsi="宋体" w:cs="宋体"/>
          <w:szCs w:val="21"/>
        </w:rPr>
      </w:pPr>
      <w:r>
        <w:rPr>
          <w:rFonts w:hint="eastAsia" w:ascii="宋体" w:hAnsi="宋体" w:cs="宋体"/>
          <w:szCs w:val="21"/>
        </w:rPr>
        <w:t>6.4保修期内因货物质量问题引起产品需更换或修理的，乙方应在接到甲方通知后3天内更换或修理，并承担由此产生的一切费用。乙方经催告后未及时更换或修理的，甲方可自行更换及修理，由此产生的费用由乙方承担。</w:t>
      </w:r>
    </w:p>
    <w:p>
      <w:pPr>
        <w:spacing w:line="380" w:lineRule="exact"/>
        <w:rPr>
          <w:rFonts w:ascii="宋体" w:hAnsi="宋体" w:cs="宋体"/>
          <w:szCs w:val="21"/>
        </w:rPr>
      </w:pPr>
      <w:r>
        <w:rPr>
          <w:rFonts w:hint="eastAsia" w:ascii="宋体" w:hAnsi="宋体" w:cs="宋体"/>
          <w:szCs w:val="21"/>
        </w:rPr>
        <w:t>6.5</w:t>
      </w:r>
      <w:r>
        <w:rPr>
          <w:rFonts w:hint="eastAsia" w:ascii="宋体" w:hAnsi="宋体" w:cs="宋体"/>
          <w:bCs/>
          <w:szCs w:val="21"/>
        </w:rPr>
        <w:t>乙方应保证甲方免受任何因乙方责任所造成的第三方索赔。同时，甲方也应保证乙方免受任何因甲方责任造成的第三方索赔。</w:t>
      </w:r>
    </w:p>
    <w:p>
      <w:pPr>
        <w:spacing w:line="380" w:lineRule="exact"/>
        <w:jc w:val="center"/>
        <w:rPr>
          <w:rFonts w:ascii="宋体" w:hAnsi="宋体" w:cs="宋体"/>
          <w:b/>
          <w:szCs w:val="21"/>
        </w:rPr>
      </w:pPr>
      <w:r>
        <w:rPr>
          <w:rFonts w:hint="eastAsia" w:ascii="宋体" w:hAnsi="宋体" w:cs="宋体"/>
          <w:b/>
          <w:szCs w:val="21"/>
        </w:rPr>
        <w:t>第七条　保险与税费</w:t>
      </w:r>
    </w:p>
    <w:p>
      <w:pPr>
        <w:spacing w:line="380" w:lineRule="exact"/>
        <w:rPr>
          <w:rFonts w:ascii="宋体" w:hAnsi="宋体" w:cs="宋体"/>
          <w:szCs w:val="21"/>
        </w:rPr>
      </w:pPr>
      <w:r>
        <w:rPr>
          <w:rFonts w:hint="eastAsia" w:ascii="宋体" w:hAnsi="宋体" w:cs="宋体"/>
          <w:szCs w:val="21"/>
        </w:rPr>
        <w:t>7.1在产品安装完毕且验收合格前发生的一切税费均由乙方承担。</w:t>
      </w:r>
    </w:p>
    <w:p>
      <w:pPr>
        <w:spacing w:line="380" w:lineRule="exact"/>
        <w:jc w:val="center"/>
        <w:rPr>
          <w:rFonts w:ascii="宋体" w:hAnsi="宋体" w:cs="宋体"/>
          <w:b/>
          <w:szCs w:val="21"/>
        </w:rPr>
      </w:pPr>
      <w:r>
        <w:rPr>
          <w:rFonts w:hint="eastAsia" w:ascii="宋体" w:hAnsi="宋体" w:cs="宋体"/>
          <w:b/>
          <w:szCs w:val="21"/>
        </w:rPr>
        <w:t>第八条　合同的变更及解除</w:t>
      </w:r>
    </w:p>
    <w:p>
      <w:pPr>
        <w:spacing w:line="380" w:lineRule="exact"/>
        <w:rPr>
          <w:rFonts w:ascii="宋体" w:hAnsi="宋体" w:cs="宋体"/>
          <w:b/>
          <w:bCs/>
          <w:spacing w:val="12"/>
          <w:szCs w:val="21"/>
        </w:rPr>
      </w:pPr>
      <w:r>
        <w:rPr>
          <w:rFonts w:hint="eastAsia" w:ascii="宋体" w:hAnsi="宋体" w:cs="宋体"/>
          <w:szCs w:val="21"/>
        </w:rPr>
        <w:t>8.1合同履行过程中，如甲方要求改变产品技术内容的，则产品价格及交付期，可由双方根据实际情况予以协商并调整。</w:t>
      </w:r>
    </w:p>
    <w:p>
      <w:pPr>
        <w:spacing w:line="380" w:lineRule="exact"/>
        <w:rPr>
          <w:rFonts w:ascii="宋体" w:hAnsi="宋体" w:cs="宋体"/>
          <w:szCs w:val="21"/>
        </w:rPr>
      </w:pPr>
      <w:r>
        <w:rPr>
          <w:rFonts w:hint="eastAsia" w:ascii="宋体" w:hAnsi="宋体" w:cs="宋体"/>
          <w:szCs w:val="21"/>
        </w:rPr>
        <w:t>8.2发生下列情形之一的，任何一方有权解除合同：</w:t>
      </w:r>
    </w:p>
    <w:p>
      <w:pPr>
        <w:numPr>
          <w:ilvl w:val="0"/>
          <w:numId w:val="3"/>
        </w:numPr>
        <w:spacing w:line="380" w:lineRule="exact"/>
        <w:rPr>
          <w:rFonts w:ascii="宋体" w:hAnsi="宋体" w:cs="宋体"/>
          <w:szCs w:val="21"/>
        </w:rPr>
      </w:pPr>
      <w:r>
        <w:rPr>
          <w:rFonts w:hint="eastAsia" w:ascii="宋体" w:hAnsi="宋体" w:cs="宋体"/>
          <w:szCs w:val="21"/>
        </w:rPr>
        <w:t>一方严重违约，致使合同无法履行；</w:t>
      </w:r>
    </w:p>
    <w:p>
      <w:pPr>
        <w:numPr>
          <w:ilvl w:val="0"/>
          <w:numId w:val="3"/>
        </w:numPr>
        <w:spacing w:line="380" w:lineRule="exact"/>
        <w:rPr>
          <w:rFonts w:ascii="宋体" w:hAnsi="宋体" w:cs="宋体"/>
          <w:szCs w:val="21"/>
        </w:rPr>
      </w:pPr>
      <w:r>
        <w:rPr>
          <w:rFonts w:hint="eastAsia" w:ascii="宋体" w:hAnsi="宋体" w:cs="宋体"/>
          <w:szCs w:val="21"/>
        </w:rPr>
        <w:t>发生不可抗力事件并持续一百八十天以上的；</w:t>
      </w:r>
    </w:p>
    <w:p>
      <w:pPr>
        <w:numPr>
          <w:ilvl w:val="0"/>
          <w:numId w:val="3"/>
        </w:numPr>
        <w:spacing w:line="380" w:lineRule="exact"/>
        <w:rPr>
          <w:rFonts w:ascii="宋体" w:hAnsi="宋体" w:cs="宋体"/>
          <w:szCs w:val="21"/>
        </w:rPr>
      </w:pPr>
      <w:r>
        <w:rPr>
          <w:rFonts w:hint="eastAsia" w:ascii="宋体" w:hAnsi="宋体" w:cs="宋体"/>
          <w:szCs w:val="21"/>
        </w:rPr>
        <w:t>一方破产，无力继续履行本合同；</w:t>
      </w:r>
    </w:p>
    <w:p>
      <w:pPr>
        <w:numPr>
          <w:ilvl w:val="0"/>
          <w:numId w:val="3"/>
        </w:numPr>
        <w:spacing w:line="380" w:lineRule="exact"/>
        <w:rPr>
          <w:rFonts w:ascii="宋体" w:hAnsi="宋体" w:cs="宋体"/>
          <w:szCs w:val="21"/>
        </w:rPr>
      </w:pPr>
      <w:r>
        <w:rPr>
          <w:rFonts w:hint="eastAsia" w:ascii="宋体" w:hAnsi="宋体" w:cs="宋体"/>
          <w:szCs w:val="21"/>
        </w:rPr>
        <w:t>其他法律法规规定的可解除合同的情形等。</w:t>
      </w:r>
    </w:p>
    <w:p>
      <w:pPr>
        <w:pStyle w:val="12"/>
        <w:spacing w:line="380" w:lineRule="exact"/>
        <w:jc w:val="center"/>
        <w:rPr>
          <w:rFonts w:cs="宋体"/>
          <w:b/>
        </w:rPr>
      </w:pPr>
      <w:r>
        <w:rPr>
          <w:rFonts w:hint="eastAsia" w:cs="宋体"/>
          <w:b/>
        </w:rPr>
        <w:t>第九条　争议解决</w:t>
      </w:r>
    </w:p>
    <w:p>
      <w:pPr>
        <w:widowControl/>
        <w:adjustRightInd w:val="0"/>
        <w:spacing w:line="380" w:lineRule="exact"/>
        <w:jc w:val="left"/>
        <w:rPr>
          <w:rFonts w:ascii="宋体" w:hAnsi="宋体" w:cs="宋体"/>
          <w:kern w:val="0"/>
          <w:szCs w:val="21"/>
          <w:lang w:val="zh-CN"/>
        </w:rPr>
      </w:pPr>
      <w:r>
        <w:rPr>
          <w:rFonts w:hint="eastAsia" w:ascii="宋体" w:hAnsi="宋体" w:cs="宋体"/>
          <w:kern w:val="0"/>
          <w:szCs w:val="21"/>
          <w:lang w:val="zh-CN"/>
        </w:rPr>
        <w:t>9.因本合同的履行产生争议，甲乙双方应友好协商解决，如果协商不成，则采取以下第</w:t>
      </w:r>
      <w:r>
        <w:rPr>
          <w:rFonts w:hint="eastAsia" w:ascii="宋体" w:hAnsi="宋体" w:cs="宋体"/>
          <w:kern w:val="0"/>
          <w:szCs w:val="21"/>
          <w:u w:val="single"/>
          <w:lang w:val="zh-CN"/>
        </w:rPr>
        <w:t>（</w:t>
      </w:r>
      <w:r>
        <w:rPr>
          <w:rFonts w:hint="eastAsia" w:ascii="宋体" w:hAnsi="宋体" w:cs="宋体"/>
          <w:kern w:val="0"/>
          <w:szCs w:val="21"/>
          <w:u w:val="single"/>
        </w:rPr>
        <w:t>1</w:t>
      </w:r>
      <w:r>
        <w:rPr>
          <w:rFonts w:hint="eastAsia" w:ascii="宋体" w:hAnsi="宋体" w:cs="宋体"/>
          <w:kern w:val="0"/>
          <w:szCs w:val="21"/>
          <w:u w:val="single"/>
          <w:lang w:val="zh-CN"/>
        </w:rPr>
        <w:t>）</w:t>
      </w:r>
      <w:r>
        <w:rPr>
          <w:rFonts w:hint="eastAsia" w:ascii="宋体" w:hAnsi="宋体" w:cs="宋体"/>
          <w:kern w:val="0"/>
          <w:szCs w:val="21"/>
          <w:lang w:val="zh-CN"/>
        </w:rPr>
        <w:t>种方式解决：</w:t>
      </w:r>
    </w:p>
    <w:p>
      <w:pPr>
        <w:widowControl/>
        <w:adjustRightInd w:val="0"/>
        <w:spacing w:line="380" w:lineRule="exact"/>
        <w:ind w:firstLine="560"/>
        <w:jc w:val="left"/>
        <w:rPr>
          <w:rFonts w:ascii="宋体" w:hAnsi="宋体" w:cs="宋体"/>
          <w:kern w:val="0"/>
          <w:szCs w:val="21"/>
          <w:lang w:val="zh-CN"/>
        </w:rPr>
      </w:pPr>
      <w:r>
        <w:rPr>
          <w:rFonts w:hint="eastAsia" w:ascii="宋体" w:hAnsi="宋体" w:cs="宋体"/>
          <w:kern w:val="0"/>
          <w:szCs w:val="21"/>
          <w:lang w:val="zh-CN"/>
        </w:rPr>
        <w:t>（1）向甲方住所地有管辖权的人民法院提起诉讼；</w:t>
      </w:r>
    </w:p>
    <w:p>
      <w:pPr>
        <w:widowControl/>
        <w:adjustRightInd w:val="0"/>
        <w:spacing w:line="380" w:lineRule="exact"/>
        <w:ind w:firstLine="560"/>
        <w:jc w:val="left"/>
        <w:rPr>
          <w:rFonts w:ascii="宋体" w:hAnsi="宋体" w:cs="宋体"/>
          <w:kern w:val="0"/>
          <w:szCs w:val="21"/>
          <w:lang w:val="zh-CN"/>
        </w:rPr>
      </w:pPr>
      <w:r>
        <w:rPr>
          <w:rFonts w:hint="eastAsia" w:ascii="宋体" w:hAnsi="宋体" w:cs="宋体"/>
          <w:kern w:val="0"/>
          <w:szCs w:val="21"/>
          <w:lang w:val="zh-CN"/>
        </w:rPr>
        <w:t>（2）向常州仲裁委员会按其仲裁规则申请仲裁。</w:t>
      </w:r>
    </w:p>
    <w:p>
      <w:pPr>
        <w:tabs>
          <w:tab w:val="left" w:pos="420"/>
        </w:tabs>
        <w:spacing w:line="380" w:lineRule="exact"/>
        <w:rPr>
          <w:rFonts w:ascii="宋体" w:hAnsi="宋体" w:cs="宋体"/>
          <w:szCs w:val="21"/>
        </w:rPr>
      </w:pPr>
    </w:p>
    <w:p>
      <w:pPr>
        <w:pStyle w:val="12"/>
        <w:spacing w:line="380" w:lineRule="exact"/>
        <w:jc w:val="center"/>
        <w:rPr>
          <w:rFonts w:cs="宋体"/>
          <w:b/>
        </w:rPr>
      </w:pPr>
      <w:r>
        <w:rPr>
          <w:rFonts w:hint="eastAsia" w:cs="宋体"/>
          <w:b/>
        </w:rPr>
        <w:t>第十条　生效和其他</w:t>
      </w:r>
    </w:p>
    <w:p>
      <w:pPr>
        <w:spacing w:line="380" w:lineRule="exact"/>
        <w:rPr>
          <w:rFonts w:ascii="宋体" w:hAnsi="宋体" w:cs="宋体"/>
          <w:szCs w:val="21"/>
        </w:rPr>
      </w:pPr>
      <w:r>
        <w:rPr>
          <w:rFonts w:hint="eastAsia" w:ascii="宋体" w:hAnsi="宋体" w:cs="宋体"/>
          <w:szCs w:val="21"/>
        </w:rPr>
        <w:t>10.1合同未约定的内容甲乙双方可协议补充。补充协议与本合同具有同等法律效力</w:t>
      </w:r>
    </w:p>
    <w:p>
      <w:pPr>
        <w:spacing w:line="380" w:lineRule="exact"/>
        <w:rPr>
          <w:rFonts w:ascii="宋体" w:hAnsi="宋体" w:cs="宋体"/>
          <w:szCs w:val="21"/>
        </w:rPr>
      </w:pPr>
      <w:r>
        <w:rPr>
          <w:rFonts w:hint="eastAsia" w:ascii="宋体" w:hAnsi="宋体" w:cs="宋体"/>
          <w:szCs w:val="21"/>
        </w:rPr>
        <w:t>10.2本合同经甲乙双方签字并盖章后生效。本合同一式伍份，甲方持有贰份，乙方持有贰份，代理机构持有壹份。</w:t>
      </w:r>
    </w:p>
    <w:p>
      <w:pPr>
        <w:spacing w:line="380" w:lineRule="exact"/>
        <w:ind w:firstLine="420"/>
        <w:rPr>
          <w:rFonts w:ascii="宋体" w:hAnsi="宋体" w:cs="宋体"/>
          <w:szCs w:val="21"/>
        </w:rPr>
      </w:pPr>
    </w:p>
    <w:p>
      <w:pPr>
        <w:spacing w:line="380" w:lineRule="exact"/>
        <w:rPr>
          <w:rFonts w:ascii="宋体" w:hAnsi="宋体" w:cs="宋体"/>
          <w:szCs w:val="21"/>
        </w:rPr>
      </w:pPr>
      <w:r>
        <w:rPr>
          <w:rFonts w:hint="eastAsia" w:ascii="宋体" w:hAnsi="宋体" w:cs="宋体"/>
          <w:szCs w:val="21"/>
        </w:rPr>
        <w:t xml:space="preserve"> </w:t>
      </w:r>
    </w:p>
    <w:p>
      <w:pPr>
        <w:spacing w:line="380" w:lineRule="exact"/>
        <w:jc w:val="left"/>
        <w:rPr>
          <w:rFonts w:ascii="宋体" w:hAnsi="宋体" w:cs="宋体"/>
          <w:b/>
          <w:bCs/>
          <w:szCs w:val="21"/>
        </w:rPr>
      </w:pPr>
    </w:p>
    <w:p>
      <w:pPr>
        <w:spacing w:line="380" w:lineRule="exact"/>
        <w:jc w:val="left"/>
        <w:rPr>
          <w:rFonts w:ascii="宋体" w:hAnsi="宋体" w:cs="宋体"/>
          <w:szCs w:val="21"/>
        </w:rPr>
      </w:pPr>
      <w:r>
        <w:rPr>
          <w:rFonts w:hint="eastAsia" w:ascii="宋体" w:hAnsi="宋体" w:cs="宋体"/>
          <w:b/>
          <w:bCs/>
          <w:szCs w:val="21"/>
        </w:rPr>
        <w:t>甲    方</w:t>
      </w:r>
      <w:r>
        <w:rPr>
          <w:rFonts w:hint="eastAsia" w:ascii="宋体" w:hAnsi="宋体" w:cs="宋体"/>
          <w:szCs w:val="21"/>
        </w:rPr>
        <w:t xml:space="preserve">：                               </w:t>
      </w:r>
      <w:r>
        <w:rPr>
          <w:rFonts w:hint="eastAsia" w:ascii="宋体" w:hAnsi="宋体" w:cs="宋体"/>
          <w:b/>
          <w:bCs/>
          <w:szCs w:val="21"/>
        </w:rPr>
        <w:t>乙    方</w:t>
      </w:r>
      <w:r>
        <w:rPr>
          <w:rFonts w:hint="eastAsia" w:ascii="宋体" w:hAnsi="宋体" w:cs="宋体"/>
          <w:szCs w:val="21"/>
        </w:rPr>
        <w:t>：</w:t>
      </w:r>
    </w:p>
    <w:p>
      <w:pPr>
        <w:spacing w:line="380" w:lineRule="exact"/>
        <w:rPr>
          <w:rFonts w:ascii="宋体" w:hAnsi="宋体" w:cs="宋体"/>
          <w:szCs w:val="21"/>
          <w:u w:val="single"/>
        </w:rPr>
      </w:pPr>
      <w:r>
        <w:rPr>
          <w:rFonts w:hint="eastAsia" w:ascii="宋体" w:hAnsi="宋体" w:cs="宋体"/>
          <w:szCs w:val="21"/>
        </w:rPr>
        <w:t>单位名称（章）：</w:t>
      </w:r>
      <w:r>
        <w:rPr>
          <w:rFonts w:hint="eastAsia" w:ascii="宋体" w:hAnsi="宋体" w:cs="宋体"/>
          <w:szCs w:val="21"/>
          <w:u w:val="single"/>
        </w:rPr>
        <w:t xml:space="preserve">                 </w:t>
      </w:r>
      <w:r>
        <w:rPr>
          <w:rFonts w:hint="eastAsia" w:ascii="宋体" w:hAnsi="宋体" w:cs="宋体"/>
          <w:szCs w:val="21"/>
        </w:rPr>
        <w:t xml:space="preserve">        单位名称（章）：</w:t>
      </w:r>
      <w:r>
        <w:rPr>
          <w:rFonts w:hint="eastAsia" w:ascii="宋体" w:hAnsi="宋体" w:cs="宋体"/>
          <w:szCs w:val="21"/>
          <w:u w:val="single"/>
        </w:rPr>
        <w:t xml:space="preserve">              </w:t>
      </w:r>
    </w:p>
    <w:p>
      <w:pPr>
        <w:spacing w:line="380" w:lineRule="exact"/>
        <w:rPr>
          <w:rFonts w:ascii="宋体" w:hAnsi="宋体" w:cs="宋体"/>
          <w:szCs w:val="21"/>
          <w:u w:val="single"/>
        </w:rPr>
      </w:pPr>
      <w:r>
        <w:rPr>
          <w:rFonts w:hint="eastAsia" w:ascii="宋体" w:hAnsi="宋体" w:cs="宋体"/>
          <w:szCs w:val="21"/>
        </w:rPr>
        <w:t>单位地址：</w:t>
      </w:r>
      <w:r>
        <w:rPr>
          <w:rFonts w:hint="eastAsia" w:ascii="宋体" w:hAnsi="宋体" w:cs="宋体"/>
          <w:szCs w:val="21"/>
          <w:u w:val="single"/>
        </w:rPr>
        <w:t xml:space="preserve">                      </w:t>
      </w:r>
      <w:r>
        <w:rPr>
          <w:rFonts w:hint="eastAsia" w:ascii="宋体" w:hAnsi="宋体" w:cs="宋体"/>
          <w:szCs w:val="21"/>
        </w:rPr>
        <w:t xml:space="preserve">         单位地址：</w:t>
      </w:r>
      <w:r>
        <w:rPr>
          <w:rFonts w:hint="eastAsia" w:ascii="宋体" w:hAnsi="宋体" w:cs="宋体"/>
          <w:szCs w:val="21"/>
          <w:u w:val="single"/>
        </w:rPr>
        <w:t xml:space="preserve">                    </w:t>
      </w:r>
      <w:r>
        <w:rPr>
          <w:rFonts w:hint="eastAsia" w:ascii="宋体" w:hAnsi="宋体" w:cs="宋体"/>
          <w:szCs w:val="21"/>
        </w:rPr>
        <w:t xml:space="preserve">    </w:t>
      </w:r>
    </w:p>
    <w:p>
      <w:pPr>
        <w:spacing w:line="380" w:lineRule="exact"/>
        <w:rPr>
          <w:rFonts w:ascii="宋体" w:hAnsi="宋体" w:cs="宋体"/>
          <w:szCs w:val="21"/>
        </w:rPr>
      </w:pPr>
      <w:r>
        <w:rPr>
          <w:rFonts w:hint="eastAsia" w:ascii="宋体" w:hAnsi="宋体" w:cs="宋体"/>
          <w:szCs w:val="21"/>
        </w:rPr>
        <w:t xml:space="preserve">法定代表人：       委托代理人：          法定代表人：     委托代理人：                            </w:t>
      </w:r>
    </w:p>
    <w:p>
      <w:pPr>
        <w:spacing w:line="380" w:lineRule="exact"/>
        <w:rPr>
          <w:rFonts w:ascii="宋体" w:hAnsi="宋体" w:cs="宋体"/>
          <w:szCs w:val="21"/>
        </w:rPr>
      </w:pPr>
      <w:r>
        <w:rPr>
          <w:rFonts w:hint="eastAsia" w:ascii="宋体" w:hAnsi="宋体" w:cs="宋体"/>
          <w:szCs w:val="21"/>
        </w:rPr>
        <w:t>电话：                                   电话：            传真：</w:t>
      </w:r>
    </w:p>
    <w:p>
      <w:pPr>
        <w:spacing w:line="380" w:lineRule="exact"/>
        <w:rPr>
          <w:rFonts w:ascii="宋体" w:hAnsi="宋体" w:cs="宋体"/>
          <w:szCs w:val="21"/>
        </w:rPr>
      </w:pPr>
      <w:r>
        <w:rPr>
          <w:rFonts w:hint="eastAsia" w:ascii="宋体" w:hAnsi="宋体" w:cs="宋体"/>
          <w:szCs w:val="21"/>
        </w:rPr>
        <w:t xml:space="preserve">传真：                                   开户银行：        号：                                                                                 </w:t>
      </w:r>
    </w:p>
    <w:p>
      <w:pPr>
        <w:spacing w:line="380" w:lineRule="exact"/>
        <w:rPr>
          <w:rFonts w:ascii="宋体" w:hAnsi="宋体" w:cs="宋体"/>
          <w:b/>
          <w:bCs/>
          <w:szCs w:val="21"/>
        </w:rPr>
      </w:pPr>
    </w:p>
    <w:p>
      <w:pPr>
        <w:rPr>
          <w:rFonts w:ascii="宋体" w:hAnsi="宋体" w:cs="宋体"/>
          <w:szCs w:val="21"/>
        </w:rPr>
      </w:pPr>
      <w:r>
        <w:rPr>
          <w:rFonts w:hint="eastAsia" w:ascii="宋体" w:hAnsi="宋体"/>
          <w:szCs w:val="21"/>
        </w:rPr>
        <w:t xml:space="preserve"> </w:t>
      </w: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b/>
          <w:bCs/>
          <w:szCs w:val="21"/>
        </w:rPr>
        <w:t>代理机构</w:t>
      </w:r>
      <w:r>
        <w:rPr>
          <w:rFonts w:hint="eastAsia" w:ascii="宋体" w:hAnsi="宋体" w:cs="宋体"/>
          <w:szCs w:val="21"/>
        </w:rPr>
        <w:t>：</w:t>
      </w:r>
    </w:p>
    <w:p>
      <w:pPr>
        <w:tabs>
          <w:tab w:val="left" w:pos="3780"/>
        </w:tabs>
        <w:spacing w:line="360" w:lineRule="auto"/>
        <w:rPr>
          <w:rFonts w:ascii="宋体" w:hAnsi="宋体" w:cs="宋体"/>
          <w:szCs w:val="21"/>
        </w:rPr>
      </w:pPr>
      <w:r>
        <w:rPr>
          <w:rFonts w:hint="eastAsia" w:ascii="宋体" w:hAnsi="宋体" w:cs="宋体"/>
          <w:szCs w:val="21"/>
        </w:rPr>
        <w:t>单位名称（章）：</w:t>
      </w:r>
      <w:r>
        <w:rPr>
          <w:rFonts w:hint="eastAsia" w:ascii="宋体" w:hAnsi="宋体" w:cs="宋体"/>
          <w:szCs w:val="21"/>
          <w:u w:val="single"/>
        </w:rPr>
        <w:t xml:space="preserve"> </w:t>
      </w:r>
      <w:r>
        <w:rPr>
          <w:rFonts w:hint="eastAsia" w:ascii="宋体" w:hAnsi="宋体" w:cs="宋体"/>
          <w:b/>
          <w:bCs/>
          <w:szCs w:val="21"/>
          <w:u w:val="single"/>
        </w:rPr>
        <w:t>常州市恒卓建设工程管理咨询有限公司</w:t>
      </w:r>
      <w:r>
        <w:rPr>
          <w:rFonts w:hint="eastAsia" w:ascii="宋体" w:hAnsi="宋体" w:cs="宋体"/>
          <w:szCs w:val="21"/>
          <w:u w:val="single"/>
        </w:rPr>
        <w:t xml:space="preserve"> </w:t>
      </w:r>
      <w:r>
        <w:rPr>
          <w:rFonts w:hint="eastAsia" w:ascii="宋体" w:hAnsi="宋体" w:cs="宋体"/>
          <w:szCs w:val="21"/>
        </w:rPr>
        <w:t xml:space="preserve">    </w:t>
      </w:r>
    </w:p>
    <w:p>
      <w:pPr>
        <w:tabs>
          <w:tab w:val="left" w:pos="3780"/>
        </w:tabs>
        <w:spacing w:line="360" w:lineRule="auto"/>
        <w:rPr>
          <w:rFonts w:hint="eastAsia" w:ascii="宋体" w:hAnsi="宋体" w:eastAsia="宋体" w:cs="宋体"/>
          <w:b/>
          <w:bCs/>
          <w:szCs w:val="21"/>
          <w:u w:val="single"/>
        </w:rPr>
      </w:pPr>
      <w:r>
        <w:rPr>
          <w:rFonts w:hint="eastAsia" w:ascii="宋体" w:hAnsi="宋体" w:cs="宋体"/>
          <w:szCs w:val="21"/>
        </w:rPr>
        <w:t>单位地址：</w:t>
      </w:r>
      <w:r>
        <w:rPr>
          <w:rFonts w:hint="eastAsia" w:ascii="宋体" w:hAnsi="宋体" w:eastAsia="宋体" w:cs="宋体"/>
          <w:b/>
          <w:bCs/>
          <w:szCs w:val="21"/>
          <w:u w:val="single"/>
        </w:rPr>
        <w:t>常州市北塘河路8号恒生科技园44-2栋</w:t>
      </w:r>
    </w:p>
    <w:p>
      <w:pPr>
        <w:spacing w:line="360" w:lineRule="auto"/>
        <w:rPr>
          <w:rFonts w:ascii="宋体" w:hAnsi="宋体" w:cs="宋体"/>
          <w:szCs w:val="21"/>
        </w:rPr>
      </w:pPr>
      <w:r>
        <w:rPr>
          <w:rFonts w:hint="eastAsia" w:ascii="宋体" w:hAnsi="宋体" w:cs="宋体"/>
          <w:szCs w:val="21"/>
        </w:rPr>
        <w:t>法定代表人：                           委托代理人：</w:t>
      </w:r>
    </w:p>
    <w:p>
      <w:pPr>
        <w:adjustRightInd w:val="0"/>
        <w:snapToGrid w:val="0"/>
        <w:spacing w:line="360" w:lineRule="auto"/>
        <w:outlineLvl w:val="0"/>
        <w:rPr>
          <w:rFonts w:ascii="宋体" w:hAnsi="宋体" w:cs="宋体"/>
          <w:b/>
          <w:sz w:val="30"/>
          <w:szCs w:val="30"/>
        </w:rPr>
      </w:pPr>
      <w:r>
        <w:rPr>
          <w:rFonts w:hint="eastAsia" w:ascii="宋体" w:hAnsi="宋体" w:cs="宋体"/>
          <w:szCs w:val="21"/>
        </w:rPr>
        <w:t xml:space="preserve">经办人：                               电  话： </w:t>
      </w:r>
    </w:p>
    <w:p/>
    <w:p>
      <w:pPr>
        <w:adjustRightInd w:val="0"/>
        <w:snapToGrid w:val="0"/>
        <w:spacing w:line="360" w:lineRule="auto"/>
        <w:jc w:val="center"/>
        <w:outlineLvl w:val="0"/>
        <w:rPr>
          <w:rFonts w:ascii="宋体" w:hAnsi="宋体" w:cs="宋体"/>
          <w:b/>
          <w:sz w:val="30"/>
          <w:szCs w:val="30"/>
        </w:rPr>
      </w:pPr>
    </w:p>
    <w:p>
      <w:pPr>
        <w:widowControl/>
        <w:snapToGrid w:val="0"/>
        <w:spacing w:line="480" w:lineRule="auto"/>
        <w:ind w:right="-153"/>
        <w:jc w:val="center"/>
        <w:rPr>
          <w:rFonts w:ascii="宋体" w:hAnsi="宋体" w:cs="宋体"/>
          <w:b/>
          <w:bCs/>
          <w:kern w:val="0"/>
          <w:sz w:val="30"/>
          <w:szCs w:val="30"/>
        </w:rPr>
      </w:pPr>
    </w:p>
    <w:p>
      <w:pPr>
        <w:widowControl/>
        <w:snapToGrid w:val="0"/>
        <w:spacing w:line="480" w:lineRule="auto"/>
        <w:ind w:right="-153"/>
        <w:jc w:val="center"/>
        <w:rPr>
          <w:rFonts w:ascii="宋体" w:hAnsi="宋体" w:cs="宋体"/>
          <w:b/>
          <w:bCs/>
          <w:kern w:val="0"/>
          <w:sz w:val="30"/>
          <w:szCs w:val="30"/>
        </w:rPr>
      </w:pPr>
    </w:p>
    <w:p>
      <w:pPr>
        <w:widowControl/>
        <w:snapToGrid w:val="0"/>
        <w:spacing w:line="480" w:lineRule="auto"/>
        <w:ind w:right="-153"/>
        <w:jc w:val="center"/>
        <w:rPr>
          <w:rFonts w:ascii="宋体" w:hAnsi="宋体" w:cs="宋体"/>
          <w:b/>
          <w:bCs/>
          <w:kern w:val="0"/>
          <w:sz w:val="30"/>
          <w:szCs w:val="30"/>
        </w:rPr>
      </w:pPr>
    </w:p>
    <w:p>
      <w:pPr>
        <w:widowControl/>
        <w:snapToGrid w:val="0"/>
        <w:spacing w:line="480" w:lineRule="auto"/>
        <w:ind w:right="-153"/>
        <w:rPr>
          <w:rFonts w:ascii="宋体" w:hAnsi="宋体" w:cs="宋体"/>
          <w:b/>
          <w:bCs/>
          <w:kern w:val="0"/>
          <w:sz w:val="30"/>
          <w:szCs w:val="30"/>
        </w:rPr>
      </w:pPr>
    </w:p>
    <w:p>
      <w:pPr>
        <w:widowControl/>
        <w:snapToGrid w:val="0"/>
        <w:spacing w:line="480" w:lineRule="auto"/>
        <w:ind w:right="-153"/>
        <w:jc w:val="center"/>
        <w:rPr>
          <w:rFonts w:ascii="宋体" w:hAnsi="宋体" w:cs="宋体"/>
          <w:kern w:val="0"/>
          <w:szCs w:val="21"/>
        </w:rPr>
      </w:pPr>
      <w:r>
        <w:rPr>
          <w:rFonts w:hint="eastAsia" w:ascii="宋体" w:hAnsi="宋体" w:cs="宋体"/>
          <w:b/>
          <w:bCs/>
          <w:kern w:val="0"/>
          <w:sz w:val="30"/>
          <w:szCs w:val="30"/>
        </w:rPr>
        <w:t>附件</w:t>
      </w:r>
      <w:r>
        <w:rPr>
          <w:rFonts w:hint="eastAsia" w:ascii="宋体" w:hAnsi="宋体"/>
          <w:b/>
          <w:bCs/>
          <w:kern w:val="0"/>
          <w:sz w:val="30"/>
          <w:szCs w:val="30"/>
          <w:lang w:val="zh-CN"/>
        </w:rPr>
        <w:t>（格式）</w:t>
      </w:r>
    </w:p>
    <w:p>
      <w:pPr>
        <w:pStyle w:val="59"/>
        <w:spacing w:line="360" w:lineRule="exact"/>
        <w:rPr>
          <w:rFonts w:cs="宋体"/>
          <w:b/>
          <w:color w:val="000000"/>
          <w:sz w:val="32"/>
        </w:rPr>
      </w:pPr>
      <w:bookmarkStart w:id="7" w:name="_Toc330998561"/>
      <w:bookmarkStart w:id="8" w:name="_Toc331061670"/>
      <w:bookmarkStart w:id="9" w:name="_Toc322436057"/>
      <w:bookmarkStart w:id="10" w:name="_Toc322435832"/>
      <w:bookmarkStart w:id="11" w:name="_Toc322436002"/>
      <w:bookmarkStart w:id="12" w:name="_Toc331056449"/>
      <w:bookmarkStart w:id="13" w:name="_Toc322436237"/>
      <w:r>
        <w:rPr>
          <w:rFonts w:hint="eastAsia" w:cs="宋体"/>
          <w:b/>
          <w:color w:val="000000"/>
          <w:sz w:val="28"/>
          <w:szCs w:val="28"/>
        </w:rPr>
        <w:t>附件1、投标函</w:t>
      </w:r>
      <w:r>
        <w:rPr>
          <w:rFonts w:hint="eastAsia" w:cs="宋体"/>
          <w:b/>
          <w:color w:val="000000"/>
          <w:sz w:val="32"/>
        </w:rPr>
        <w:t xml:space="preserve"> </w:t>
      </w:r>
    </w:p>
    <w:p>
      <w:pPr>
        <w:pStyle w:val="18"/>
        <w:rPr>
          <w:rFonts w:ascii="宋体" w:hAnsi="宋体" w:cs="宋体"/>
        </w:rPr>
      </w:pPr>
    </w:p>
    <w:p>
      <w:pPr>
        <w:pStyle w:val="59"/>
        <w:spacing w:line="360" w:lineRule="exact"/>
        <w:jc w:val="center"/>
        <w:rPr>
          <w:rFonts w:cs="宋体"/>
          <w:b/>
          <w:color w:val="000000"/>
          <w:sz w:val="32"/>
        </w:rPr>
      </w:pPr>
      <w:r>
        <w:rPr>
          <w:rFonts w:hint="eastAsia" w:cs="宋体"/>
          <w:b/>
          <w:color w:val="000000"/>
          <w:sz w:val="32"/>
        </w:rPr>
        <w:t>投  标  函</w:t>
      </w:r>
    </w:p>
    <w:p>
      <w:pPr>
        <w:pStyle w:val="59"/>
        <w:spacing w:line="360" w:lineRule="exact"/>
        <w:rPr>
          <w:rFonts w:cs="宋体"/>
          <w:color w:val="000000"/>
          <w:sz w:val="21"/>
          <w:szCs w:val="21"/>
        </w:rPr>
      </w:pPr>
      <w:r>
        <w:rPr>
          <w:rFonts w:hint="eastAsia" w:cs="宋体"/>
          <w:color w:val="000000"/>
          <w:sz w:val="21"/>
          <w:szCs w:val="21"/>
          <w:u w:val="single"/>
        </w:rPr>
        <w:t xml:space="preserve">常州市恒卓建设工程管理咨询有限公司 </w:t>
      </w:r>
      <w:r>
        <w:rPr>
          <w:rFonts w:hint="eastAsia" w:cs="宋体"/>
          <w:color w:val="000000"/>
          <w:sz w:val="21"/>
          <w:szCs w:val="21"/>
        </w:rPr>
        <w:t>：</w:t>
      </w:r>
    </w:p>
    <w:p>
      <w:pPr>
        <w:pStyle w:val="59"/>
        <w:spacing w:line="360" w:lineRule="exact"/>
        <w:rPr>
          <w:rFonts w:cs="宋体"/>
          <w:color w:val="000000"/>
          <w:sz w:val="21"/>
          <w:szCs w:val="21"/>
        </w:rPr>
      </w:pPr>
      <w:r>
        <w:rPr>
          <w:rFonts w:hint="eastAsia" w:cs="宋体"/>
          <w:color w:val="000000"/>
          <w:sz w:val="21"/>
          <w:szCs w:val="21"/>
        </w:rPr>
        <w:t xml:space="preserve">    我们收到贵公司 </w:t>
      </w:r>
      <w:r>
        <w:rPr>
          <w:rFonts w:hint="eastAsia" w:cs="宋体"/>
          <w:color w:val="000000"/>
          <w:sz w:val="21"/>
          <w:szCs w:val="21"/>
          <w:u w:val="single"/>
        </w:rPr>
        <w:t xml:space="preserve">             </w:t>
      </w:r>
      <w:r>
        <w:rPr>
          <w:rFonts w:hint="eastAsia" w:cs="宋体"/>
          <w:color w:val="000000"/>
          <w:sz w:val="21"/>
          <w:szCs w:val="21"/>
        </w:rPr>
        <w:t>号招标文件，经仔细阅读和研究，我们决定参加本项目的招标活动并投标。为此，我方郑重声明以下诸点，并负法律责任。</w:t>
      </w:r>
    </w:p>
    <w:p>
      <w:pPr>
        <w:pStyle w:val="59"/>
        <w:spacing w:line="360" w:lineRule="exact"/>
        <w:ind w:firstLine="420" w:firstLineChars="200"/>
        <w:rPr>
          <w:rFonts w:cs="宋体"/>
          <w:color w:val="000000"/>
          <w:sz w:val="21"/>
          <w:szCs w:val="21"/>
        </w:rPr>
      </w:pPr>
      <w:r>
        <w:rPr>
          <w:rFonts w:hint="eastAsia" w:cs="宋体"/>
          <w:color w:val="000000"/>
          <w:sz w:val="21"/>
          <w:szCs w:val="21"/>
        </w:rPr>
        <w:t>1.我们愿意按照招标文件的一切要求，提供完成该项目的全部内容，</w:t>
      </w:r>
      <w:r>
        <w:rPr>
          <w:rFonts w:hint="eastAsia" w:cs="宋体"/>
          <w:sz w:val="21"/>
          <w:szCs w:val="21"/>
        </w:rPr>
        <w:t>我们的报价包括货物、制造、加工、运输、卸货至现场基础上、人工、机械、保险、劳保、各种税费以及质保期间的一切费用</w:t>
      </w:r>
      <w:r>
        <w:rPr>
          <w:rFonts w:hint="eastAsia" w:cs="宋体"/>
          <w:color w:val="000000"/>
          <w:sz w:val="21"/>
          <w:szCs w:val="21"/>
        </w:rPr>
        <w:t>。</w:t>
      </w:r>
    </w:p>
    <w:p>
      <w:pPr>
        <w:pStyle w:val="59"/>
        <w:spacing w:line="360" w:lineRule="exact"/>
        <w:ind w:firstLine="420" w:firstLineChars="200"/>
        <w:rPr>
          <w:rFonts w:cs="宋体"/>
          <w:color w:val="000000"/>
          <w:sz w:val="21"/>
          <w:szCs w:val="21"/>
        </w:rPr>
      </w:pPr>
      <w:r>
        <w:rPr>
          <w:rFonts w:hint="eastAsia" w:cs="宋体"/>
          <w:color w:val="000000"/>
          <w:sz w:val="21"/>
          <w:szCs w:val="21"/>
        </w:rPr>
        <w:t>2.如果我们的投标文件被接受，我们将严格履行招标文件中规定的每一项要求，按期、按质、按量履行合同的义务。</w:t>
      </w:r>
    </w:p>
    <w:p>
      <w:pPr>
        <w:pStyle w:val="59"/>
        <w:spacing w:line="360" w:lineRule="exact"/>
        <w:ind w:firstLine="420" w:firstLineChars="200"/>
        <w:rPr>
          <w:rFonts w:cs="宋体"/>
          <w:color w:val="000000"/>
          <w:sz w:val="21"/>
          <w:szCs w:val="21"/>
        </w:rPr>
      </w:pPr>
      <w:r>
        <w:rPr>
          <w:rFonts w:hint="eastAsia" w:cs="宋体"/>
          <w:color w:val="000000"/>
          <w:sz w:val="21"/>
          <w:szCs w:val="21"/>
        </w:rPr>
        <w:t>3.我们已详细审查全部招标文件，包括补充文件(如果有的话)。我们完全理解并同意招标文件的所有规定，并放弃对这方面有不明及误解的权利。</w:t>
      </w:r>
    </w:p>
    <w:p>
      <w:pPr>
        <w:pStyle w:val="59"/>
        <w:spacing w:line="360" w:lineRule="exact"/>
        <w:rPr>
          <w:rFonts w:cs="宋体"/>
          <w:color w:val="000000"/>
          <w:sz w:val="21"/>
          <w:szCs w:val="21"/>
        </w:rPr>
      </w:pPr>
      <w:r>
        <w:rPr>
          <w:rFonts w:hint="eastAsia" w:cs="宋体"/>
          <w:color w:val="000000"/>
          <w:sz w:val="21"/>
          <w:szCs w:val="21"/>
        </w:rPr>
        <w:t xml:space="preserve">    4.我们同意按招标文件中的规定，本投标文件的有效期限为投标开始后</w:t>
      </w:r>
      <w:r>
        <w:rPr>
          <w:rFonts w:hint="eastAsia" w:cs="宋体"/>
          <w:color w:val="000000"/>
          <w:sz w:val="21"/>
          <w:szCs w:val="21"/>
          <w:u w:val="single"/>
        </w:rPr>
        <w:t>120</w:t>
      </w:r>
      <w:r>
        <w:rPr>
          <w:rFonts w:hint="eastAsia" w:cs="宋体"/>
          <w:color w:val="000000"/>
          <w:sz w:val="21"/>
          <w:szCs w:val="21"/>
        </w:rPr>
        <w:t>天。</w:t>
      </w:r>
    </w:p>
    <w:p>
      <w:pPr>
        <w:pStyle w:val="59"/>
        <w:spacing w:line="360" w:lineRule="exact"/>
        <w:rPr>
          <w:rFonts w:cs="宋体"/>
          <w:color w:val="000000"/>
          <w:sz w:val="21"/>
          <w:szCs w:val="21"/>
        </w:rPr>
      </w:pPr>
      <w:r>
        <w:rPr>
          <w:rFonts w:hint="eastAsia" w:cs="宋体"/>
          <w:color w:val="000000"/>
          <w:sz w:val="21"/>
          <w:szCs w:val="21"/>
        </w:rPr>
        <w:t xml:space="preserve">    5.我们愿意提供代理机构在招标文件中要求的所有资料。</w:t>
      </w:r>
    </w:p>
    <w:p>
      <w:pPr>
        <w:pStyle w:val="59"/>
        <w:spacing w:line="360" w:lineRule="exact"/>
        <w:rPr>
          <w:rFonts w:cs="宋体"/>
          <w:color w:val="000000"/>
          <w:sz w:val="21"/>
          <w:szCs w:val="21"/>
        </w:rPr>
      </w:pPr>
      <w:r>
        <w:rPr>
          <w:rFonts w:hint="eastAsia" w:cs="宋体"/>
          <w:color w:val="000000"/>
          <w:sz w:val="21"/>
          <w:szCs w:val="21"/>
        </w:rPr>
        <w:t xml:space="preserve">    6.我们认为你们有权决定中标单位，还认为你们有权接受或拒绝所有的投标单位。</w:t>
      </w:r>
    </w:p>
    <w:p>
      <w:pPr>
        <w:pStyle w:val="59"/>
        <w:spacing w:line="360" w:lineRule="exact"/>
        <w:rPr>
          <w:rFonts w:cs="宋体"/>
          <w:color w:val="000000"/>
          <w:sz w:val="21"/>
          <w:szCs w:val="21"/>
        </w:rPr>
      </w:pPr>
      <w:r>
        <w:rPr>
          <w:rFonts w:hint="eastAsia" w:cs="宋体"/>
          <w:color w:val="000000"/>
          <w:sz w:val="21"/>
          <w:szCs w:val="21"/>
        </w:rPr>
        <w:t xml:space="preserve">    7.我们愿意遵守招标标文件中所列的收费标准。</w:t>
      </w:r>
    </w:p>
    <w:p>
      <w:pPr>
        <w:pStyle w:val="59"/>
        <w:spacing w:line="360" w:lineRule="exact"/>
        <w:rPr>
          <w:rFonts w:cs="宋体"/>
          <w:color w:val="000000"/>
          <w:sz w:val="21"/>
          <w:szCs w:val="21"/>
        </w:rPr>
      </w:pPr>
      <w:r>
        <w:rPr>
          <w:rFonts w:hint="eastAsia" w:cs="宋体"/>
          <w:color w:val="000000"/>
          <w:sz w:val="21"/>
          <w:szCs w:val="21"/>
        </w:rPr>
        <w:t xml:space="preserve">    8.我们承诺该投标文件在投标开始后的全过程中保持有效，不作任何更改和变动。</w:t>
      </w:r>
    </w:p>
    <w:p>
      <w:pPr>
        <w:pStyle w:val="59"/>
        <w:spacing w:line="360" w:lineRule="exact"/>
        <w:ind w:firstLine="480"/>
        <w:rPr>
          <w:rFonts w:cs="宋体"/>
          <w:color w:val="000000"/>
          <w:sz w:val="21"/>
          <w:szCs w:val="21"/>
        </w:rPr>
      </w:pPr>
      <w:r>
        <w:rPr>
          <w:rFonts w:hint="eastAsia" w:cs="宋体"/>
          <w:color w:val="000000"/>
          <w:sz w:val="21"/>
          <w:szCs w:val="21"/>
        </w:rPr>
        <w:t>9.我们愿意按招标文件的规定交纳投标保证金，并同意投标单位须知中关于投标保证金不予退还的规定。</w:t>
      </w:r>
    </w:p>
    <w:p>
      <w:pPr>
        <w:pStyle w:val="59"/>
        <w:spacing w:line="360" w:lineRule="exact"/>
        <w:ind w:firstLine="480"/>
        <w:rPr>
          <w:rFonts w:cs="宋体"/>
          <w:color w:val="000000"/>
          <w:sz w:val="21"/>
          <w:szCs w:val="21"/>
        </w:rPr>
      </w:pPr>
      <w:r>
        <w:rPr>
          <w:rFonts w:hint="eastAsia" w:cs="宋体"/>
          <w:color w:val="000000"/>
          <w:sz w:val="21"/>
          <w:szCs w:val="21"/>
        </w:rPr>
        <w:t>10.如果我们中标，我们愿意在签订合同时支付履约保证金，并按招标文件的规定支付中标服务费。</w:t>
      </w:r>
    </w:p>
    <w:p>
      <w:pPr>
        <w:pStyle w:val="60"/>
        <w:spacing w:line="360" w:lineRule="exact"/>
        <w:ind w:firstLine="401" w:firstLineChars="191"/>
        <w:rPr>
          <w:rFonts w:eastAsia="宋体" w:cs="宋体"/>
          <w:color w:val="000000"/>
          <w:sz w:val="21"/>
          <w:szCs w:val="21"/>
        </w:rPr>
      </w:pPr>
      <w:r>
        <w:rPr>
          <w:rFonts w:hint="eastAsia" w:eastAsia="宋体" w:cs="宋体"/>
          <w:color w:val="000000"/>
          <w:sz w:val="21"/>
          <w:szCs w:val="21"/>
        </w:rPr>
        <w:t>11. 经我单位研究招标文件后，愿以人民币</w:t>
      </w:r>
      <w:r>
        <w:rPr>
          <w:rFonts w:hint="eastAsia" w:eastAsia="宋体" w:cs="宋体"/>
          <w:color w:val="000000"/>
          <w:sz w:val="21"/>
          <w:szCs w:val="21"/>
          <w:u w:val="single"/>
        </w:rPr>
        <w:t xml:space="preserve">       元 </w:t>
      </w:r>
      <w:r>
        <w:rPr>
          <w:rFonts w:hint="eastAsia" w:eastAsia="宋体" w:cs="宋体"/>
          <w:color w:val="000000"/>
          <w:sz w:val="21"/>
          <w:szCs w:val="21"/>
        </w:rPr>
        <w:t>（小写：</w:t>
      </w:r>
      <w:r>
        <w:rPr>
          <w:rFonts w:hint="eastAsia" w:eastAsia="宋体" w:cs="宋体"/>
          <w:color w:val="000000"/>
          <w:sz w:val="21"/>
          <w:szCs w:val="21"/>
          <w:u w:val="single"/>
        </w:rPr>
        <w:t xml:space="preserve">      元 </w:t>
      </w:r>
      <w:r>
        <w:rPr>
          <w:rFonts w:hint="eastAsia" w:eastAsia="宋体" w:cs="宋体"/>
          <w:color w:val="000000"/>
          <w:sz w:val="21"/>
          <w:szCs w:val="21"/>
        </w:rPr>
        <w:t>）报价，按招标文件要求承包本次招标范围内的全部工程。</w:t>
      </w:r>
    </w:p>
    <w:p>
      <w:pPr>
        <w:pStyle w:val="59"/>
        <w:spacing w:line="360" w:lineRule="exact"/>
        <w:rPr>
          <w:rFonts w:cs="宋体"/>
          <w:sz w:val="21"/>
          <w:szCs w:val="21"/>
        </w:rPr>
      </w:pPr>
    </w:p>
    <w:p>
      <w:pPr>
        <w:pStyle w:val="59"/>
        <w:spacing w:line="360" w:lineRule="exact"/>
        <w:ind w:firstLine="405"/>
        <w:rPr>
          <w:rFonts w:cs="宋体"/>
          <w:color w:val="000000"/>
          <w:sz w:val="21"/>
          <w:szCs w:val="21"/>
        </w:rPr>
      </w:pPr>
      <w:r>
        <w:rPr>
          <w:rFonts w:hint="eastAsia" w:cs="宋体"/>
          <w:color w:val="000000"/>
          <w:sz w:val="21"/>
          <w:szCs w:val="21"/>
        </w:rPr>
        <w:t>所有有关投标文件的函电，请按下列地址联系：</w:t>
      </w:r>
    </w:p>
    <w:p>
      <w:pPr>
        <w:pStyle w:val="18"/>
        <w:ind w:left="0" w:firstLine="405"/>
        <w:rPr>
          <w:rFonts w:ascii="宋体" w:hAnsi="宋体" w:cs="宋体"/>
        </w:rPr>
      </w:pPr>
    </w:p>
    <w:p>
      <w:pPr>
        <w:pStyle w:val="59"/>
        <w:spacing w:line="360" w:lineRule="exact"/>
        <w:rPr>
          <w:rFonts w:cs="宋体"/>
          <w:color w:val="000000"/>
          <w:sz w:val="21"/>
          <w:szCs w:val="21"/>
        </w:rPr>
      </w:pPr>
      <w:r>
        <w:rPr>
          <w:rFonts w:hint="eastAsia" w:cs="宋体"/>
          <w:color w:val="000000"/>
          <w:sz w:val="21"/>
          <w:szCs w:val="21"/>
        </w:rPr>
        <w:t>投标单位：</w:t>
      </w:r>
    </w:p>
    <w:p>
      <w:pPr>
        <w:pStyle w:val="59"/>
        <w:spacing w:line="360" w:lineRule="exact"/>
        <w:rPr>
          <w:rFonts w:cs="宋体"/>
          <w:color w:val="000000"/>
          <w:sz w:val="21"/>
          <w:szCs w:val="21"/>
        </w:rPr>
      </w:pPr>
      <w:r>
        <w:rPr>
          <w:rFonts w:hint="eastAsia" w:cs="宋体"/>
          <w:color w:val="000000"/>
          <w:sz w:val="21"/>
          <w:szCs w:val="21"/>
        </w:rPr>
        <w:t>联系人：</w:t>
      </w:r>
    </w:p>
    <w:p>
      <w:pPr>
        <w:pStyle w:val="59"/>
        <w:spacing w:line="360" w:lineRule="exact"/>
        <w:rPr>
          <w:rFonts w:cs="宋体"/>
          <w:color w:val="000000"/>
          <w:sz w:val="21"/>
          <w:szCs w:val="21"/>
        </w:rPr>
      </w:pPr>
      <w:r>
        <w:rPr>
          <w:rFonts w:hint="eastAsia" w:cs="宋体"/>
          <w:color w:val="000000"/>
          <w:sz w:val="21"/>
          <w:szCs w:val="21"/>
        </w:rPr>
        <w:t>地址：                                      邮政编码：</w:t>
      </w:r>
    </w:p>
    <w:p>
      <w:pPr>
        <w:pStyle w:val="59"/>
        <w:spacing w:line="360" w:lineRule="exact"/>
        <w:rPr>
          <w:rFonts w:cs="宋体"/>
          <w:color w:val="000000"/>
          <w:sz w:val="21"/>
          <w:szCs w:val="21"/>
        </w:rPr>
      </w:pPr>
      <w:r>
        <w:rPr>
          <w:rFonts w:hint="eastAsia" w:cs="宋体"/>
          <w:color w:val="000000"/>
          <w:sz w:val="21"/>
          <w:szCs w:val="21"/>
        </w:rPr>
        <w:t>联系电话：                                  传真：</w:t>
      </w:r>
    </w:p>
    <w:p>
      <w:pPr>
        <w:pStyle w:val="59"/>
        <w:spacing w:line="360" w:lineRule="exact"/>
        <w:ind w:left="3400" w:firstLine="525" w:firstLineChars="250"/>
        <w:rPr>
          <w:rFonts w:cs="宋体"/>
          <w:color w:val="000000"/>
          <w:sz w:val="21"/>
          <w:szCs w:val="21"/>
        </w:rPr>
      </w:pPr>
      <w:r>
        <w:rPr>
          <w:rFonts w:hint="eastAsia" w:cs="宋体"/>
          <w:color w:val="000000"/>
          <w:sz w:val="21"/>
          <w:szCs w:val="21"/>
        </w:rPr>
        <w:t>投标单位（盖章）：</w:t>
      </w:r>
    </w:p>
    <w:p>
      <w:pPr>
        <w:pStyle w:val="59"/>
        <w:spacing w:line="360" w:lineRule="exact"/>
        <w:ind w:left="3825" w:firstLine="105" w:firstLineChars="50"/>
        <w:rPr>
          <w:rFonts w:cs="宋体"/>
          <w:color w:val="000000"/>
          <w:sz w:val="21"/>
          <w:szCs w:val="21"/>
        </w:rPr>
      </w:pPr>
      <w:r>
        <w:rPr>
          <w:rFonts w:hint="eastAsia" w:cs="宋体"/>
          <w:color w:val="000000"/>
          <w:sz w:val="21"/>
          <w:szCs w:val="21"/>
        </w:rPr>
        <w:t>法定代表人或代理人（签字或盖章）：</w:t>
      </w:r>
    </w:p>
    <w:p>
      <w:pPr>
        <w:pStyle w:val="59"/>
        <w:spacing w:line="360" w:lineRule="exact"/>
        <w:ind w:firstLine="4620"/>
        <w:rPr>
          <w:rFonts w:cs="宋体"/>
          <w:color w:val="000000"/>
          <w:sz w:val="21"/>
          <w:szCs w:val="21"/>
        </w:rPr>
      </w:pPr>
      <w:r>
        <w:rPr>
          <w:rFonts w:hint="eastAsia" w:cs="宋体"/>
          <w:color w:val="000000"/>
          <w:sz w:val="21"/>
          <w:szCs w:val="21"/>
        </w:rPr>
        <w:t>年     月     日</w:t>
      </w:r>
    </w:p>
    <w:p>
      <w:pPr>
        <w:pStyle w:val="18"/>
        <w:rPr>
          <w:rFonts w:ascii="宋体" w:hAnsi="宋体" w:cs="宋体"/>
        </w:rPr>
      </w:pPr>
    </w:p>
    <w:bookmarkEnd w:id="7"/>
    <w:bookmarkEnd w:id="8"/>
    <w:bookmarkEnd w:id="9"/>
    <w:bookmarkEnd w:id="10"/>
    <w:bookmarkEnd w:id="11"/>
    <w:bookmarkEnd w:id="12"/>
    <w:bookmarkEnd w:id="13"/>
    <w:p>
      <w:pPr>
        <w:pStyle w:val="12"/>
        <w:snapToGrid w:val="0"/>
        <w:spacing w:line="360" w:lineRule="auto"/>
        <w:ind w:firstLine="482"/>
      </w:pPr>
    </w:p>
    <w:p>
      <w:pPr>
        <w:pStyle w:val="57"/>
        <w:spacing w:line="360" w:lineRule="exact"/>
        <w:outlineLvl w:val="1"/>
        <w:rPr>
          <w:rFonts w:cs="宋体"/>
          <w:b/>
          <w:sz w:val="28"/>
          <w:szCs w:val="28"/>
        </w:rPr>
      </w:pPr>
      <w:r>
        <w:rPr>
          <w:rFonts w:cs="Arial"/>
          <w:kern w:val="0"/>
          <w:szCs w:val="21"/>
        </w:rPr>
        <w:br w:type="page"/>
      </w:r>
      <w:bookmarkStart w:id="14" w:name="_Toc331061671"/>
      <w:bookmarkStart w:id="15" w:name="_Toc322436058"/>
      <w:bookmarkStart w:id="16" w:name="_Toc322436003"/>
      <w:bookmarkStart w:id="17" w:name="_Toc322436238"/>
      <w:bookmarkStart w:id="18" w:name="_Toc330998562"/>
      <w:bookmarkStart w:id="19" w:name="_Toc331056450"/>
      <w:bookmarkStart w:id="20" w:name="_Toc322435833"/>
      <w:r>
        <w:rPr>
          <w:rFonts w:hint="eastAsia" w:cs="宋体"/>
          <w:b/>
          <w:sz w:val="28"/>
          <w:szCs w:val="28"/>
        </w:rPr>
        <w:t>附件二</w:t>
      </w:r>
      <w:r>
        <w:rPr>
          <w:rFonts w:hint="eastAsia" w:cs="宋体"/>
          <w:sz w:val="28"/>
          <w:szCs w:val="28"/>
        </w:rPr>
        <w:t>：</w:t>
      </w:r>
      <w:bookmarkEnd w:id="14"/>
      <w:bookmarkEnd w:id="15"/>
      <w:bookmarkEnd w:id="16"/>
      <w:bookmarkEnd w:id="17"/>
      <w:bookmarkEnd w:id="18"/>
      <w:bookmarkEnd w:id="19"/>
      <w:bookmarkEnd w:id="20"/>
      <w:r>
        <w:rPr>
          <w:rFonts w:hint="eastAsia" w:cs="宋体"/>
          <w:b/>
          <w:sz w:val="28"/>
          <w:szCs w:val="28"/>
        </w:rPr>
        <w:t>法定代表人资格证明书及授权委托书</w:t>
      </w:r>
    </w:p>
    <w:p>
      <w:pPr>
        <w:rPr>
          <w:rFonts w:ascii="宋体" w:hAnsi="宋体" w:cs="宋体"/>
        </w:rPr>
      </w:pPr>
    </w:p>
    <w:p>
      <w:pPr>
        <w:spacing w:line="360" w:lineRule="auto"/>
        <w:jc w:val="center"/>
        <w:rPr>
          <w:rFonts w:ascii="宋体" w:hAnsi="宋体" w:cs="宋体"/>
          <w:b/>
          <w:sz w:val="32"/>
          <w:szCs w:val="32"/>
        </w:rPr>
      </w:pPr>
      <w:bookmarkStart w:id="21" w:name="_Toc18209_WPSOffice_Level1"/>
      <w:r>
        <w:rPr>
          <w:rFonts w:hint="eastAsia" w:ascii="宋体" w:hAnsi="宋体" w:cs="宋体"/>
          <w:b/>
          <w:sz w:val="28"/>
          <w:szCs w:val="28"/>
        </w:rPr>
        <w:t>法定代表人资格证明书</w:t>
      </w:r>
      <w:bookmarkEnd w:id="21"/>
    </w:p>
    <w:tbl>
      <w:tblPr>
        <w:tblStyle w:val="21"/>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单位名称</w:t>
            </w:r>
          </w:p>
        </w:tc>
        <w:tc>
          <w:tcPr>
            <w:tcW w:w="6903" w:type="dxa"/>
            <w:gridSpan w:val="5"/>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注册地址</w:t>
            </w:r>
          </w:p>
        </w:tc>
        <w:tc>
          <w:tcPr>
            <w:tcW w:w="6903" w:type="dxa"/>
            <w:gridSpan w:val="5"/>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法人姓名</w:t>
            </w:r>
          </w:p>
        </w:tc>
        <w:tc>
          <w:tcPr>
            <w:tcW w:w="2229" w:type="dxa"/>
            <w:vAlign w:val="center"/>
          </w:tcPr>
          <w:p>
            <w:pPr>
              <w:spacing w:line="360" w:lineRule="auto"/>
              <w:jc w:val="center"/>
              <w:rPr>
                <w:rFonts w:ascii="宋体" w:hAnsi="宋体" w:cs="宋体"/>
                <w:sz w:val="24"/>
              </w:rPr>
            </w:pPr>
          </w:p>
        </w:tc>
        <w:tc>
          <w:tcPr>
            <w:tcW w:w="1189" w:type="dxa"/>
            <w:vAlign w:val="center"/>
          </w:tcPr>
          <w:p>
            <w:pPr>
              <w:spacing w:line="360" w:lineRule="auto"/>
              <w:jc w:val="center"/>
              <w:rPr>
                <w:rFonts w:ascii="宋体" w:hAnsi="宋体" w:cs="宋体"/>
                <w:sz w:val="24"/>
              </w:rPr>
            </w:pPr>
            <w:r>
              <w:rPr>
                <w:rFonts w:hint="eastAsia" w:ascii="宋体" w:hAnsi="宋体" w:cs="宋体"/>
                <w:sz w:val="24"/>
              </w:rPr>
              <w:t>性别</w:t>
            </w:r>
          </w:p>
        </w:tc>
        <w:tc>
          <w:tcPr>
            <w:tcW w:w="1232" w:type="dxa"/>
            <w:vAlign w:val="center"/>
          </w:tcPr>
          <w:p>
            <w:pPr>
              <w:spacing w:line="360" w:lineRule="auto"/>
              <w:jc w:val="center"/>
              <w:rPr>
                <w:rFonts w:ascii="宋体" w:hAnsi="宋体" w:cs="宋体"/>
                <w:sz w:val="24"/>
              </w:rPr>
            </w:pPr>
          </w:p>
        </w:tc>
        <w:tc>
          <w:tcPr>
            <w:tcW w:w="847" w:type="dxa"/>
            <w:vAlign w:val="center"/>
          </w:tcPr>
          <w:p>
            <w:pPr>
              <w:spacing w:line="360" w:lineRule="auto"/>
              <w:jc w:val="center"/>
              <w:rPr>
                <w:rFonts w:ascii="宋体" w:hAnsi="宋体" w:cs="宋体"/>
                <w:sz w:val="24"/>
              </w:rPr>
            </w:pPr>
            <w:r>
              <w:rPr>
                <w:rFonts w:hint="eastAsia" w:ascii="宋体" w:hAnsi="宋体" w:cs="宋体"/>
                <w:sz w:val="24"/>
              </w:rPr>
              <w:t>年龄</w:t>
            </w:r>
          </w:p>
        </w:tc>
        <w:tc>
          <w:tcPr>
            <w:tcW w:w="1406"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80" w:firstLineChars="200"/>
              <w:rPr>
                <w:rFonts w:ascii="宋体" w:hAnsi="宋体" w:cs="宋体"/>
                <w:sz w:val="24"/>
              </w:rPr>
            </w:pPr>
            <w:r>
              <w:rPr>
                <w:rFonts w:hint="eastAsia" w:ascii="宋体" w:hAnsi="宋体" w:cs="宋体"/>
                <w:sz w:val="24"/>
                <w:u w:val="single"/>
              </w:rPr>
              <w:t>（法人姓名）</w:t>
            </w:r>
            <w:r>
              <w:rPr>
                <w:rFonts w:hint="eastAsia" w:ascii="宋体" w:hAnsi="宋体" w:cs="宋体"/>
                <w:sz w:val="24"/>
              </w:rPr>
              <w:t>系</w:t>
            </w:r>
            <w:r>
              <w:rPr>
                <w:rFonts w:hint="eastAsia" w:ascii="宋体" w:hAnsi="宋体" w:cs="宋体"/>
                <w:sz w:val="24"/>
                <w:u w:val="single"/>
              </w:rPr>
              <w:t xml:space="preserve">   （单位名称）    </w:t>
            </w:r>
            <w:r>
              <w:rPr>
                <w:rFonts w:hint="eastAsia" w:ascii="宋体" w:hAnsi="宋体" w:cs="宋体"/>
                <w:sz w:val="24"/>
              </w:rPr>
              <w:t xml:space="preserve">的法定代表人。为实施 </w:t>
            </w:r>
            <w:r>
              <w:rPr>
                <w:rFonts w:hint="eastAsia" w:ascii="宋体" w:hAnsi="宋体" w:cs="宋体"/>
                <w:sz w:val="24"/>
                <w:u w:val="single"/>
              </w:rPr>
              <w:t xml:space="preserve">           项目（编号：      ）</w:t>
            </w:r>
            <w:r>
              <w:rPr>
                <w:rFonts w:hint="eastAsia" w:ascii="宋体" w:hAnsi="宋体" w:cs="宋体"/>
                <w:sz w:val="24"/>
              </w:rPr>
              <w:t>的工作，签署本项目的响应文件、进行合同谈判、签署合同和处理与之有关的一切事务。</w:t>
            </w:r>
          </w:p>
          <w:p>
            <w:pPr>
              <w:spacing w:line="360" w:lineRule="auto"/>
              <w:ind w:firstLine="480" w:firstLineChars="200"/>
              <w:rPr>
                <w:rFonts w:ascii="宋体" w:hAnsi="宋体" w:cs="宋体"/>
                <w:sz w:val="24"/>
              </w:rPr>
            </w:pPr>
            <w:r>
              <w:rPr>
                <w:rFonts w:hint="eastAsia" w:ascii="宋体" w:hAnsi="宋体" w:cs="宋体"/>
                <w:sz w:val="24"/>
              </w:rPr>
              <w:t>特此证明。</w:t>
            </w:r>
          </w:p>
        </w:tc>
      </w:tr>
    </w:tbl>
    <w:p>
      <w:pPr>
        <w:spacing w:line="360" w:lineRule="auto"/>
        <w:rPr>
          <w:rFonts w:ascii="宋体" w:hAnsi="宋体" w:cs="宋体"/>
          <w:szCs w:val="21"/>
        </w:rPr>
      </w:pPr>
    </w:p>
    <w:p>
      <w:pPr>
        <w:spacing w:line="360" w:lineRule="auto"/>
        <w:rPr>
          <w:rFonts w:ascii="宋体" w:hAnsi="宋体" w:cs="宋体"/>
          <w:sz w:val="24"/>
        </w:rPr>
      </w:pPr>
      <w:r>
        <w:rPr>
          <w:rFonts w:hint="eastAsia" w:ascii="宋体" w:hAnsi="宋体" w:cs="宋体"/>
          <w:szCs w:val="21"/>
        </w:rPr>
        <w:t>                </w:t>
      </w:r>
      <w:r>
        <w:rPr>
          <w:rFonts w:hint="eastAsia" w:ascii="宋体" w:hAnsi="宋体" w:cs="宋体"/>
          <w:sz w:val="24"/>
        </w:rPr>
        <w:t> 投标单位：（公章）</w:t>
      </w:r>
    </w:p>
    <w:p>
      <w:pPr>
        <w:spacing w:line="360" w:lineRule="auto"/>
        <w:rPr>
          <w:rFonts w:ascii="宋体" w:hAnsi="宋体" w:cs="宋体"/>
          <w:sz w:val="24"/>
        </w:rPr>
      </w:pPr>
      <w:r>
        <w:rPr>
          <w:rFonts w:hint="eastAsia" w:ascii="宋体" w:hAnsi="宋体" w:cs="宋体"/>
          <w:sz w:val="24"/>
        </w:rPr>
        <w:t>                 法定代表人签字或盖章：</w:t>
      </w:r>
    </w:p>
    <w:p>
      <w:pPr>
        <w:spacing w:line="360" w:lineRule="auto"/>
        <w:ind w:firstLine="3600" w:firstLineChars="1500"/>
        <w:rPr>
          <w:rFonts w:ascii="宋体" w:hAnsi="宋体" w:cs="宋体"/>
          <w:szCs w:val="21"/>
        </w:rPr>
      </w:pPr>
      <w:r>
        <w:rPr>
          <w:rFonts w:hint="eastAsia" w:ascii="宋体" w:hAnsi="宋体" w:cs="宋体"/>
          <w:sz w:val="24"/>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b/>
          <w:szCs w:val="21"/>
        </w:rPr>
      </w:pPr>
      <w:r>
        <w:rPr>
          <w:rFonts w:hint="eastAsia" w:ascii="宋体" w:hAnsi="宋体" w:cs="宋体"/>
          <w:szCs w:val="21"/>
        </w:rPr>
        <w:t> </w:t>
      </w:r>
    </w:p>
    <w:p>
      <w:pPr>
        <w:spacing w:line="360" w:lineRule="auto"/>
        <w:rPr>
          <w:rFonts w:ascii="宋体" w:hAnsi="宋体" w:cs="宋体"/>
          <w:szCs w:val="21"/>
        </w:rPr>
      </w:pPr>
      <w:r>
        <w:rPr>
          <w:rFonts w:hint="eastAsia" w:ascii="宋体" w:hAnsi="宋体" w:cs="宋体"/>
          <w:szCs w:val="21"/>
        </w:rPr>
        <w:t>法定代表人身份证复印件：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b/>
          <w:sz w:val="24"/>
          <w:szCs w:val="28"/>
        </w:rPr>
      </w:pPr>
      <w:r>
        <w:rPr>
          <w:rFonts w:hint="eastAsia"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47" name="文本框 147"/>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62336;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QiU9gAAAAKAQAADwAAAAAAAAABACAAAAAiAAAAZHJzL2Rvd25y&#10;ZXYueG1sUEsBAhQAFAAAAAgAh07iQMDGYWb+AQAADwQAAA4AAAAAAAAAAQAgAAAAJwEAAGRycy9l&#10;Mm9Eb2MueG1sUEsFBgAAAAAGAAYAWQEAAJc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139690" cy="1373505"/>
            <wp:effectExtent l="0" t="0" r="11430" b="13335"/>
            <wp:docPr id="14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图片1"/>
                    <pic:cNvPicPr>
                      <a:picLocks noChangeAspect="1"/>
                    </pic:cNvPicPr>
                  </pic:nvPicPr>
                  <pic:blipFill>
                    <a:blip r:embed="rId10"/>
                    <a:stretch>
                      <a:fillRect/>
                    </a:stretch>
                  </pic:blipFill>
                  <pic:spPr>
                    <a:xfrm>
                      <a:off x="0" y="0"/>
                      <a:ext cx="5139690" cy="1373505"/>
                    </a:xfrm>
                    <a:prstGeom prst="rect">
                      <a:avLst/>
                    </a:prstGeom>
                    <a:noFill/>
                    <a:ln>
                      <a:noFill/>
                    </a:ln>
                  </pic:spPr>
                </pic:pic>
              </a:graphicData>
            </a:graphic>
          </wp:inline>
        </w:drawing>
      </w:r>
    </w:p>
    <w:p>
      <w:pPr>
        <w:spacing w:line="400" w:lineRule="exact"/>
        <w:rPr>
          <w:rFonts w:ascii="宋体" w:hAnsi="宋体" w:cs="宋体"/>
          <w:b/>
          <w:bCs/>
          <w:szCs w:val="21"/>
        </w:rPr>
      </w:pPr>
      <w:r>
        <w:rPr>
          <w:rFonts w:hint="eastAsia" w:ascii="宋体" w:hAnsi="宋体" w:cs="宋体"/>
          <w:b/>
          <w:bCs/>
          <w:szCs w:val="21"/>
        </w:rPr>
        <w:t>注：</w:t>
      </w:r>
    </w:p>
    <w:p>
      <w:pPr>
        <w:spacing w:line="400" w:lineRule="exact"/>
        <w:rPr>
          <w:rFonts w:ascii="宋体" w:hAnsi="宋体" w:cs="宋体"/>
          <w:b/>
          <w:bCs/>
          <w:szCs w:val="21"/>
        </w:rPr>
      </w:pPr>
      <w:r>
        <w:rPr>
          <w:rFonts w:hint="eastAsia" w:ascii="宋体" w:hAnsi="宋体" w:cs="宋体"/>
          <w:b/>
          <w:bCs/>
          <w:szCs w:val="21"/>
        </w:rPr>
        <w:t>1、身份证复印件信息必须清晰可辨，如因清晰度不够引起的一切后果由投标单位自行承担。</w:t>
      </w:r>
    </w:p>
    <w:p>
      <w:pPr>
        <w:spacing w:line="400" w:lineRule="exact"/>
        <w:rPr>
          <w:rFonts w:ascii="宋体" w:hAnsi="宋体" w:cs="宋体"/>
          <w:sz w:val="24"/>
        </w:rPr>
      </w:pPr>
      <w:r>
        <w:rPr>
          <w:rFonts w:hint="eastAsia" w:ascii="宋体" w:hAnsi="宋体" w:cs="宋体"/>
          <w:b/>
          <w:bCs/>
          <w:szCs w:val="21"/>
        </w:rPr>
        <w:t>2、法定代表人参加开标会议时，须携带并按要求提交本人身份证原件。</w:t>
      </w:r>
    </w:p>
    <w:p>
      <w:pPr>
        <w:pageBreakBefore/>
        <w:spacing w:line="360" w:lineRule="auto"/>
        <w:outlineLvl w:val="1"/>
        <w:rPr>
          <w:rFonts w:ascii="宋体" w:hAnsi="宋体" w:cs="宋体"/>
          <w:b/>
          <w:color w:val="000000"/>
          <w:sz w:val="28"/>
          <w:szCs w:val="28"/>
        </w:rPr>
      </w:pPr>
      <w:r>
        <w:rPr>
          <w:rFonts w:hint="eastAsia" w:ascii="宋体" w:hAnsi="宋体" w:cs="宋体"/>
          <w:b/>
          <w:color w:val="000000"/>
          <w:sz w:val="28"/>
          <w:szCs w:val="28"/>
        </w:rPr>
        <w:t>授权委托书</w:t>
      </w:r>
    </w:p>
    <w:p>
      <w:pPr>
        <w:pStyle w:val="58"/>
        <w:spacing w:line="360" w:lineRule="exact"/>
        <w:jc w:val="center"/>
        <w:rPr>
          <w:rFonts w:cs="宋体"/>
          <w:b/>
          <w:sz w:val="32"/>
        </w:rPr>
      </w:pPr>
      <w:r>
        <w:rPr>
          <w:rFonts w:hint="eastAsia" w:cs="宋体"/>
          <w:b/>
          <w:sz w:val="32"/>
        </w:rPr>
        <w:t>授权委托书</w:t>
      </w:r>
    </w:p>
    <w:p>
      <w:pPr>
        <w:pStyle w:val="18"/>
        <w:rPr>
          <w:rFonts w:ascii="宋体" w:hAnsi="宋体" w:cs="宋体"/>
        </w:rPr>
      </w:pPr>
    </w:p>
    <w:p>
      <w:pPr>
        <w:adjustRightInd w:val="0"/>
        <w:snapToGrid w:val="0"/>
        <w:spacing w:line="480" w:lineRule="exact"/>
        <w:ind w:firstLine="451" w:firstLineChars="215"/>
        <w:rPr>
          <w:rFonts w:ascii="宋体" w:hAnsi="宋体" w:cs="宋体"/>
          <w:szCs w:val="21"/>
        </w:rPr>
      </w:pPr>
      <w:r>
        <w:rPr>
          <w:rFonts w:hint="eastAsia" w:ascii="宋体" w:hAnsi="宋体" w:cs="宋体"/>
          <w:szCs w:val="21"/>
        </w:rPr>
        <w:t>本授权委托书声明：本人 ___________(姓名)系_________________（投标单位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宋体" w:hAnsi="宋体" w:cs="宋体"/>
          <w:szCs w:val="21"/>
        </w:rPr>
      </w:pPr>
      <w:r>
        <w:rPr>
          <w:rFonts w:hint="eastAsia" w:ascii="宋体" w:hAnsi="宋体" w:cs="宋体"/>
          <w:szCs w:val="21"/>
        </w:rPr>
        <w:t>本授权书于__________年_______月________日起签字生效，特此声明。</w:t>
      </w:r>
    </w:p>
    <w:p>
      <w:pPr>
        <w:adjustRightInd w:val="0"/>
        <w:snapToGrid w:val="0"/>
        <w:spacing w:line="480" w:lineRule="exact"/>
        <w:ind w:firstLine="397"/>
        <w:rPr>
          <w:rFonts w:ascii="宋体" w:hAnsi="宋体" w:cs="宋体"/>
          <w:szCs w:val="21"/>
        </w:rPr>
      </w:pPr>
      <w:r>
        <w:rPr>
          <w:rFonts w:hint="eastAsia" w:ascii="宋体" w:hAnsi="宋体" w:cs="宋体"/>
          <w:szCs w:val="21"/>
        </w:rPr>
        <w:t>被授权人情况如下（必填）：</w:t>
      </w:r>
    </w:p>
    <w:p>
      <w:pPr>
        <w:adjustRightInd w:val="0"/>
        <w:snapToGrid w:val="0"/>
        <w:spacing w:line="480" w:lineRule="exact"/>
        <w:ind w:firstLine="397"/>
        <w:rPr>
          <w:rFonts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；联系电话：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b/>
          <w:bCs/>
          <w:szCs w:val="21"/>
        </w:rPr>
        <w:t>被授权人签字</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360" w:lineRule="auto"/>
        <w:rPr>
          <w:rFonts w:ascii="宋体" w:hAnsi="宋体" w:cs="宋体"/>
          <w:sz w:val="24"/>
        </w:rPr>
      </w:pPr>
    </w:p>
    <w:p>
      <w:pPr>
        <w:spacing w:line="360" w:lineRule="auto"/>
        <w:ind w:firstLine="4620" w:firstLineChars="2200"/>
        <w:rPr>
          <w:rFonts w:ascii="宋体" w:hAnsi="宋体" w:cs="宋体"/>
          <w:szCs w:val="21"/>
        </w:rPr>
      </w:pPr>
      <w:r>
        <w:rPr>
          <w:rFonts w:hint="eastAsia" w:ascii="宋体" w:hAnsi="宋体" w:cs="宋体"/>
          <w:szCs w:val="21"/>
        </w:rPr>
        <w:t>投标单位名称：（公章）</w:t>
      </w:r>
    </w:p>
    <w:p>
      <w:pPr>
        <w:spacing w:line="360" w:lineRule="auto"/>
        <w:ind w:firstLine="4620" w:firstLineChars="2200"/>
        <w:rPr>
          <w:rFonts w:ascii="宋体" w:hAnsi="宋体" w:cs="宋体"/>
          <w:szCs w:val="21"/>
        </w:rPr>
      </w:pPr>
    </w:p>
    <w:p>
      <w:pPr>
        <w:spacing w:line="360" w:lineRule="auto"/>
        <w:ind w:firstLine="4620" w:firstLineChars="2200"/>
        <w:rPr>
          <w:rFonts w:ascii="宋体" w:hAnsi="宋体" w:cs="宋体"/>
          <w:szCs w:val="21"/>
        </w:rPr>
      </w:pPr>
      <w:r>
        <w:rPr>
          <w:rFonts w:hint="eastAsia" w:ascii="宋体" w:hAnsi="宋体" w:cs="宋体"/>
          <w:szCs w:val="21"/>
        </w:rPr>
        <w:t>法定代表人签字或盖章：</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被授权人身份证复印件：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szCs w:val="21"/>
        </w:rPr>
      </w:pPr>
      <w:r>
        <w:rPr>
          <w:rFonts w:hint="eastAsia" w:ascii="宋体" w:hAnsi="宋体" w:cs="宋体"/>
          <w:sz w:val="24"/>
        </w:rPr>
        <mc:AlternateContent>
          <mc:Choice Requires="wps">
            <w:drawing>
              <wp:anchor distT="0" distB="0" distL="114300" distR="114300" simplePos="0" relativeHeight="251663360"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49" name="文本框 149"/>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63360;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8PR1wAAAAoBAAAPAAAAAAAAAAEAIAAAACIAAABkcnMvZG93bnJl&#10;di54bWxQSwECFAAUAAAACACHTuJABw63cf4BAAAPBAAADgAAAAAAAAABACAAAAAm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380355" cy="1437640"/>
            <wp:effectExtent l="0" t="0" r="14605" b="10160"/>
            <wp:docPr id="1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图片1"/>
                    <pic:cNvPicPr>
                      <a:picLocks noChangeAspect="1"/>
                    </pic:cNvPicPr>
                  </pic:nvPicPr>
                  <pic:blipFill>
                    <a:blip r:embed="rId10"/>
                    <a:stretch>
                      <a:fillRect/>
                    </a:stretch>
                  </pic:blipFill>
                  <pic:spPr>
                    <a:xfrm>
                      <a:off x="0" y="0"/>
                      <a:ext cx="5380355" cy="1437640"/>
                    </a:xfrm>
                    <a:prstGeom prst="rect">
                      <a:avLst/>
                    </a:prstGeom>
                    <a:noFill/>
                    <a:ln>
                      <a:noFill/>
                    </a:ln>
                  </pic:spPr>
                </pic:pic>
              </a:graphicData>
            </a:graphic>
          </wp:inline>
        </w:drawing>
      </w:r>
    </w:p>
    <w:p>
      <w:pPr>
        <w:spacing w:line="360" w:lineRule="auto"/>
        <w:rPr>
          <w:rFonts w:ascii="宋体" w:hAnsi="宋体" w:cs="宋体"/>
          <w:szCs w:val="21"/>
        </w:rPr>
      </w:pPr>
      <w:r>
        <w:rPr>
          <w:rFonts w:hint="eastAsia" w:ascii="宋体" w:hAnsi="宋体" w:cs="宋体"/>
          <w:szCs w:val="21"/>
        </w:rPr>
        <w:t>注：</w:t>
      </w:r>
    </w:p>
    <w:p>
      <w:pPr>
        <w:rPr>
          <w:rFonts w:ascii="宋体" w:hAnsi="宋体" w:cs="宋体"/>
          <w:b/>
          <w:bCs/>
          <w:szCs w:val="21"/>
        </w:rPr>
      </w:pPr>
      <w:r>
        <w:rPr>
          <w:rFonts w:hint="eastAsia" w:ascii="宋体" w:hAnsi="宋体" w:cs="宋体"/>
          <w:b/>
          <w:bCs/>
          <w:szCs w:val="21"/>
        </w:rPr>
        <w:t>1、被授权人参加开标会议时，须携带并按要求提交授权委托书和本人身份证原件。</w:t>
      </w:r>
    </w:p>
    <w:p>
      <w:pPr>
        <w:rPr>
          <w:rFonts w:ascii="宋体" w:hAnsi="宋体" w:cs="宋体"/>
          <w:sz w:val="24"/>
        </w:rPr>
      </w:pPr>
      <w:r>
        <w:rPr>
          <w:rFonts w:hint="eastAsia" w:ascii="宋体" w:hAnsi="宋体" w:cs="宋体"/>
          <w:b/>
          <w:bCs/>
          <w:szCs w:val="21"/>
        </w:rPr>
        <w:t>2、身份证复印件信息必须清晰可辨，如因清晰度不够引起的一切后果由投标单位自行承担。</w:t>
      </w:r>
    </w:p>
    <w:p>
      <w:pPr>
        <w:spacing w:line="520" w:lineRule="exact"/>
        <w:rPr>
          <w:rFonts w:ascii="宋体" w:cs="宋体"/>
          <w:sz w:val="28"/>
          <w:szCs w:val="28"/>
        </w:rPr>
      </w:pPr>
    </w:p>
    <w:p>
      <w:pPr>
        <w:spacing w:line="520" w:lineRule="exact"/>
        <w:ind w:firstLine="560" w:firstLineChars="200"/>
        <w:rPr>
          <w:rFonts w:ascii="宋体" w:cs="宋体"/>
          <w:sz w:val="28"/>
          <w:szCs w:val="28"/>
        </w:rPr>
      </w:pPr>
    </w:p>
    <w:p>
      <w:pPr>
        <w:spacing w:line="520" w:lineRule="exact"/>
        <w:ind w:firstLine="560" w:firstLineChars="200"/>
        <w:rPr>
          <w:rFonts w:ascii="宋体" w:cs="宋体"/>
          <w:sz w:val="28"/>
          <w:szCs w:val="28"/>
        </w:rPr>
      </w:pPr>
    </w:p>
    <w:p>
      <w:pPr>
        <w:pStyle w:val="5"/>
        <w:spacing w:line="520" w:lineRule="exact"/>
        <w:rPr>
          <w:rFonts w:ascii="宋体" w:cs="宋体"/>
          <w:sz w:val="28"/>
          <w:szCs w:val="28"/>
        </w:rPr>
      </w:pPr>
      <w:bookmarkStart w:id="22" w:name="_Toc330998563"/>
      <w:bookmarkStart w:id="23" w:name="_Toc322436004"/>
      <w:bookmarkStart w:id="24" w:name="_Toc331061672"/>
      <w:bookmarkStart w:id="25" w:name="_Toc322436239"/>
      <w:bookmarkStart w:id="26" w:name="_Toc331056451"/>
      <w:bookmarkStart w:id="27" w:name="_Toc322436059"/>
      <w:bookmarkStart w:id="28" w:name="_Toc322435834"/>
      <w:r>
        <w:rPr>
          <w:rFonts w:hint="eastAsia" w:ascii="宋体" w:hAnsi="宋体" w:cs="宋体"/>
          <w:sz w:val="28"/>
          <w:szCs w:val="28"/>
        </w:rPr>
        <w:t>附件三：开标一览表</w:t>
      </w:r>
      <w:bookmarkEnd w:id="22"/>
      <w:bookmarkEnd w:id="23"/>
      <w:bookmarkEnd w:id="24"/>
      <w:bookmarkEnd w:id="25"/>
      <w:bookmarkEnd w:id="26"/>
      <w:bookmarkEnd w:id="27"/>
      <w:bookmarkEnd w:id="28"/>
    </w:p>
    <w:p>
      <w:pPr>
        <w:spacing w:line="520" w:lineRule="exact"/>
        <w:ind w:firstLine="422" w:firstLineChars="200"/>
        <w:jc w:val="center"/>
        <w:rPr>
          <w:rFonts w:ascii="宋体" w:cs="宋体"/>
          <w:b/>
          <w:bCs/>
          <w:szCs w:val="21"/>
        </w:rPr>
      </w:pPr>
      <w:r>
        <w:rPr>
          <w:rFonts w:hint="eastAsia" w:ascii="宋体" w:hAnsi="宋体" w:cs="宋体"/>
          <w:b/>
          <w:bCs/>
          <w:szCs w:val="21"/>
        </w:rPr>
        <w:t>开标一览表</w:t>
      </w:r>
    </w:p>
    <w:p>
      <w:pPr>
        <w:spacing w:line="520" w:lineRule="exact"/>
        <w:ind w:firstLine="420" w:firstLineChars="200"/>
        <w:rPr>
          <w:rFonts w:ascii="宋体" w:hAnsi="宋体" w:cs="宋体"/>
          <w:szCs w:val="21"/>
        </w:rPr>
      </w:pPr>
      <w:r>
        <w:rPr>
          <w:rFonts w:hint="eastAsia" w:ascii="宋体" w:hAnsi="宋体" w:cs="宋体"/>
          <w:szCs w:val="21"/>
        </w:rPr>
        <w:t>项目名称：项目编号：</w:t>
      </w:r>
    </w:p>
    <w:tbl>
      <w:tblPr>
        <w:tblStyle w:val="21"/>
        <w:tblW w:w="7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3855"/>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jc w:val="center"/>
        </w:trPr>
        <w:tc>
          <w:tcPr>
            <w:tcW w:w="1686" w:type="dxa"/>
            <w:vAlign w:val="bottom"/>
          </w:tcPr>
          <w:p>
            <w:pPr>
              <w:snapToGrid w:val="0"/>
              <w:spacing w:line="360" w:lineRule="auto"/>
              <w:jc w:val="center"/>
              <w:rPr>
                <w:rFonts w:ascii="宋体" w:hAnsi="宋体" w:cs="宋体"/>
              </w:rPr>
            </w:pPr>
            <w:r>
              <w:rPr>
                <w:rFonts w:hint="eastAsia" w:ascii="宋体" w:hAnsi="宋体" w:cs="宋体"/>
              </w:rPr>
              <w:t>采购项目名称</w:t>
            </w:r>
          </w:p>
        </w:tc>
        <w:tc>
          <w:tcPr>
            <w:tcW w:w="6299" w:type="dxa"/>
            <w:gridSpan w:val="2"/>
            <w:vAlign w:val="center"/>
          </w:tcPr>
          <w:p>
            <w:pPr>
              <w:snapToGrid w:val="0"/>
              <w:spacing w:line="360" w:lineRule="auto"/>
              <w:jc w:val="center"/>
              <w:rPr>
                <w:rFonts w:ascii="宋体" w:hAnsi="宋体" w:cs="宋体"/>
              </w:rPr>
            </w:pPr>
            <w:r>
              <w:rPr>
                <w:rFonts w:hint="eastAsia" w:ascii="宋体" w:hAnsi="宋体"/>
                <w:szCs w:val="21"/>
              </w:rPr>
              <w:t>河道污水拦截系统设备采购及安装项目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686" w:type="dxa"/>
            <w:tcBorders>
              <w:top w:val="single" w:color="auto" w:sz="4" w:space="0"/>
            </w:tcBorders>
            <w:vAlign w:val="bottom"/>
          </w:tcPr>
          <w:p>
            <w:pPr>
              <w:snapToGrid w:val="0"/>
              <w:spacing w:line="360" w:lineRule="auto"/>
              <w:jc w:val="center"/>
              <w:rPr>
                <w:rFonts w:ascii="宋体" w:hAnsi="宋体" w:cs="宋体"/>
              </w:rPr>
            </w:pPr>
            <w:r>
              <w:rPr>
                <w:rFonts w:hint="eastAsia" w:ascii="宋体" w:hAnsi="宋体" w:cs="宋体"/>
              </w:rPr>
              <w:t>投标报价</w:t>
            </w:r>
          </w:p>
        </w:tc>
        <w:tc>
          <w:tcPr>
            <w:tcW w:w="3855" w:type="dxa"/>
            <w:vAlign w:val="center"/>
          </w:tcPr>
          <w:p>
            <w:pPr>
              <w:snapToGrid w:val="0"/>
              <w:spacing w:line="360" w:lineRule="auto"/>
              <w:rPr>
                <w:rFonts w:ascii="宋体" w:hAnsi="宋体" w:cs="宋体"/>
                <w:szCs w:val="21"/>
              </w:rPr>
            </w:pPr>
            <w:r>
              <w:rPr>
                <w:rFonts w:hint="eastAsia" w:ascii="宋体" w:hAnsi="宋体" w:cs="宋体"/>
                <w:szCs w:val="21"/>
              </w:rPr>
              <w:t>大写：</w:t>
            </w:r>
            <w:r>
              <w:rPr>
                <w:rFonts w:hint="eastAsia" w:ascii="宋体" w:hAnsi="宋体" w:cs="宋体"/>
                <w:szCs w:val="21"/>
                <w:u w:val="single"/>
              </w:rPr>
              <w:t xml:space="preserve">                      </w:t>
            </w:r>
            <w:r>
              <w:rPr>
                <w:rFonts w:hint="eastAsia" w:ascii="宋体" w:hAnsi="宋体" w:cs="宋体"/>
                <w:szCs w:val="21"/>
              </w:rPr>
              <w:t xml:space="preserve">元 </w:t>
            </w:r>
          </w:p>
        </w:tc>
        <w:tc>
          <w:tcPr>
            <w:tcW w:w="2444" w:type="dxa"/>
            <w:vAlign w:val="center"/>
          </w:tcPr>
          <w:p>
            <w:pPr>
              <w:snapToGrid w:val="0"/>
              <w:spacing w:line="360" w:lineRule="auto"/>
              <w:rPr>
                <w:rFonts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rPr>
              <w:t xml:space="preserve">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686" w:type="dxa"/>
            <w:vAlign w:val="bottom"/>
          </w:tcPr>
          <w:p>
            <w:pPr>
              <w:snapToGrid w:val="0"/>
              <w:spacing w:line="360" w:lineRule="auto"/>
              <w:jc w:val="center"/>
              <w:rPr>
                <w:rFonts w:ascii="宋体" w:hAnsi="宋体" w:cs="宋体"/>
              </w:rPr>
            </w:pPr>
            <w:r>
              <w:rPr>
                <w:rFonts w:hint="eastAsia" w:ascii="宋体" w:hAnsi="宋体" w:cs="宋体"/>
              </w:rPr>
              <w:t>税率</w:t>
            </w:r>
          </w:p>
        </w:tc>
        <w:tc>
          <w:tcPr>
            <w:tcW w:w="6299" w:type="dxa"/>
            <w:gridSpan w:val="2"/>
            <w:vAlign w:val="center"/>
          </w:tcPr>
          <w:p>
            <w:pPr>
              <w:snapToGrid w:val="0"/>
              <w:spacing w:line="360" w:lineRule="auto"/>
              <w:rPr>
                <w:rFonts w:ascii="宋体" w:hAnsi="宋体" w:cs="宋体"/>
              </w:rPr>
            </w:pPr>
          </w:p>
        </w:tc>
      </w:tr>
    </w:tbl>
    <w:p>
      <w:pPr>
        <w:pStyle w:val="36"/>
        <w:rPr>
          <w:rFonts w:ascii="宋体" w:hAnsi="宋体" w:cs="宋体"/>
          <w:szCs w:val="21"/>
        </w:rPr>
      </w:pPr>
    </w:p>
    <w:p>
      <w:pPr>
        <w:pStyle w:val="36"/>
        <w:rPr>
          <w:rFonts w:ascii="宋体" w:hAnsi="宋体" w:cs="宋体"/>
          <w:szCs w:val="21"/>
        </w:rPr>
      </w:pPr>
    </w:p>
    <w:p>
      <w:pPr>
        <w:pStyle w:val="36"/>
        <w:rPr>
          <w:rFonts w:ascii="宋体" w:hAnsi="宋体" w:cs="宋体"/>
          <w:szCs w:val="21"/>
        </w:rPr>
      </w:pPr>
    </w:p>
    <w:p>
      <w:pPr>
        <w:pStyle w:val="36"/>
        <w:rPr>
          <w:rFonts w:ascii="宋体" w:hAnsi="宋体" w:cs="宋体"/>
          <w:szCs w:val="21"/>
        </w:rPr>
      </w:pPr>
    </w:p>
    <w:p>
      <w:pPr>
        <w:spacing w:line="520" w:lineRule="exact"/>
        <w:ind w:firstLine="420" w:firstLineChars="200"/>
        <w:jc w:val="left"/>
        <w:rPr>
          <w:rFonts w:ascii="宋体" w:cs="宋体"/>
          <w:szCs w:val="21"/>
        </w:rPr>
      </w:pPr>
      <w:r>
        <w:rPr>
          <w:rFonts w:hint="eastAsia" w:ascii="宋体" w:hAnsi="宋体" w:cs="宋体"/>
          <w:szCs w:val="21"/>
        </w:rPr>
        <w:t>供应商名称（盖章）</w:t>
      </w:r>
      <w:r>
        <w:rPr>
          <w:rFonts w:ascii="宋体" w:hAnsi="宋体" w:cs="宋体"/>
          <w:szCs w:val="21"/>
        </w:rPr>
        <w:t xml:space="preserve">:                                                       </w:t>
      </w:r>
    </w:p>
    <w:p>
      <w:pPr>
        <w:spacing w:line="440" w:lineRule="exact"/>
        <w:ind w:firstLine="420" w:firstLineChars="200"/>
        <w:rPr>
          <w:rFonts w:ascii="宋体" w:cs="宋体"/>
          <w:szCs w:val="21"/>
        </w:rPr>
      </w:pPr>
    </w:p>
    <w:p>
      <w:pPr>
        <w:spacing w:line="440" w:lineRule="exact"/>
        <w:ind w:firstLine="420" w:firstLineChars="200"/>
        <w:rPr>
          <w:rFonts w:ascii="宋体" w:cs="宋体"/>
          <w:szCs w:val="21"/>
        </w:rPr>
      </w:pPr>
    </w:p>
    <w:p>
      <w:pPr>
        <w:spacing w:line="360" w:lineRule="auto"/>
        <w:ind w:firstLine="420" w:firstLineChars="200"/>
        <w:rPr>
          <w:szCs w:val="21"/>
        </w:rPr>
      </w:pPr>
      <w:r>
        <w:rPr>
          <w:rFonts w:hint="eastAsia" w:ascii="宋体" w:hAnsi="宋体" w:cs="宋体"/>
          <w:szCs w:val="21"/>
        </w:rPr>
        <w:t>注：</w:t>
      </w:r>
      <w:r>
        <w:rPr>
          <w:rFonts w:hint="eastAsia" w:ascii="宋体" w:hAnsi="宋体" w:cs="宋体"/>
          <w:szCs w:val="21"/>
          <w:lang w:val="zh-CN"/>
        </w:rPr>
        <w:t>供应商应充分考虑到市场价格变动，以及项目实施过程中的不可预见因素，一旦成交，总价格不变。如果有漏项，视同让利。</w:t>
      </w:r>
    </w:p>
    <w:p>
      <w:pPr>
        <w:spacing w:line="360" w:lineRule="auto"/>
        <w:rPr>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spacing w:line="360" w:lineRule="auto"/>
        <w:ind w:firstLine="422" w:firstLineChars="200"/>
        <w:rPr>
          <w:rFonts w:ascii="宋体" w:hAnsi="宋体" w:cs="宋体"/>
          <w:b/>
          <w:bCs/>
          <w:szCs w:val="21"/>
        </w:rPr>
      </w:pPr>
    </w:p>
    <w:p>
      <w:pPr>
        <w:spacing w:line="520" w:lineRule="exact"/>
        <w:rPr>
          <w:rFonts w:ascii="宋体" w:cs="宋体"/>
          <w:szCs w:val="21"/>
        </w:rPr>
      </w:pPr>
    </w:p>
    <w:p>
      <w:pPr>
        <w:spacing w:line="360" w:lineRule="exact"/>
        <w:rPr>
          <w:rFonts w:ascii="宋体" w:hAnsi="宋体" w:cs="宋体"/>
          <w:b/>
          <w:bCs/>
          <w:sz w:val="28"/>
          <w:szCs w:val="28"/>
        </w:rPr>
      </w:pPr>
      <w:bookmarkStart w:id="29" w:name="_Toc322436061"/>
      <w:bookmarkStart w:id="30" w:name="_Toc331056453"/>
      <w:bookmarkStart w:id="31" w:name="_Toc322435836"/>
      <w:bookmarkStart w:id="32" w:name="_Toc322436006"/>
      <w:bookmarkStart w:id="33" w:name="_Toc330998565"/>
      <w:bookmarkStart w:id="34" w:name="_Toc322436241"/>
      <w:bookmarkStart w:id="35" w:name="_Toc331061674"/>
      <w:r>
        <w:rPr>
          <w:rFonts w:hint="eastAsia" w:ascii="宋体" w:hAnsi="宋体" w:cs="宋体"/>
          <w:b/>
          <w:bCs/>
          <w:sz w:val="28"/>
          <w:szCs w:val="28"/>
        </w:rPr>
        <w:t>附件四：承诺函</w:t>
      </w:r>
    </w:p>
    <w:p>
      <w:pPr>
        <w:pStyle w:val="6"/>
        <w:overflowPunct w:val="0"/>
        <w:spacing w:line="500" w:lineRule="exact"/>
        <w:jc w:val="center"/>
        <w:rPr>
          <w:rFonts w:hAnsi="宋体" w:cs="宋体"/>
          <w:b/>
          <w:color w:val="000000"/>
          <w:sz w:val="32"/>
          <w:szCs w:val="32"/>
        </w:rPr>
      </w:pPr>
      <w:r>
        <w:rPr>
          <w:rFonts w:hint="eastAsia" w:hAnsi="宋体" w:cs="宋体"/>
          <w:b/>
          <w:color w:val="000000"/>
          <w:sz w:val="32"/>
          <w:szCs w:val="32"/>
        </w:rPr>
        <w:t>承 诺 函</w:t>
      </w:r>
    </w:p>
    <w:p>
      <w:pPr>
        <w:pStyle w:val="6"/>
        <w:overflowPunct w:val="0"/>
        <w:spacing w:line="500" w:lineRule="exact"/>
        <w:jc w:val="center"/>
        <w:rPr>
          <w:rFonts w:hAnsi="宋体" w:cs="宋体"/>
          <w:color w:val="000000"/>
        </w:rPr>
      </w:pPr>
    </w:p>
    <w:p>
      <w:pPr>
        <w:pStyle w:val="6"/>
        <w:overflowPunct w:val="0"/>
        <w:spacing w:line="500" w:lineRule="exact"/>
        <w:ind w:firstLine="0"/>
        <w:rPr>
          <w:rFonts w:hAnsi="宋体" w:cs="宋体"/>
          <w:color w:val="000000"/>
        </w:rPr>
      </w:pPr>
      <w:r>
        <w:rPr>
          <w:rFonts w:hint="eastAsia" w:hAnsi="宋体" w:cs="宋体"/>
          <w:color w:val="000000"/>
        </w:rPr>
        <w:t xml:space="preserve"> </w:t>
      </w:r>
      <w:r>
        <w:rPr>
          <w:rFonts w:hint="eastAsia" w:hAnsi="宋体" w:cs="宋体"/>
          <w:color w:val="000000"/>
          <w:u w:val="single"/>
        </w:rPr>
        <w:t xml:space="preserve"> 常州市恒卓建设工程管理咨询有限公司 </w:t>
      </w:r>
      <w:r>
        <w:rPr>
          <w:rFonts w:hint="eastAsia" w:hAnsi="宋体" w:cs="宋体"/>
          <w:color w:val="000000"/>
        </w:rPr>
        <w:t>：</w:t>
      </w:r>
    </w:p>
    <w:p>
      <w:pPr>
        <w:pStyle w:val="6"/>
        <w:overflowPunct w:val="0"/>
        <w:spacing w:line="500" w:lineRule="exact"/>
        <w:ind w:firstLine="660"/>
        <w:rPr>
          <w:rFonts w:hAnsi="宋体" w:cs="宋体"/>
          <w:color w:val="000000"/>
        </w:rPr>
      </w:pPr>
    </w:p>
    <w:p>
      <w:pPr>
        <w:pStyle w:val="6"/>
        <w:overflowPunct w:val="0"/>
        <w:spacing w:line="500" w:lineRule="exact"/>
        <w:ind w:firstLine="660"/>
        <w:rPr>
          <w:rFonts w:hAnsi="宋体" w:cs="宋体"/>
        </w:rPr>
      </w:pPr>
      <w:r>
        <w:rPr>
          <w:rFonts w:hint="eastAsia" w:hAnsi="宋体" w:cs="宋体"/>
        </w:rPr>
        <w:t>本公司愿意参加贵公司组织实施的编号为</w:t>
      </w:r>
      <w:r>
        <w:rPr>
          <w:rFonts w:hint="eastAsia" w:hAnsi="宋体" w:cs="宋体"/>
          <w:u w:val="single"/>
        </w:rPr>
        <w:t xml:space="preserve">          </w:t>
      </w:r>
      <w:r>
        <w:rPr>
          <w:rFonts w:hint="eastAsia" w:hAnsi="宋体" w:cs="宋体"/>
        </w:rPr>
        <w:t>号的招标活动。本公司承诺：</w:t>
      </w:r>
    </w:p>
    <w:p>
      <w:pPr>
        <w:pStyle w:val="6"/>
        <w:overflowPunct w:val="0"/>
        <w:spacing w:line="500" w:lineRule="exact"/>
        <w:ind w:firstLine="480" w:firstLineChars="200"/>
        <w:rPr>
          <w:rFonts w:hAnsi="宋体" w:cs="宋体"/>
        </w:rPr>
      </w:pPr>
      <w:r>
        <w:rPr>
          <w:rFonts w:hint="eastAsia" w:hAnsi="宋体" w:cs="宋体"/>
        </w:rPr>
        <w:t>1. 本公司依法缴纳税收和社会保障资金；</w:t>
      </w:r>
    </w:p>
    <w:p>
      <w:pPr>
        <w:spacing w:line="360" w:lineRule="auto"/>
        <w:ind w:firstLine="480" w:firstLineChars="200"/>
        <w:rPr>
          <w:rFonts w:ascii="宋体" w:hAnsi="宋体" w:cs="宋体"/>
          <w:sz w:val="24"/>
        </w:rPr>
      </w:pPr>
      <w:r>
        <w:rPr>
          <w:rFonts w:hint="eastAsia" w:ascii="宋体" w:hAnsi="宋体" w:cs="宋体"/>
          <w:sz w:val="24"/>
        </w:rPr>
        <w:t>2. 本公司参加招标活动前三年内，在经营活动中无重大违法记录或无不良行为记录，无其他法律、行政法规规定的禁止参与招投标活动的行为；</w:t>
      </w:r>
    </w:p>
    <w:p>
      <w:pPr>
        <w:spacing w:line="360" w:lineRule="auto"/>
        <w:ind w:firstLine="480" w:firstLineChars="200"/>
        <w:rPr>
          <w:rFonts w:ascii="宋体" w:hAnsi="宋体" w:cs="宋体"/>
          <w:sz w:val="24"/>
        </w:rPr>
      </w:pPr>
      <w:r>
        <w:rPr>
          <w:rFonts w:hint="eastAsia" w:ascii="宋体" w:hAnsi="宋体" w:cs="宋体"/>
          <w:sz w:val="24"/>
        </w:rPr>
        <w:t>3. 本公司提交的投标文件中所有关于投标单位资格的文件、证明和陈述均是真实的、准确的。</w:t>
      </w:r>
    </w:p>
    <w:p>
      <w:pPr>
        <w:spacing w:line="360" w:lineRule="auto"/>
        <w:ind w:firstLine="480" w:firstLineChars="200"/>
        <w:rPr>
          <w:rFonts w:ascii="宋体" w:hAnsi="宋体" w:cs="宋体"/>
          <w:sz w:val="24"/>
        </w:rPr>
      </w:pPr>
      <w:r>
        <w:rPr>
          <w:rFonts w:hint="eastAsia" w:ascii="宋体" w:hAnsi="宋体" w:cs="宋体"/>
          <w:sz w:val="24"/>
        </w:rPr>
        <w:t>若与真实情况不符，本公司愿意承担由此而产生的一切后果。</w:t>
      </w:r>
    </w:p>
    <w:p>
      <w:pPr>
        <w:pStyle w:val="6"/>
        <w:overflowPunct w:val="0"/>
        <w:spacing w:line="500" w:lineRule="exact"/>
        <w:rPr>
          <w:rFonts w:hAnsi="宋体" w:cs="宋体"/>
        </w:rPr>
      </w:pPr>
    </w:p>
    <w:p>
      <w:pPr>
        <w:pStyle w:val="6"/>
        <w:overflowPunct w:val="0"/>
        <w:spacing w:line="500" w:lineRule="exact"/>
        <w:rPr>
          <w:rFonts w:hAnsi="宋体" w:cs="宋体"/>
        </w:rPr>
      </w:pPr>
      <w:r>
        <w:rPr>
          <w:rFonts w:hint="eastAsia" w:hAnsi="宋体" w:cs="宋体"/>
        </w:rPr>
        <w:tab/>
      </w:r>
      <w:r>
        <w:rPr>
          <w:rFonts w:hint="eastAsia" w:hAnsi="宋体" w:cs="宋体"/>
        </w:rPr>
        <w:tab/>
      </w:r>
      <w:r>
        <w:rPr>
          <w:rFonts w:hint="eastAsia" w:hAnsi="宋体" w:cs="宋体"/>
        </w:rPr>
        <w:tab/>
      </w:r>
      <w:r>
        <w:rPr>
          <w:rFonts w:hint="eastAsia" w:hAnsi="宋体" w:cs="宋体"/>
        </w:rPr>
        <w:tab/>
      </w:r>
      <w:r>
        <w:rPr>
          <w:rFonts w:hint="eastAsia" w:hAnsi="宋体" w:cs="宋体"/>
        </w:rPr>
        <w:t xml:space="preserve">        法定代表人或代理人（签字或盖章）：</w:t>
      </w:r>
    </w:p>
    <w:p>
      <w:pPr>
        <w:pStyle w:val="6"/>
        <w:overflowPunct w:val="0"/>
        <w:spacing w:line="500" w:lineRule="exact"/>
        <w:ind w:left="1700" w:firstLine="425"/>
        <w:rPr>
          <w:rFonts w:hAnsi="宋体" w:cs="宋体"/>
        </w:rPr>
      </w:pPr>
      <w:r>
        <w:rPr>
          <w:rFonts w:hint="eastAsia" w:hAnsi="宋体" w:cs="宋体"/>
        </w:rPr>
        <w:t xml:space="preserve">        投标单位（盖章）：</w:t>
      </w:r>
    </w:p>
    <w:p>
      <w:pPr>
        <w:pStyle w:val="6"/>
        <w:overflowPunct w:val="0"/>
        <w:spacing w:line="500" w:lineRule="exact"/>
        <w:rPr>
          <w:rFonts w:hAnsi="宋体" w:cs="宋体"/>
        </w:rPr>
      </w:pPr>
      <w:r>
        <w:rPr>
          <w:rFonts w:hint="eastAsia" w:hAnsi="宋体" w:cs="宋体"/>
        </w:rPr>
        <w:t xml:space="preserve">               </w:t>
      </w:r>
    </w:p>
    <w:p>
      <w:pPr>
        <w:pStyle w:val="6"/>
        <w:overflowPunct w:val="0"/>
        <w:spacing w:line="500" w:lineRule="exact"/>
        <w:ind w:left="3507" w:firstLine="1145"/>
        <w:rPr>
          <w:rFonts w:hAnsi="宋体" w:cs="宋体"/>
        </w:rPr>
      </w:pPr>
      <w:r>
        <w:rPr>
          <w:rFonts w:hint="eastAsia" w:hAnsi="宋体" w:cs="宋体"/>
        </w:rPr>
        <w:t>年</w:t>
      </w:r>
      <w:r>
        <w:rPr>
          <w:rFonts w:hint="eastAsia" w:hAnsi="宋体" w:cs="宋体"/>
        </w:rPr>
        <w:tab/>
      </w:r>
      <w:r>
        <w:rPr>
          <w:rFonts w:hint="eastAsia" w:hAnsi="宋体" w:cs="宋体"/>
        </w:rPr>
        <w:t xml:space="preserve"> 月 </w:t>
      </w:r>
      <w:r>
        <w:rPr>
          <w:rFonts w:hint="eastAsia" w:hAnsi="宋体" w:cs="宋体"/>
        </w:rPr>
        <w:tab/>
      </w:r>
      <w:r>
        <w:rPr>
          <w:rFonts w:hint="eastAsia" w:hAnsi="宋体" w:cs="宋体"/>
        </w:rPr>
        <w:t>日</w:t>
      </w:r>
    </w:p>
    <w:p>
      <w:pPr>
        <w:pStyle w:val="6"/>
        <w:overflowPunct w:val="0"/>
        <w:spacing w:line="500" w:lineRule="exact"/>
        <w:ind w:firstLine="0"/>
        <w:rPr>
          <w:rFonts w:hAnsi="宋体" w:cs="宋体"/>
          <w:b/>
          <w:bCs/>
          <w:color w:val="000000"/>
          <w:sz w:val="32"/>
          <w:szCs w:val="32"/>
        </w:rPr>
      </w:pPr>
    </w:p>
    <w:bookmarkEnd w:id="29"/>
    <w:bookmarkEnd w:id="30"/>
    <w:bookmarkEnd w:id="31"/>
    <w:bookmarkEnd w:id="32"/>
    <w:bookmarkEnd w:id="33"/>
    <w:bookmarkEnd w:id="34"/>
    <w:bookmarkEnd w:id="35"/>
    <w:p>
      <w:pPr>
        <w:spacing w:line="360" w:lineRule="exact"/>
        <w:rPr>
          <w:rFonts w:ascii="宋体" w:hAnsi="宋体" w:cs="宋体"/>
          <w:b/>
          <w:bCs/>
          <w:sz w:val="28"/>
          <w:szCs w:val="28"/>
        </w:rPr>
      </w:pPr>
      <w:bookmarkStart w:id="36" w:name="_Toc330998568"/>
      <w:bookmarkStart w:id="37" w:name="_Toc322435838"/>
      <w:bookmarkStart w:id="38" w:name="_Toc331061677"/>
      <w:bookmarkStart w:id="39" w:name="_Toc322436008"/>
      <w:bookmarkStart w:id="40" w:name="_Toc322436243"/>
      <w:bookmarkStart w:id="41" w:name="_Toc322436063"/>
      <w:bookmarkStart w:id="42" w:name="_Toc331056456"/>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sz w:val="28"/>
        </w:rPr>
      </w:pPr>
      <w:r>
        <w:rPr>
          <w:rFonts w:hint="eastAsia" w:ascii="宋体" w:hAnsi="宋体" w:cs="宋体"/>
          <w:b/>
          <w:bCs/>
          <w:sz w:val="28"/>
          <w:szCs w:val="28"/>
        </w:rPr>
        <w:t>附件五：</w:t>
      </w:r>
      <w:bookmarkEnd w:id="36"/>
      <w:bookmarkEnd w:id="37"/>
      <w:bookmarkEnd w:id="38"/>
      <w:bookmarkEnd w:id="39"/>
      <w:bookmarkEnd w:id="40"/>
      <w:bookmarkEnd w:id="41"/>
      <w:bookmarkEnd w:id="42"/>
      <w:r>
        <w:rPr>
          <w:rFonts w:hint="eastAsia" w:ascii="宋体" w:hAnsi="宋体" w:cs="宋体"/>
          <w:b/>
          <w:sz w:val="28"/>
        </w:rPr>
        <w:t>偏离表</w:t>
      </w:r>
    </w:p>
    <w:p>
      <w:pPr>
        <w:jc w:val="center"/>
        <w:rPr>
          <w:rFonts w:ascii="宋体" w:hAnsi="宋体" w:cs="宋体"/>
          <w:b/>
          <w:sz w:val="32"/>
          <w:szCs w:val="32"/>
        </w:rPr>
      </w:pPr>
      <w:r>
        <w:rPr>
          <w:rFonts w:hint="eastAsia" w:ascii="宋体" w:hAnsi="宋体" w:cs="宋体"/>
          <w:b/>
          <w:sz w:val="32"/>
          <w:szCs w:val="32"/>
        </w:rPr>
        <w:t>偏 离 表</w:t>
      </w:r>
    </w:p>
    <w:p>
      <w:pPr>
        <w:rPr>
          <w:rFonts w:ascii="宋体" w:hAnsi="宋体" w:cs="宋体"/>
          <w:b/>
          <w:sz w:val="28"/>
        </w:rPr>
      </w:pPr>
    </w:p>
    <w:p>
      <w:pPr>
        <w:rPr>
          <w:rFonts w:ascii="宋体" w:hAnsi="宋体" w:cs="宋体"/>
          <w:szCs w:val="21"/>
        </w:rPr>
      </w:pPr>
      <w:r>
        <w:rPr>
          <w:rFonts w:hint="eastAsia" w:ascii="宋体" w:hAnsi="宋体" w:cs="宋体"/>
          <w:szCs w:val="21"/>
        </w:rPr>
        <w:t>投标单位应对招标文件中规定的商务及技术部分给予充分的考虑。为了评审的需要，投标单位应将这些条款的异议逐条提出或根据以下要求的格式提出偏离。</w:t>
      </w:r>
    </w:p>
    <w:p>
      <w:pPr>
        <w:spacing w:line="280" w:lineRule="exact"/>
        <w:rPr>
          <w:rFonts w:ascii="宋体" w:hAnsi="宋体" w:cs="宋体"/>
          <w:szCs w:val="21"/>
        </w:rPr>
      </w:pPr>
      <w:r>
        <w:rPr>
          <w:rFonts w:hint="eastAsia" w:ascii="宋体" w:hAnsi="宋体" w:cs="宋体"/>
          <w:szCs w:val="21"/>
        </w:rPr>
        <w:t xml:space="preserve">如无偏离，请在本页上写“无”，并附在投标文件中 。  </w:t>
      </w:r>
    </w:p>
    <w:p>
      <w:pPr>
        <w:spacing w:line="280" w:lineRule="exact"/>
        <w:rPr>
          <w:rFonts w:ascii="宋体" w:hAnsi="宋体" w:cs="宋体"/>
          <w:szCs w:val="21"/>
        </w:rPr>
      </w:pPr>
      <w:r>
        <w:rPr>
          <w:rFonts w:hint="eastAsia" w:ascii="宋体" w:hAnsi="宋体" w:cs="宋体"/>
          <w:szCs w:val="21"/>
        </w:rPr>
        <w:t>项目编号：</w:t>
      </w:r>
    </w:p>
    <w:tbl>
      <w:tblPr>
        <w:tblStyle w:val="21"/>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投标单位的偏离</w:t>
            </w:r>
          </w:p>
        </w:tc>
        <w:tc>
          <w:tcPr>
            <w:tcW w:w="3044" w:type="dxa"/>
            <w:vAlign w:val="center"/>
          </w:tcPr>
          <w:p>
            <w:pPr>
              <w:rPr>
                <w:rFonts w:ascii="宋体" w:hAnsi="宋体" w:cs="宋体"/>
                <w:szCs w:val="21"/>
              </w:rPr>
            </w:pPr>
            <w:r>
              <w:rPr>
                <w:rFonts w:hint="eastAsia" w:ascii="宋体" w:hAnsi="宋体" w:cs="宋体"/>
                <w:szCs w:val="21"/>
              </w:rPr>
              <w:t>投标单位偏离的理由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rPr>
          <w:rFonts w:ascii="宋体" w:hAnsi="宋体" w:cs="宋体"/>
          <w:sz w:val="24"/>
        </w:rPr>
      </w:pPr>
    </w:p>
    <w:p>
      <w:pPr>
        <w:spacing w:line="280" w:lineRule="exact"/>
        <w:rPr>
          <w:rFonts w:ascii="宋体" w:hAnsi="宋体" w:cs="宋体"/>
          <w:szCs w:val="21"/>
        </w:rPr>
      </w:pPr>
      <w:r>
        <w:rPr>
          <w:rFonts w:hint="eastAsia" w:ascii="宋体" w:hAnsi="宋体" w:cs="宋体"/>
          <w:szCs w:val="21"/>
        </w:rPr>
        <w:t xml:space="preserve">投标单位（盖章）：                    </w:t>
      </w:r>
    </w:p>
    <w:p>
      <w:pPr>
        <w:spacing w:line="280" w:lineRule="exact"/>
        <w:rPr>
          <w:rFonts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spacing w:line="280" w:lineRule="exact"/>
        <w:rPr>
          <w:rFonts w:ascii="宋体" w:hAnsi="宋体" w:cs="宋体"/>
          <w:szCs w:val="21"/>
        </w:rPr>
      </w:pPr>
    </w:p>
    <w:p>
      <w:pPr>
        <w:spacing w:line="280" w:lineRule="exact"/>
        <w:jc w:val="right"/>
        <w:rPr>
          <w:rFonts w:ascii="宋体" w:hAnsi="宋体" w:cs="宋体"/>
          <w:szCs w:val="21"/>
        </w:rPr>
      </w:pPr>
      <w:r>
        <w:rPr>
          <w:rFonts w:hint="eastAsia" w:ascii="宋体" w:hAnsi="宋体" w:cs="宋体"/>
          <w:szCs w:val="21"/>
        </w:rPr>
        <w:t>年  月  日</w:t>
      </w:r>
    </w:p>
    <w:p>
      <w:pPr>
        <w:spacing w:line="520" w:lineRule="exact"/>
        <w:ind w:firstLine="420" w:firstLineChars="200"/>
        <w:rPr>
          <w:rFonts w:ascii="宋体" w:cs="宋体"/>
          <w:szCs w:val="21"/>
        </w:rPr>
      </w:pPr>
    </w:p>
    <w:p>
      <w:pPr>
        <w:spacing w:line="520" w:lineRule="exact"/>
        <w:ind w:firstLine="360" w:firstLineChars="200"/>
        <w:rPr>
          <w:rFonts w:ascii="宋体" w:cs="宋体"/>
          <w:sz w:val="18"/>
          <w:szCs w:val="18"/>
        </w:rPr>
      </w:pPr>
    </w:p>
    <w:p>
      <w:pPr>
        <w:pStyle w:val="6"/>
        <w:overflowPunct w:val="0"/>
        <w:spacing w:line="500" w:lineRule="exact"/>
        <w:ind w:firstLine="0"/>
        <w:rPr>
          <w:rFonts w:hAnsi="宋体"/>
          <w:sz w:val="18"/>
          <w:szCs w:val="18"/>
        </w:rPr>
      </w:pPr>
    </w:p>
    <w:p>
      <w:pPr>
        <w:pStyle w:val="6"/>
        <w:overflowPunct w:val="0"/>
        <w:spacing w:line="500" w:lineRule="exact"/>
        <w:ind w:firstLine="0"/>
        <w:rPr>
          <w:rFonts w:hAnsi="宋体"/>
          <w:sz w:val="18"/>
          <w:szCs w:val="18"/>
        </w:rPr>
      </w:pPr>
    </w:p>
    <w:p>
      <w:pPr>
        <w:rPr>
          <w:rFonts w:hAnsi="宋体"/>
          <w:szCs w:val="21"/>
        </w:rPr>
      </w:pPr>
    </w:p>
    <w:p>
      <w:pPr>
        <w:rPr>
          <w:rFonts w:hAnsi="宋体"/>
          <w:szCs w:val="21"/>
        </w:rPr>
      </w:pPr>
    </w:p>
    <w:p>
      <w:pPr>
        <w:rPr>
          <w:rFonts w:hAnsi="宋体"/>
          <w:szCs w:val="21"/>
        </w:rPr>
      </w:pPr>
    </w:p>
    <w:p>
      <w:pPr>
        <w:rPr>
          <w:rFonts w:hAnsi="宋体"/>
          <w:szCs w:val="21"/>
        </w:rPr>
      </w:pPr>
    </w:p>
    <w:p>
      <w:pPr>
        <w:spacing w:line="520" w:lineRule="exact"/>
        <w:ind w:firstLine="420" w:firstLineChars="200"/>
        <w:rPr>
          <w:rFonts w:ascii="宋体" w:cs="宋体"/>
          <w:szCs w:val="21"/>
        </w:rPr>
      </w:pPr>
    </w:p>
    <w:p>
      <w:pPr>
        <w:spacing w:line="520" w:lineRule="exact"/>
        <w:ind w:firstLine="420" w:firstLineChars="200"/>
        <w:rPr>
          <w:rFonts w:ascii="宋体" w:cs="宋体"/>
          <w:szCs w:val="21"/>
        </w:rPr>
      </w:pPr>
    </w:p>
    <w:p>
      <w:pPr>
        <w:rPr>
          <w:rFonts w:hAnsi="宋体"/>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pStyle w:val="6"/>
        <w:overflowPunct w:val="0"/>
        <w:spacing w:line="500" w:lineRule="exact"/>
        <w:ind w:firstLine="0"/>
        <w:rPr>
          <w:rFonts w:hAnsi="宋体" w:cs="宋体"/>
          <w:b/>
          <w:bCs/>
          <w:color w:val="000000"/>
          <w:sz w:val="30"/>
          <w:szCs w:val="30"/>
        </w:rPr>
      </w:pPr>
    </w:p>
    <w:p>
      <w:pPr>
        <w:pStyle w:val="6"/>
        <w:overflowPunct w:val="0"/>
        <w:spacing w:line="500" w:lineRule="exact"/>
        <w:ind w:firstLine="0"/>
        <w:rPr>
          <w:rFonts w:hAnsi="宋体" w:cs="宋体"/>
          <w:b/>
          <w:bCs/>
          <w:color w:val="000000"/>
          <w:sz w:val="30"/>
          <w:szCs w:val="30"/>
        </w:rPr>
      </w:pPr>
      <w:r>
        <w:rPr>
          <w:rFonts w:hint="eastAsia" w:hAnsi="宋体" w:cs="宋体"/>
          <w:b/>
          <w:bCs/>
          <w:color w:val="000000"/>
          <w:sz w:val="30"/>
          <w:szCs w:val="30"/>
        </w:rPr>
        <w:t>附件六：产品质量保证、售后服务承诺书</w:t>
      </w:r>
    </w:p>
    <w:p>
      <w:pPr>
        <w:pStyle w:val="3"/>
        <w:tabs>
          <w:tab w:val="left" w:pos="432"/>
        </w:tabs>
        <w:spacing w:line="480" w:lineRule="exact"/>
        <w:rPr>
          <w:rFonts w:ascii="宋体" w:hAnsi="宋体" w:eastAsia="宋体" w:cs="宋体"/>
          <w:color w:val="000000"/>
          <w:sz w:val="32"/>
          <w:szCs w:val="32"/>
        </w:rPr>
      </w:pPr>
    </w:p>
    <w:p>
      <w:pPr>
        <w:pStyle w:val="3"/>
        <w:tabs>
          <w:tab w:val="left" w:pos="432"/>
        </w:tabs>
        <w:spacing w:line="480" w:lineRule="exact"/>
        <w:rPr>
          <w:rFonts w:ascii="宋体" w:hAnsi="宋体" w:eastAsia="宋体" w:cs="宋体"/>
          <w:color w:val="000000"/>
          <w:sz w:val="32"/>
          <w:szCs w:val="32"/>
        </w:rPr>
      </w:pPr>
      <w:r>
        <w:rPr>
          <w:rFonts w:hint="eastAsia" w:ascii="宋体" w:hAnsi="宋体" w:eastAsia="宋体" w:cs="宋体"/>
          <w:color w:val="000000"/>
          <w:sz w:val="32"/>
          <w:szCs w:val="32"/>
        </w:rPr>
        <w:t>产品质量保证、售后服务承诺书</w:t>
      </w:r>
    </w:p>
    <w:p>
      <w:pPr>
        <w:spacing w:line="360" w:lineRule="auto"/>
        <w:rPr>
          <w:rFonts w:ascii="宋体" w:hAnsi="宋体" w:cs="宋体"/>
          <w:sz w:val="24"/>
        </w:rPr>
      </w:pPr>
    </w:p>
    <w:p>
      <w:pPr>
        <w:spacing w:line="360" w:lineRule="auto"/>
        <w:jc w:val="center"/>
        <w:rPr>
          <w:rFonts w:ascii="宋体" w:hAnsi="宋体" w:cs="宋体"/>
          <w:b/>
          <w:sz w:val="24"/>
        </w:rPr>
      </w:pPr>
    </w:p>
    <w:p>
      <w:pPr>
        <w:spacing w:line="360" w:lineRule="auto"/>
        <w:rPr>
          <w:rFonts w:ascii="宋体" w:hAnsi="宋体" w:cs="宋体"/>
          <w:color w:val="000000"/>
          <w:sz w:val="24"/>
        </w:rPr>
      </w:pPr>
      <w:r>
        <w:rPr>
          <w:rFonts w:hint="eastAsia" w:ascii="宋体" w:hAnsi="宋体" w:cs="宋体"/>
          <w:color w:val="000000"/>
          <w:sz w:val="24"/>
        </w:rPr>
        <w:t>产品质量保证如下：</w:t>
      </w:r>
    </w:p>
    <w:p>
      <w:pPr>
        <w:spacing w:line="360" w:lineRule="auto"/>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rPr>
          <w:rFonts w:ascii="宋体" w:hAnsi="宋体" w:cs="宋体"/>
          <w:color w:val="000000"/>
          <w:sz w:val="24"/>
        </w:rPr>
      </w:pPr>
      <w:r>
        <w:rPr>
          <w:rFonts w:hint="eastAsia" w:ascii="宋体" w:hAnsi="宋体" w:cs="宋体"/>
          <w:color w:val="000000"/>
          <w:sz w:val="24"/>
        </w:rPr>
        <w:t>售后服务承诺如下：</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pStyle w:val="35"/>
        <w:ind w:firstLine="480"/>
        <w:rPr>
          <w:rFonts w:hAnsi="宋体" w:cs="宋体"/>
          <w:szCs w:val="24"/>
        </w:rPr>
      </w:pPr>
    </w:p>
    <w:p>
      <w:pPr>
        <w:rPr>
          <w:rFonts w:ascii="宋体" w:hAnsi="宋体" w:cs="宋体"/>
          <w:sz w:val="24"/>
        </w:rPr>
      </w:pPr>
    </w:p>
    <w:p>
      <w:pPr>
        <w:pStyle w:val="35"/>
        <w:ind w:firstLine="480"/>
      </w:pPr>
    </w:p>
    <w:p>
      <w:pPr>
        <w:pStyle w:val="6"/>
        <w:overflowPunct w:val="0"/>
        <w:spacing w:line="500" w:lineRule="exact"/>
        <w:rPr>
          <w:rFonts w:hAnsi="宋体" w:cs="宋体"/>
          <w:color w:val="000000"/>
        </w:rPr>
      </w:pPr>
      <w:r>
        <w:rPr>
          <w:rFonts w:hint="eastAsia" w:hAnsi="宋体" w:cs="宋体"/>
        </w:rPr>
        <w:t xml:space="preserve">                           </w:t>
      </w:r>
      <w:r>
        <w:rPr>
          <w:rFonts w:hint="eastAsia" w:hAnsi="宋体" w:cs="宋体"/>
          <w:color w:val="000000"/>
        </w:rPr>
        <w:t xml:space="preserve"> 竞标单位（盖章）：</w:t>
      </w:r>
    </w:p>
    <w:p>
      <w:pPr>
        <w:pStyle w:val="6"/>
        <w:overflowPunct w:val="0"/>
        <w:spacing w:line="500" w:lineRule="exact"/>
        <w:rPr>
          <w:rFonts w:hAnsi="宋体" w:cs="宋体"/>
          <w:color w:val="000000"/>
        </w:rPr>
      </w:pPr>
      <w:r>
        <w:rPr>
          <w:rFonts w:hint="eastAsia" w:hAnsi="宋体" w:cs="宋体"/>
          <w:color w:val="000000"/>
        </w:rPr>
        <w:t xml:space="preserve">                            法定代表人或委托代理人（签字或盖章）：</w:t>
      </w:r>
    </w:p>
    <w:p>
      <w:pPr>
        <w:pStyle w:val="6"/>
        <w:overflowPunct w:val="0"/>
        <w:spacing w:line="500" w:lineRule="exact"/>
        <w:rPr>
          <w:rFonts w:hAnsi="宋体" w:cs="宋体"/>
          <w:color w:val="000000"/>
        </w:rPr>
      </w:pPr>
      <w:r>
        <w:rPr>
          <w:rFonts w:hint="eastAsia" w:hAnsi="宋体" w:cs="宋体"/>
          <w:color w:val="000000"/>
        </w:rPr>
        <w:t xml:space="preserve">                            日 期：</w:t>
      </w:r>
    </w:p>
    <w:p>
      <w:pPr>
        <w:rPr>
          <w:rFonts w:hAnsi="宋体"/>
          <w:szCs w:val="21"/>
        </w:rPr>
      </w:pPr>
    </w:p>
    <w:p>
      <w:pPr>
        <w:rPr>
          <w:rFonts w:hAnsi="宋体"/>
          <w:szCs w:val="21"/>
        </w:rPr>
      </w:pPr>
    </w:p>
    <w:p>
      <w:pPr>
        <w:spacing w:line="360" w:lineRule="auto"/>
        <w:outlineLvl w:val="0"/>
        <w:rPr>
          <w:rFonts w:ascii="宋体" w:hAnsi="宋体" w:cs="宋体"/>
          <w:b/>
          <w:sz w:val="30"/>
          <w:szCs w:val="30"/>
        </w:rPr>
      </w:pPr>
      <w:bookmarkStart w:id="43" w:name="_Toc331056458"/>
      <w:bookmarkStart w:id="44" w:name="_Toc331061679"/>
      <w:bookmarkStart w:id="45" w:name="_Toc330998570"/>
    </w:p>
    <w:p>
      <w:pPr>
        <w:spacing w:line="360" w:lineRule="auto"/>
        <w:outlineLvl w:val="0"/>
        <w:rPr>
          <w:rFonts w:ascii="宋体" w:hAnsi="宋体" w:cs="宋体"/>
          <w:b/>
          <w:sz w:val="30"/>
          <w:szCs w:val="30"/>
        </w:rPr>
      </w:pPr>
    </w:p>
    <w:p>
      <w:pPr>
        <w:spacing w:line="360" w:lineRule="auto"/>
        <w:outlineLvl w:val="0"/>
        <w:rPr>
          <w:rFonts w:ascii="宋体" w:hAnsi="宋体" w:cs="宋体"/>
          <w:b/>
          <w:sz w:val="30"/>
          <w:szCs w:val="30"/>
        </w:rPr>
      </w:pPr>
    </w:p>
    <w:p>
      <w:pPr>
        <w:spacing w:line="360" w:lineRule="auto"/>
        <w:outlineLvl w:val="0"/>
        <w:rPr>
          <w:rFonts w:ascii="宋体" w:hAnsi="宋体" w:cs="宋体"/>
          <w:b/>
          <w:sz w:val="28"/>
          <w:szCs w:val="28"/>
        </w:rPr>
      </w:pPr>
      <w:r>
        <w:rPr>
          <w:rFonts w:hint="eastAsia" w:ascii="宋体" w:hAnsi="宋体" w:cs="宋体"/>
          <w:b/>
          <w:sz w:val="30"/>
          <w:szCs w:val="30"/>
        </w:rPr>
        <w:t>附件七：未被“信用中国”网站（WWW.creditchina.gov.cn）、“中国政府采购网”网站（www.ccgp.gov.cn）列入失信被执行人、重大税收违法案件当事人名单、政府采购严重失信行为记录名单范本格式</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步骤一：</w:t>
      </w:r>
      <w:r>
        <w:rPr>
          <w:rFonts w:hint="eastAsia" w:ascii="宋体" w:hAnsi="宋体" w:cs="宋体"/>
          <w:sz w:val="28"/>
          <w:szCs w:val="28"/>
        </w:rPr>
        <w:t>各竞标单位在信用中国网站输入单位全称，点击查询按钮后，页面弹出相关单位信息。</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步骤二：</w:t>
      </w:r>
      <w:r>
        <w:rPr>
          <w:rFonts w:hint="eastAsia" w:ascii="宋体" w:hAnsi="宋体" w:cs="宋体"/>
          <w:sz w:val="28"/>
          <w:szCs w:val="28"/>
        </w:rPr>
        <w:t>各竞标单位必须在步骤一显示页面的筛选区域分别点击“失信被执行人”、“重大税收违法案件当事人名单”及“政府采购严重违法失信名单”栏目，并在点击相应栏目后按“图1-图5”格式进行截图，图片显示内容必须清晰可辨。</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步骤三：</w:t>
      </w:r>
      <w:r>
        <w:rPr>
          <w:rFonts w:hint="eastAsia" w:ascii="宋体" w:hAnsi="宋体" w:cs="宋体"/>
          <w:sz w:val="28"/>
          <w:szCs w:val="28"/>
        </w:rPr>
        <w:t>各竞标单位必须在步骤一显示的页面，点击本项目竞标单位的名称后进入相关页面，并按“图4”格式进行截图，图片显示内容必须清晰可辨。</w:t>
      </w:r>
    </w:p>
    <w:p>
      <w:pPr>
        <w:spacing w:line="600" w:lineRule="exact"/>
        <w:ind w:firstLine="560" w:firstLineChars="200"/>
        <w:rPr>
          <w:rFonts w:ascii="宋体" w:hAnsi="宋体" w:cs="宋体"/>
          <w:sz w:val="28"/>
          <w:szCs w:val="28"/>
        </w:rPr>
      </w:pPr>
      <w:r>
        <w:rPr>
          <w:rFonts w:hint="eastAsia" w:ascii="宋体" w:hAnsi="宋体" w:cs="宋体"/>
          <w:sz w:val="28"/>
          <w:szCs w:val="28"/>
        </w:rPr>
        <w:t>以“常州市恒卓建设工程管理咨询有限公司”为例，各竞标单位在编制响应文件时必须按如下范本“图1-图5”进行操作。各竞标单位在编制文件时，截取的相关图片必须页面横向排版并合理缩放，每张图片均须加盖公章。排版时尽量一张A4纸横向排版、打印一张图片。</w:t>
      </w:r>
    </w:p>
    <w:p>
      <w:pPr>
        <w:widowControl/>
        <w:jc w:val="left"/>
        <w:rPr>
          <w:rFonts w:ascii="宋体" w:hAnsi="宋体" w:cs="宋体"/>
        </w:rPr>
      </w:pPr>
      <w:r>
        <w:rPr>
          <w:rFonts w:hint="eastAsia" w:ascii="宋体" w:hAnsi="宋体" w:cs="宋体"/>
        </w:rPr>
        <w:drawing>
          <wp:inline distT="0" distB="0" distL="114300" distR="114300">
            <wp:extent cx="5727065" cy="3060700"/>
            <wp:effectExtent l="0" t="0" r="3175" b="2540"/>
            <wp:docPr id="5" name="图片 1" descr="QQ图片20200109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QQ图片20200109211747"/>
                    <pic:cNvPicPr>
                      <a:picLocks noChangeAspect="1"/>
                    </pic:cNvPicPr>
                  </pic:nvPicPr>
                  <pic:blipFill>
                    <a:blip r:embed="rId11"/>
                    <a:stretch>
                      <a:fillRect/>
                    </a:stretch>
                  </pic:blipFill>
                  <pic:spPr>
                    <a:xfrm>
                      <a:off x="0" y="0"/>
                      <a:ext cx="5727065" cy="3060700"/>
                    </a:xfrm>
                    <a:prstGeom prst="rect">
                      <a:avLst/>
                    </a:prstGeom>
                    <a:noFill/>
                    <a:ln>
                      <a:noFill/>
                    </a:ln>
                  </pic:spPr>
                </pic:pic>
              </a:graphicData>
            </a:graphic>
          </wp:inline>
        </w:drawing>
      </w:r>
    </w:p>
    <w:p>
      <w:pPr>
        <w:pStyle w:val="9"/>
        <w:rPr>
          <w:rFonts w:ascii="宋体" w:hAnsi="宋体" w:cs="宋体"/>
          <w:b/>
          <w:bCs/>
          <w:sz w:val="28"/>
          <w:szCs w:val="28"/>
        </w:rPr>
      </w:pPr>
      <w:bookmarkStart w:id="46" w:name="_Toc6184_WPSOffice_Level1"/>
    </w:p>
    <w:p>
      <w:pPr>
        <w:pStyle w:val="9"/>
        <w:rPr>
          <w:rFonts w:ascii="宋体" w:hAnsi="宋体" w:cs="宋体"/>
          <w:b/>
          <w:bCs/>
          <w:sz w:val="28"/>
          <w:szCs w:val="28"/>
        </w:rPr>
      </w:pPr>
      <w:r>
        <w:rPr>
          <w:rFonts w:hint="eastAsia" w:ascii="宋体" w:hAnsi="宋体" w:cs="宋体"/>
          <w:b/>
          <w:bCs/>
          <w:sz w:val="28"/>
          <w:szCs w:val="28"/>
        </w:rPr>
        <w:t>图1（失信被执行人范本）</w:t>
      </w:r>
      <w:bookmarkEnd w:id="46"/>
    </w:p>
    <w:p>
      <w:pPr>
        <w:widowControl/>
        <w:jc w:val="center"/>
        <w:rPr>
          <w:rFonts w:ascii="宋体" w:hAnsi="宋体" w:cs="宋体"/>
        </w:rPr>
      </w:pPr>
      <w:r>
        <w:rPr>
          <w:rFonts w:hint="eastAsia" w:ascii="宋体" w:hAnsi="宋体" w:cs="宋体"/>
          <w:kern w:val="0"/>
          <w:sz w:val="24"/>
        </w:rPr>
        <w:drawing>
          <wp:inline distT="0" distB="0" distL="114300" distR="114300">
            <wp:extent cx="6070600" cy="3239135"/>
            <wp:effectExtent l="0" t="0" r="10160" b="698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2"/>
                    <a:stretch>
                      <a:fillRect/>
                    </a:stretch>
                  </pic:blipFill>
                  <pic:spPr>
                    <a:xfrm>
                      <a:off x="0" y="0"/>
                      <a:ext cx="6070600" cy="3239135"/>
                    </a:xfrm>
                    <a:prstGeom prst="rect">
                      <a:avLst/>
                    </a:prstGeom>
                    <a:noFill/>
                    <a:ln>
                      <a:noFill/>
                    </a:ln>
                  </pic:spPr>
                </pic:pic>
              </a:graphicData>
            </a:graphic>
          </wp:inline>
        </w:drawing>
      </w:r>
    </w:p>
    <w:p>
      <w:pPr>
        <w:rPr>
          <w:rFonts w:ascii="宋体" w:hAnsi="宋体" w:cs="宋体"/>
        </w:rPr>
      </w:pPr>
    </w:p>
    <w:p>
      <w:pPr>
        <w:rPr>
          <w:rFonts w:ascii="宋体" w:hAnsi="宋体" w:cs="宋体"/>
          <w:b/>
          <w:bCs/>
          <w:sz w:val="28"/>
          <w:szCs w:val="28"/>
        </w:rPr>
      </w:pPr>
      <w:bookmarkStart w:id="47" w:name="_Toc5804_WPSOffice_Level1"/>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p>
    <w:p>
      <w:pPr>
        <w:rPr>
          <w:rFonts w:ascii="宋体" w:hAnsi="宋体" w:cs="宋体"/>
          <w:b/>
          <w:bCs/>
          <w:sz w:val="28"/>
          <w:szCs w:val="28"/>
        </w:rPr>
      </w:pPr>
      <w:r>
        <w:rPr>
          <w:rFonts w:hint="eastAsia" w:ascii="宋体" w:hAnsi="宋体" w:cs="宋体"/>
          <w:b/>
          <w:bCs/>
          <w:sz w:val="28"/>
          <w:szCs w:val="28"/>
        </w:rPr>
        <w:t>图2（企业经营异常名录）</w:t>
      </w:r>
      <w:bookmarkEnd w:id="47"/>
    </w:p>
    <w:p>
      <w:pPr>
        <w:widowControl/>
        <w:jc w:val="left"/>
        <w:rPr>
          <w:rFonts w:ascii="宋体" w:hAnsi="宋体" w:cs="宋体"/>
        </w:rPr>
      </w:pPr>
      <w:r>
        <w:rPr>
          <w:rFonts w:hint="eastAsia" w:ascii="宋体" w:hAnsi="宋体" w:cs="宋体"/>
          <w:kern w:val="0"/>
          <w:sz w:val="24"/>
        </w:rPr>
        <w:drawing>
          <wp:inline distT="0" distB="0" distL="114300" distR="114300">
            <wp:extent cx="6049010" cy="3331845"/>
            <wp:effectExtent l="0" t="0" r="1270" b="571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3"/>
                    <a:stretch>
                      <a:fillRect/>
                    </a:stretch>
                  </pic:blipFill>
                  <pic:spPr>
                    <a:xfrm>
                      <a:off x="0" y="0"/>
                      <a:ext cx="6049010" cy="3331845"/>
                    </a:xfrm>
                    <a:prstGeom prst="rect">
                      <a:avLst/>
                    </a:prstGeom>
                    <a:noFill/>
                    <a:ln>
                      <a:noFill/>
                    </a:ln>
                  </pic:spPr>
                </pic:pic>
              </a:graphicData>
            </a:graphic>
          </wp:inline>
        </w:drawing>
      </w:r>
    </w:p>
    <w:p>
      <w:pPr>
        <w:rPr>
          <w:rFonts w:ascii="宋体" w:hAnsi="宋体" w:cs="宋体"/>
        </w:rPr>
      </w:pPr>
    </w:p>
    <w:p>
      <w:pPr>
        <w:pStyle w:val="9"/>
        <w:rPr>
          <w:rFonts w:ascii="宋体" w:hAnsi="宋体" w:cs="宋体"/>
        </w:rPr>
      </w:pPr>
    </w:p>
    <w:p>
      <w:pPr>
        <w:rPr>
          <w:rFonts w:ascii="宋体" w:hAnsi="宋体" w:cs="宋体"/>
          <w:b/>
          <w:bCs/>
          <w:sz w:val="28"/>
          <w:szCs w:val="28"/>
        </w:rPr>
      </w:pPr>
      <w:r>
        <w:rPr>
          <w:rFonts w:hint="eastAsia" w:ascii="宋体" w:hAnsi="宋体" w:cs="宋体"/>
          <w:b/>
          <w:bCs/>
          <w:sz w:val="28"/>
          <w:szCs w:val="28"/>
        </w:rPr>
        <w:t>图3（重大税收违法案件当事人黑名单范本）</w:t>
      </w:r>
    </w:p>
    <w:p>
      <w:pPr>
        <w:widowControl/>
        <w:jc w:val="left"/>
        <w:rPr>
          <w:rFonts w:ascii="宋体" w:hAnsi="宋体" w:cs="宋体"/>
        </w:rPr>
      </w:pPr>
      <w:r>
        <w:rPr>
          <w:rFonts w:hint="eastAsia" w:ascii="宋体" w:hAnsi="宋体" w:cs="宋体"/>
          <w:kern w:val="0"/>
          <w:sz w:val="24"/>
        </w:rPr>
        <w:drawing>
          <wp:inline distT="0" distB="0" distL="114300" distR="114300">
            <wp:extent cx="5819775" cy="3122295"/>
            <wp:effectExtent l="0" t="0" r="1905" b="1905"/>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4"/>
                    <a:stretch>
                      <a:fillRect/>
                    </a:stretch>
                  </pic:blipFill>
                  <pic:spPr>
                    <a:xfrm>
                      <a:off x="0" y="0"/>
                      <a:ext cx="5819775" cy="3122295"/>
                    </a:xfrm>
                    <a:prstGeom prst="rect">
                      <a:avLst/>
                    </a:prstGeom>
                    <a:noFill/>
                    <a:ln>
                      <a:noFill/>
                    </a:ln>
                  </pic:spPr>
                </pic:pic>
              </a:graphicData>
            </a:graphic>
          </wp:inline>
        </w:drawing>
      </w:r>
    </w:p>
    <w:p>
      <w:pPr>
        <w:rPr>
          <w:rFonts w:ascii="宋体" w:hAnsi="宋体" w:cs="宋体"/>
        </w:rPr>
      </w:pPr>
    </w:p>
    <w:p>
      <w:pPr>
        <w:pStyle w:val="9"/>
        <w:rPr>
          <w:rFonts w:ascii="宋体" w:hAnsi="宋体" w:cs="宋体"/>
        </w:rPr>
      </w:pPr>
    </w:p>
    <w:p>
      <w:pPr>
        <w:pStyle w:val="2"/>
        <w:ind w:firstLine="559"/>
        <w:rPr>
          <w:rFonts w:hAnsi="宋体" w:cs="宋体"/>
          <w:b/>
          <w:bCs/>
          <w:sz w:val="28"/>
          <w:szCs w:val="28"/>
        </w:rPr>
      </w:pPr>
    </w:p>
    <w:p>
      <w:pPr>
        <w:rPr>
          <w:rFonts w:hAnsi="宋体" w:cs="宋体"/>
          <w:b/>
          <w:bCs/>
          <w:sz w:val="28"/>
          <w:szCs w:val="28"/>
        </w:rPr>
      </w:pPr>
    </w:p>
    <w:p>
      <w:pPr>
        <w:pStyle w:val="10"/>
      </w:pPr>
    </w:p>
    <w:p>
      <w:pPr>
        <w:pStyle w:val="2"/>
        <w:ind w:firstLine="559"/>
        <w:rPr>
          <w:rFonts w:hAnsi="宋体" w:cs="宋体"/>
          <w:b/>
          <w:bCs/>
          <w:sz w:val="28"/>
          <w:szCs w:val="28"/>
        </w:rPr>
      </w:pPr>
    </w:p>
    <w:p>
      <w:pPr>
        <w:pStyle w:val="2"/>
        <w:ind w:firstLine="559"/>
        <w:rPr>
          <w:rFonts w:hAnsi="宋体" w:cs="宋体"/>
          <w:b/>
          <w:bCs/>
          <w:sz w:val="28"/>
          <w:szCs w:val="28"/>
        </w:rPr>
      </w:pPr>
    </w:p>
    <w:p>
      <w:pPr>
        <w:pStyle w:val="2"/>
        <w:ind w:firstLine="559"/>
        <w:rPr>
          <w:rFonts w:hAnsi="宋体" w:cs="宋体"/>
          <w:b/>
          <w:bCs/>
          <w:sz w:val="28"/>
          <w:szCs w:val="28"/>
        </w:rPr>
      </w:pPr>
      <w:r>
        <w:rPr>
          <w:rFonts w:hint="eastAsia" w:hAnsi="宋体" w:cs="宋体"/>
          <w:b/>
          <w:bCs/>
          <w:sz w:val="28"/>
          <w:szCs w:val="28"/>
        </w:rPr>
        <w:t>图4（相关基本信息范本）</w:t>
      </w:r>
    </w:p>
    <w:p>
      <w:pPr>
        <w:rPr>
          <w:rFonts w:ascii="宋体" w:hAnsi="宋体" w:cs="宋体"/>
        </w:rPr>
      </w:pPr>
      <w:r>
        <w:rPr>
          <w:rFonts w:hint="eastAsia" w:ascii="宋体" w:hAnsi="宋体" w:cs="宋体"/>
        </w:rPr>
        <w:drawing>
          <wp:inline distT="0" distB="0" distL="114300" distR="114300">
            <wp:extent cx="5332095" cy="2771775"/>
            <wp:effectExtent l="0" t="0" r="1905" b="19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5"/>
                    <a:stretch>
                      <a:fillRect/>
                    </a:stretch>
                  </pic:blipFill>
                  <pic:spPr>
                    <a:xfrm>
                      <a:off x="0" y="0"/>
                      <a:ext cx="5332095" cy="2771775"/>
                    </a:xfrm>
                    <a:prstGeom prst="rect">
                      <a:avLst/>
                    </a:prstGeom>
                    <a:noFill/>
                    <a:ln>
                      <a:noFill/>
                    </a:ln>
                  </pic:spPr>
                </pic:pic>
              </a:graphicData>
            </a:graphic>
          </wp:inline>
        </w:drawing>
      </w:r>
    </w:p>
    <w:p>
      <w:pPr>
        <w:pStyle w:val="9"/>
        <w:rPr>
          <w:rFonts w:ascii="宋体" w:hAnsi="宋体" w:cs="宋体"/>
        </w:rPr>
      </w:pPr>
    </w:p>
    <w:p>
      <w:pPr>
        <w:pStyle w:val="2"/>
        <w:ind w:firstLine="559"/>
        <w:rPr>
          <w:rFonts w:hAnsi="宋体" w:cs="宋体"/>
          <w:b/>
          <w:bCs/>
          <w:sz w:val="28"/>
          <w:szCs w:val="28"/>
        </w:rPr>
      </w:pPr>
    </w:p>
    <w:p>
      <w:pPr>
        <w:pStyle w:val="2"/>
        <w:ind w:firstLine="559"/>
        <w:rPr>
          <w:rFonts w:hAnsi="宋体" w:cs="宋体"/>
          <w:b/>
          <w:bCs/>
          <w:sz w:val="28"/>
          <w:szCs w:val="28"/>
        </w:rPr>
      </w:pPr>
      <w:r>
        <w:rPr>
          <w:rFonts w:hint="eastAsia" w:hAnsi="宋体" w:cs="宋体"/>
          <w:b/>
          <w:bCs/>
          <w:sz w:val="28"/>
          <w:szCs w:val="28"/>
        </w:rPr>
        <w:t>图5（政府采购严重失信行为记录名单范本）</w:t>
      </w:r>
    </w:p>
    <w:p>
      <w:pPr>
        <w:widowControl/>
        <w:jc w:val="left"/>
        <w:rPr>
          <w:rFonts w:ascii="宋体" w:hAnsi="宋体" w:cs="宋体"/>
        </w:rPr>
      </w:pPr>
      <w:r>
        <w:rPr>
          <w:rFonts w:hint="eastAsia" w:ascii="宋体" w:hAnsi="宋体" w:cs="宋体"/>
          <w:kern w:val="0"/>
          <w:sz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Files\\Administrator\\AppData\\Roaming\\Tencent\\Users\\295076508\\QQ\\WinTemp\\RichOle\\3%5dPK%60%5dRI%259053I%5b)K~H3N%7bG.png" \* MERGEFORMAT \d </w:instrText>
      </w:r>
      <w:r>
        <w:rPr>
          <w:rFonts w:hint="eastAsia" w:ascii="宋体" w:hAnsi="宋体" w:cs="宋体"/>
          <w:kern w:val="0"/>
          <w:sz w:val="24"/>
          <w:lang w:bidi="ar"/>
        </w:rPr>
        <w:fldChar w:fldCharType="separate"/>
      </w:r>
      <w:r>
        <w:rPr>
          <w:rFonts w:hint="eastAsia" w:ascii="宋体" w:hAnsi="宋体" w:cs="宋体"/>
          <w:kern w:val="0"/>
          <w:sz w:val="24"/>
        </w:rPr>
        <w:drawing>
          <wp:inline distT="0" distB="0" distL="114300" distR="114300">
            <wp:extent cx="5744210" cy="4243070"/>
            <wp:effectExtent l="0" t="0" r="1270" b="8890"/>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6"/>
                    <a:stretch>
                      <a:fillRect/>
                    </a:stretch>
                  </pic:blipFill>
                  <pic:spPr>
                    <a:xfrm>
                      <a:off x="0" y="0"/>
                      <a:ext cx="5744210" cy="4243070"/>
                    </a:xfrm>
                    <a:prstGeom prst="rect">
                      <a:avLst/>
                    </a:prstGeom>
                    <a:noFill/>
                    <a:ln>
                      <a:noFill/>
                    </a:ln>
                  </pic:spPr>
                </pic:pic>
              </a:graphicData>
            </a:graphic>
          </wp:inline>
        </w:drawing>
      </w:r>
      <w:r>
        <w:rPr>
          <w:rFonts w:hint="eastAsia" w:ascii="宋体" w:hAnsi="宋体" w:cs="宋体"/>
          <w:kern w:val="0"/>
          <w:sz w:val="24"/>
          <w:lang w:bidi="ar"/>
        </w:rPr>
        <w:fldChar w:fldCharType="end"/>
      </w:r>
    </w:p>
    <w:p>
      <w:pPr>
        <w:rPr>
          <w:rFonts w:ascii="宋体" w:hAnsi="宋体" w:cs="宋体"/>
        </w:rPr>
      </w:pPr>
    </w:p>
    <w:p>
      <w:pPr>
        <w:pStyle w:val="2"/>
        <w:ind w:firstLine="419"/>
        <w:rPr>
          <w:rFonts w:hAnsi="宋体" w:cs="宋体"/>
        </w:rPr>
      </w:pPr>
    </w:p>
    <w:p>
      <w:pPr>
        <w:rPr>
          <w:rFonts w:ascii="宋体" w:hAnsi="宋体" w:cs="宋体"/>
        </w:rPr>
      </w:pPr>
    </w:p>
    <w:p>
      <w:pPr>
        <w:pStyle w:val="10"/>
        <w:rPr>
          <w:rFonts w:hAnsi="宋体" w:cs="宋体"/>
        </w:rPr>
      </w:pPr>
    </w:p>
    <w:p>
      <w:pPr>
        <w:rPr>
          <w:rFonts w:ascii="宋体" w:hAnsi="宋体" w:cs="宋体"/>
        </w:rPr>
      </w:pPr>
    </w:p>
    <w:p>
      <w:pPr>
        <w:pStyle w:val="10"/>
      </w:pPr>
    </w:p>
    <w:p>
      <w:pPr>
        <w:widowControl/>
        <w:jc w:val="left"/>
        <w:rPr>
          <w:rFonts w:ascii="宋体" w:hAnsi="宋体" w:cs="宋体"/>
          <w:kern w:val="0"/>
          <w:sz w:val="24"/>
          <w:lang w:bidi="ar"/>
        </w:rPr>
      </w:pPr>
      <w:r>
        <w:rPr>
          <w:rFonts w:ascii="宋体" w:hAnsi="宋体" w:cs="宋体"/>
          <w:kern w:val="0"/>
          <w:sz w:val="24"/>
        </w:rPr>
        <w:drawing>
          <wp:inline distT="0" distB="0" distL="114300" distR="114300">
            <wp:extent cx="5270500" cy="2329815"/>
            <wp:effectExtent l="0" t="0" r="0" b="6985"/>
            <wp:docPr id="9" name="图片 1" descr="078697e12fef126cb94ce175b945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078697e12fef126cb94ce175b945f32"/>
                    <pic:cNvPicPr>
                      <a:picLocks noChangeAspect="1"/>
                    </pic:cNvPicPr>
                  </pic:nvPicPr>
                  <pic:blipFill>
                    <a:blip r:embed="rId17"/>
                    <a:stretch>
                      <a:fillRect/>
                    </a:stretch>
                  </pic:blipFill>
                  <pic:spPr>
                    <a:xfrm>
                      <a:off x="0" y="0"/>
                      <a:ext cx="5270500" cy="2329815"/>
                    </a:xfrm>
                    <a:prstGeom prst="rect">
                      <a:avLst/>
                    </a:prstGeom>
                    <a:noFill/>
                    <a:ln>
                      <a:noFill/>
                    </a:ln>
                  </pic:spPr>
                </pic:pic>
              </a:graphicData>
            </a:graphic>
          </wp:inline>
        </w:drawing>
      </w:r>
    </w:p>
    <w:p>
      <w:pPr>
        <w:pStyle w:val="9"/>
        <w:rPr>
          <w:rFonts w:ascii="宋体" w:hAnsi="宋体" w:cs="宋体"/>
          <w:kern w:val="0"/>
          <w:sz w:val="24"/>
          <w:lang w:bidi="ar"/>
        </w:rPr>
      </w:pPr>
    </w:p>
    <w:p>
      <w:pPr>
        <w:rPr>
          <w:rFonts w:ascii="宋体" w:hAnsi="宋体" w:cs="宋体"/>
        </w:rPr>
      </w:pPr>
    </w:p>
    <w:p>
      <w:pPr>
        <w:pStyle w:val="2"/>
        <w:ind w:firstLine="419"/>
        <w:rPr>
          <w:rFonts w:hAnsi="宋体" w:cs="宋体"/>
        </w:rPr>
      </w:pPr>
    </w:p>
    <w:p>
      <w:pPr>
        <w:rPr>
          <w:rFonts w:ascii="宋体" w:hAnsi="宋体" w:cs="宋体"/>
        </w:rPr>
      </w:pPr>
      <w:r>
        <w:rPr>
          <w:rFonts w:hint="eastAsia" w:ascii="宋体" w:hAnsi="宋体" w:cs="宋体"/>
        </w:rPr>
        <w:drawing>
          <wp:inline distT="0" distB="0" distL="114300" distR="114300">
            <wp:extent cx="5730875" cy="3590925"/>
            <wp:effectExtent l="0" t="0" r="14605" b="5715"/>
            <wp:docPr id="13" name="图片 8"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5da10d1d070020c943fffc7b2093462"/>
                    <pic:cNvPicPr>
                      <a:picLocks noChangeAspect="1"/>
                    </pic:cNvPicPr>
                  </pic:nvPicPr>
                  <pic:blipFill>
                    <a:blip r:embed="rId18"/>
                    <a:stretch>
                      <a:fillRect/>
                    </a:stretch>
                  </pic:blipFill>
                  <pic:spPr>
                    <a:xfrm>
                      <a:off x="0" y="0"/>
                      <a:ext cx="5730875" cy="3590925"/>
                    </a:xfrm>
                    <a:prstGeom prst="rect">
                      <a:avLst/>
                    </a:prstGeom>
                    <a:noFill/>
                    <a:ln>
                      <a:noFill/>
                    </a:ln>
                  </pic:spPr>
                </pic:pic>
              </a:graphicData>
            </a:graphic>
          </wp:inline>
        </w:drawing>
      </w:r>
    </w:p>
    <w:p>
      <w:pPr>
        <w:rPr>
          <w:rFonts w:ascii="宋体" w:hAnsi="宋体" w:cs="宋体"/>
        </w:rPr>
      </w:pPr>
    </w:p>
    <w:p>
      <w:pPr>
        <w:rPr>
          <w:rFonts w:ascii="宋体" w:hAnsi="宋体" w:cs="宋体"/>
        </w:rPr>
      </w:pPr>
    </w:p>
    <w:p>
      <w:pPr>
        <w:pStyle w:val="9"/>
        <w:rPr>
          <w:rFonts w:ascii="宋体" w:hAnsi="宋体" w:cs="宋体"/>
        </w:rPr>
      </w:pPr>
    </w:p>
    <w:p>
      <w:pPr>
        <w:rPr>
          <w:rFonts w:ascii="宋体" w:hAnsi="宋体" w:cs="宋体"/>
        </w:rPr>
      </w:pPr>
    </w:p>
    <w:p>
      <w:pPr>
        <w:pStyle w:val="9"/>
        <w:rPr>
          <w:rFonts w:ascii="宋体" w:hAnsi="宋体" w:cs="宋体"/>
        </w:rPr>
      </w:pPr>
    </w:p>
    <w:p>
      <w:pPr>
        <w:rPr>
          <w:rFonts w:ascii="宋体" w:hAnsi="宋体" w:cs="宋体"/>
        </w:rPr>
      </w:pPr>
    </w:p>
    <w:p>
      <w:pPr>
        <w:rPr>
          <w:rFonts w:ascii="宋体" w:hAnsi="宋体" w:cs="宋体"/>
        </w:rPr>
      </w:pPr>
    </w:p>
    <w:p>
      <w:pPr>
        <w:pStyle w:val="3"/>
        <w:rPr>
          <w:rFonts w:ascii="宋体" w:hAnsi="宋体" w:eastAsia="宋体" w:cs="宋体"/>
          <w:color w:val="000000"/>
        </w:rPr>
      </w:pPr>
      <w:bookmarkStart w:id="48" w:name="_Toc17534523"/>
      <w:r>
        <w:rPr>
          <w:rFonts w:hint="eastAsia" w:ascii="宋体" w:hAnsi="宋体" w:eastAsia="宋体" w:cs="宋体"/>
          <w:color w:val="000000"/>
          <w:sz w:val="30"/>
          <w:szCs w:val="30"/>
        </w:rPr>
        <w:t>友 情 提 醒</w:t>
      </w:r>
      <w:bookmarkEnd w:id="48"/>
    </w:p>
    <w:p>
      <w:pPr>
        <w:spacing w:line="520" w:lineRule="exact"/>
        <w:rPr>
          <w:rFonts w:ascii="宋体" w:hAnsi="宋体" w:cs="宋体"/>
          <w:color w:val="000000"/>
          <w:sz w:val="24"/>
        </w:rPr>
      </w:pPr>
      <w:r>
        <w:rPr>
          <w:rFonts w:hint="eastAsia" w:ascii="宋体" w:hAnsi="宋体" w:cs="宋体"/>
          <w:color w:val="000000"/>
          <w:sz w:val="24"/>
        </w:rPr>
        <w:t>各竞标单位：</w:t>
      </w:r>
    </w:p>
    <w:p>
      <w:pPr>
        <w:spacing w:line="520" w:lineRule="exact"/>
        <w:ind w:firstLine="480" w:firstLineChars="200"/>
        <w:rPr>
          <w:rFonts w:ascii="宋体" w:hAnsi="宋体" w:cs="宋体"/>
          <w:color w:val="000000"/>
          <w:sz w:val="24"/>
        </w:rPr>
      </w:pPr>
      <w:r>
        <w:rPr>
          <w:rFonts w:hint="eastAsia" w:ascii="宋体" w:hAnsi="宋体" w:cs="宋体"/>
          <w:color w:val="000000"/>
          <w:sz w:val="24"/>
        </w:rPr>
        <w:t>您好！</w:t>
      </w:r>
    </w:p>
    <w:p>
      <w:pPr>
        <w:spacing w:line="520" w:lineRule="exact"/>
        <w:ind w:firstLine="480" w:firstLineChars="200"/>
        <w:rPr>
          <w:rFonts w:ascii="宋体" w:hAnsi="宋体" w:cs="宋体"/>
          <w:color w:val="000000"/>
          <w:sz w:val="24"/>
        </w:rPr>
      </w:pPr>
      <w:r>
        <w:rPr>
          <w:rFonts w:hint="eastAsia" w:ascii="宋体" w:hAnsi="宋体" w:cs="宋体"/>
          <w:color w:val="000000"/>
          <w:sz w:val="24"/>
        </w:rPr>
        <w:t>为了提高贵单位的响应文件的有效性，减少不必要的无效投标，特友情提醒注意以下几点：</w:t>
      </w:r>
    </w:p>
    <w:p>
      <w:pPr>
        <w:spacing w:line="520" w:lineRule="exact"/>
        <w:ind w:firstLine="480" w:firstLineChars="200"/>
        <w:rPr>
          <w:rFonts w:ascii="宋体" w:hAnsi="宋体" w:cs="宋体"/>
          <w:color w:val="000000"/>
          <w:sz w:val="24"/>
        </w:rPr>
      </w:pPr>
      <w:r>
        <w:rPr>
          <w:rFonts w:hint="eastAsia" w:ascii="宋体" w:hAnsi="宋体" w:cs="宋体"/>
          <w:color w:val="000000"/>
          <w:sz w:val="24"/>
        </w:rPr>
        <w:t>1.请谨记招标文件上表述的</w:t>
      </w:r>
      <w:r>
        <w:rPr>
          <w:rFonts w:hint="eastAsia" w:ascii="宋体" w:hAnsi="宋体" w:cs="宋体"/>
          <w:b/>
          <w:color w:val="000000"/>
          <w:sz w:val="24"/>
        </w:rPr>
        <w:t>各项事宜时间节点</w:t>
      </w:r>
      <w:r>
        <w:rPr>
          <w:rFonts w:hint="eastAsia" w:ascii="宋体" w:hAnsi="宋体" w:cs="宋体"/>
          <w:color w:val="000000"/>
          <w:sz w:val="24"/>
        </w:rPr>
        <w:t>，特别是</w:t>
      </w:r>
      <w:r>
        <w:rPr>
          <w:rFonts w:hint="eastAsia" w:ascii="宋体" w:hAnsi="宋体" w:cs="宋体"/>
          <w:b/>
          <w:color w:val="000000"/>
          <w:sz w:val="24"/>
        </w:rPr>
        <w:t>开标时间和地点</w:t>
      </w:r>
      <w:r>
        <w:rPr>
          <w:rFonts w:hint="eastAsia" w:ascii="宋体" w:hAnsi="宋体" w:cs="宋体"/>
          <w:color w:val="000000"/>
          <w:sz w:val="24"/>
        </w:rPr>
        <w:t>，迟到的将一律不能进入开标室</w:t>
      </w:r>
    </w:p>
    <w:p>
      <w:pPr>
        <w:spacing w:line="520" w:lineRule="exact"/>
        <w:ind w:firstLine="480" w:firstLineChars="200"/>
        <w:rPr>
          <w:rFonts w:ascii="宋体" w:hAnsi="宋体" w:cs="宋体"/>
          <w:color w:val="000000"/>
          <w:sz w:val="24"/>
        </w:rPr>
      </w:pPr>
      <w:r>
        <w:rPr>
          <w:rFonts w:hint="eastAsia" w:ascii="宋体" w:hAnsi="宋体" w:cs="宋体"/>
          <w:color w:val="000000"/>
          <w:sz w:val="24"/>
        </w:rPr>
        <w:t>2.投标保证金一定要从</w:t>
      </w:r>
      <w:r>
        <w:rPr>
          <w:rFonts w:hint="eastAsia" w:ascii="宋体" w:hAnsi="宋体" w:cs="宋体"/>
          <w:b/>
          <w:color w:val="000000"/>
          <w:sz w:val="24"/>
        </w:rPr>
        <w:t>竞标单位账户</w:t>
      </w:r>
      <w:r>
        <w:rPr>
          <w:rFonts w:hint="eastAsia" w:ascii="宋体" w:hAnsi="宋体" w:cs="宋体"/>
          <w:color w:val="000000"/>
          <w:sz w:val="24"/>
        </w:rPr>
        <w:t>按招标文件规定的</w:t>
      </w:r>
      <w:r>
        <w:rPr>
          <w:rFonts w:hint="eastAsia" w:ascii="宋体" w:hAnsi="宋体" w:cs="宋体"/>
          <w:b/>
          <w:color w:val="000000"/>
          <w:sz w:val="24"/>
        </w:rPr>
        <w:t>方式和时间</w:t>
      </w:r>
      <w:r>
        <w:rPr>
          <w:rFonts w:hint="eastAsia" w:ascii="宋体" w:hAnsi="宋体" w:cs="宋体"/>
          <w:color w:val="000000"/>
          <w:sz w:val="24"/>
        </w:rPr>
        <w:t>缴至</w:t>
      </w:r>
      <w:r>
        <w:rPr>
          <w:rFonts w:hint="eastAsia" w:ascii="宋体" w:hAnsi="宋体" w:cs="宋体"/>
          <w:b/>
          <w:color w:val="000000"/>
          <w:sz w:val="24"/>
        </w:rPr>
        <w:t>指定账户并到账</w:t>
      </w:r>
      <w:r>
        <w:rPr>
          <w:rFonts w:hint="eastAsia" w:ascii="宋体" w:hAnsi="宋体" w:cs="宋体"/>
          <w:color w:val="000000"/>
          <w:sz w:val="24"/>
        </w:rPr>
        <w:t>，拒绝以其它方式缴纳，禁止第三方代缴保证金。</w:t>
      </w:r>
    </w:p>
    <w:p>
      <w:pPr>
        <w:spacing w:line="520" w:lineRule="exact"/>
        <w:ind w:firstLine="480" w:firstLineChars="200"/>
        <w:rPr>
          <w:rFonts w:ascii="宋体" w:hAnsi="宋体" w:cs="宋体"/>
          <w:color w:val="000000"/>
          <w:sz w:val="24"/>
        </w:rPr>
      </w:pPr>
      <w:r>
        <w:rPr>
          <w:rFonts w:hint="eastAsia" w:ascii="宋体" w:hAnsi="宋体" w:cs="宋体"/>
          <w:color w:val="000000"/>
          <w:sz w:val="24"/>
        </w:rPr>
        <w:t>3.响应文件</w:t>
      </w:r>
      <w:r>
        <w:rPr>
          <w:rFonts w:hint="eastAsia" w:ascii="宋体" w:hAnsi="宋体" w:cs="宋体"/>
          <w:b/>
          <w:color w:val="000000"/>
          <w:sz w:val="24"/>
        </w:rPr>
        <w:t>应按要求密封，U盘单独密封，</w:t>
      </w:r>
      <w:r>
        <w:rPr>
          <w:rFonts w:hint="eastAsia" w:ascii="宋体" w:hAnsi="宋体" w:cs="宋体"/>
          <w:color w:val="000000"/>
          <w:sz w:val="24"/>
        </w:rPr>
        <w:t>并在封袋上加盖</w:t>
      </w:r>
      <w:r>
        <w:rPr>
          <w:rFonts w:hint="eastAsia" w:ascii="宋体" w:hAnsi="宋体" w:cs="宋体"/>
          <w:b/>
          <w:color w:val="000000"/>
          <w:sz w:val="24"/>
        </w:rPr>
        <w:t>竞标单位公章</w:t>
      </w:r>
      <w:r>
        <w:rPr>
          <w:rFonts w:hint="eastAsia" w:ascii="宋体" w:hAnsi="宋体" w:cs="宋体"/>
          <w:color w:val="000000"/>
          <w:sz w:val="24"/>
        </w:rPr>
        <w:t>。</w:t>
      </w:r>
    </w:p>
    <w:p>
      <w:pPr>
        <w:spacing w:line="520" w:lineRule="exact"/>
        <w:ind w:firstLine="480" w:firstLineChars="200"/>
        <w:rPr>
          <w:rFonts w:ascii="宋体" w:hAnsi="宋体" w:cs="宋体"/>
          <w:color w:val="000000"/>
          <w:sz w:val="24"/>
        </w:rPr>
      </w:pPr>
      <w:r>
        <w:rPr>
          <w:rFonts w:hint="eastAsia" w:ascii="宋体" w:hAnsi="宋体" w:cs="宋体"/>
          <w:color w:val="000000"/>
          <w:sz w:val="24"/>
        </w:rPr>
        <w:t>4.响应文件中的证明文件及资料需提供复印件并加盖</w:t>
      </w:r>
      <w:r>
        <w:rPr>
          <w:rFonts w:hint="eastAsia" w:ascii="宋体" w:hAnsi="宋体" w:cs="宋体"/>
          <w:b/>
          <w:color w:val="000000"/>
          <w:sz w:val="24"/>
        </w:rPr>
        <w:t>公章</w:t>
      </w:r>
      <w:r>
        <w:rPr>
          <w:rFonts w:hint="eastAsia" w:ascii="宋体" w:hAnsi="宋体" w:cs="宋体"/>
          <w:color w:val="000000"/>
          <w:sz w:val="24"/>
        </w:rPr>
        <w:t>，有要求提供原件或公证件的必须将原件或公证件携带至开标现场备查或核查。</w:t>
      </w:r>
    </w:p>
    <w:p>
      <w:pPr>
        <w:spacing w:line="520" w:lineRule="exact"/>
        <w:ind w:firstLine="480" w:firstLineChars="200"/>
        <w:rPr>
          <w:rFonts w:ascii="宋体" w:hAnsi="宋体" w:cs="宋体"/>
          <w:color w:val="000000"/>
          <w:sz w:val="24"/>
        </w:rPr>
      </w:pPr>
      <w:r>
        <w:rPr>
          <w:rFonts w:hint="eastAsia" w:ascii="宋体" w:hAnsi="宋体" w:cs="宋体"/>
          <w:color w:val="000000"/>
          <w:sz w:val="24"/>
        </w:rPr>
        <w:t>5.需要提供样品的，请严格按招标文件要求提供，同时注意</w:t>
      </w:r>
      <w:r>
        <w:rPr>
          <w:rFonts w:hint="eastAsia" w:ascii="宋体" w:hAnsi="宋体" w:cs="宋体"/>
          <w:b/>
          <w:color w:val="000000"/>
          <w:sz w:val="24"/>
        </w:rPr>
        <w:t>密封、隐蔽</w:t>
      </w:r>
      <w:r>
        <w:rPr>
          <w:rFonts w:hint="eastAsia" w:ascii="宋体" w:hAnsi="宋体" w:cs="宋体"/>
          <w:color w:val="000000"/>
          <w:sz w:val="24"/>
        </w:rPr>
        <w:t>标签的相关要求。</w:t>
      </w:r>
    </w:p>
    <w:p>
      <w:pPr>
        <w:spacing w:line="520" w:lineRule="exact"/>
        <w:ind w:firstLine="480" w:firstLineChars="200"/>
        <w:rPr>
          <w:rFonts w:ascii="宋体" w:hAnsi="宋体" w:cs="宋体"/>
          <w:color w:val="000000"/>
          <w:sz w:val="24"/>
        </w:rPr>
      </w:pPr>
      <w:r>
        <w:rPr>
          <w:rFonts w:hint="eastAsia" w:ascii="宋体" w:hAnsi="宋体" w:cs="宋体"/>
          <w:color w:val="000000"/>
          <w:sz w:val="24"/>
        </w:rPr>
        <w:t>6.因招标文件文字表述有限，鼓励您</w:t>
      </w:r>
      <w:r>
        <w:rPr>
          <w:rFonts w:hint="eastAsia" w:ascii="宋体" w:hAnsi="宋体" w:cs="宋体"/>
          <w:b/>
          <w:color w:val="000000"/>
          <w:sz w:val="24"/>
        </w:rPr>
        <w:t>现场踏勘</w:t>
      </w:r>
      <w:r>
        <w:rPr>
          <w:rFonts w:hint="eastAsia" w:ascii="宋体" w:hAnsi="宋体" w:cs="宋体"/>
          <w:color w:val="000000"/>
          <w:sz w:val="24"/>
        </w:rPr>
        <w:t>，可以在投标前充分了解现场环境、项目进度和质量要求等信息，为贵单位有针对性的制作响应文件积累充分的原始资料。</w:t>
      </w:r>
    </w:p>
    <w:p>
      <w:pPr>
        <w:spacing w:line="520" w:lineRule="exact"/>
        <w:ind w:firstLine="480" w:firstLineChars="200"/>
        <w:rPr>
          <w:rFonts w:ascii="宋体" w:hAnsi="宋体" w:cs="宋体"/>
          <w:color w:val="000000"/>
          <w:sz w:val="24"/>
        </w:rPr>
      </w:pPr>
      <w:r>
        <w:rPr>
          <w:rFonts w:hint="eastAsia" w:ascii="宋体" w:hAnsi="宋体" w:cs="宋体"/>
          <w:color w:val="000000"/>
          <w:sz w:val="24"/>
        </w:rPr>
        <w:t>7.设定</w:t>
      </w:r>
      <w:r>
        <w:rPr>
          <w:rFonts w:hint="eastAsia" w:ascii="宋体" w:hAnsi="宋体" w:cs="宋体"/>
          <w:b/>
          <w:color w:val="000000"/>
          <w:sz w:val="24"/>
        </w:rPr>
        <w:t>最高限价</w:t>
      </w:r>
      <w:r>
        <w:rPr>
          <w:rFonts w:hint="eastAsia" w:ascii="宋体" w:hAnsi="宋体" w:cs="宋体"/>
          <w:color w:val="000000"/>
          <w:sz w:val="24"/>
        </w:rPr>
        <w:t>的，超过限价一律废标。</w:t>
      </w:r>
    </w:p>
    <w:p>
      <w:pPr>
        <w:spacing w:line="520" w:lineRule="exact"/>
        <w:ind w:firstLine="480" w:firstLineChars="200"/>
        <w:rPr>
          <w:rFonts w:ascii="宋体" w:hAnsi="宋体" w:cs="宋体"/>
          <w:color w:val="000000"/>
          <w:sz w:val="24"/>
        </w:rPr>
      </w:pPr>
      <w:r>
        <w:rPr>
          <w:rFonts w:hint="eastAsia" w:ascii="宋体" w:hAnsi="宋体" w:cs="宋体"/>
          <w:color w:val="000000"/>
          <w:sz w:val="24"/>
        </w:rPr>
        <w:t>8.请精心仔细</w:t>
      </w:r>
      <w:r>
        <w:rPr>
          <w:rFonts w:hint="eastAsia" w:ascii="宋体" w:hAnsi="宋体" w:cs="宋体"/>
          <w:b/>
          <w:color w:val="000000"/>
          <w:sz w:val="24"/>
        </w:rPr>
        <w:t>审阅招标文件,特别是加粗部分的文字</w:t>
      </w:r>
      <w:r>
        <w:rPr>
          <w:rFonts w:hint="eastAsia" w:ascii="宋体" w:hAnsi="宋体" w:cs="宋体"/>
          <w:color w:val="000000"/>
          <w:sz w:val="24"/>
        </w:rPr>
        <w:t>。如有疑问，请按招标文件要求进行询疑。</w:t>
      </w:r>
    </w:p>
    <w:p>
      <w:pPr>
        <w:spacing w:line="520" w:lineRule="exact"/>
        <w:ind w:firstLine="480" w:firstLineChars="200"/>
        <w:rPr>
          <w:rFonts w:ascii="宋体" w:hAnsi="宋体" w:cs="宋体"/>
          <w:color w:val="000000"/>
          <w:sz w:val="24"/>
        </w:rPr>
      </w:pPr>
    </w:p>
    <w:p>
      <w:pPr>
        <w:spacing w:line="520" w:lineRule="exact"/>
        <w:ind w:firstLine="480" w:firstLineChars="200"/>
        <w:rPr>
          <w:rFonts w:ascii="宋体" w:hAnsi="宋体" w:cs="宋体"/>
          <w:color w:val="000000"/>
          <w:sz w:val="24"/>
        </w:rPr>
      </w:pPr>
      <w:r>
        <w:rPr>
          <w:rFonts w:hint="eastAsia" w:ascii="宋体" w:hAnsi="宋体" w:cs="宋体"/>
          <w:color w:val="000000"/>
          <w:sz w:val="24"/>
        </w:rPr>
        <w:t>我单位十分欢迎贵单位对招标采购组织工作提出宝贵意见和建议。电话：0519-83999568</w:t>
      </w:r>
    </w:p>
    <w:p>
      <w:pPr>
        <w:spacing w:line="520" w:lineRule="exact"/>
        <w:ind w:firstLine="480" w:firstLineChars="200"/>
        <w:rPr>
          <w:rFonts w:ascii="宋体" w:hAnsi="宋体" w:cs="宋体"/>
          <w:color w:val="000000"/>
          <w:sz w:val="24"/>
        </w:rPr>
      </w:pPr>
      <w:r>
        <w:rPr>
          <w:rFonts w:hint="eastAsia" w:ascii="宋体" w:hAnsi="宋体" w:cs="宋体"/>
          <w:color w:val="000000"/>
          <w:sz w:val="24"/>
        </w:rPr>
        <w:t>最后祝贵单位投标成功！</w:t>
      </w:r>
    </w:p>
    <w:p>
      <w:pPr>
        <w:spacing w:line="520" w:lineRule="exact"/>
        <w:rPr>
          <w:rFonts w:ascii="宋体" w:hAnsi="宋体" w:cs="宋体"/>
          <w:color w:val="000000"/>
          <w:sz w:val="24"/>
        </w:rPr>
      </w:pPr>
    </w:p>
    <w:p>
      <w:pPr>
        <w:spacing w:line="520" w:lineRule="exact"/>
        <w:jc w:val="center"/>
        <w:rPr>
          <w:rFonts w:ascii="宋体" w:hAnsi="宋体" w:cs="宋体"/>
          <w:bCs/>
          <w:color w:val="000000"/>
          <w:sz w:val="24"/>
        </w:rPr>
      </w:pPr>
      <w:r>
        <w:rPr>
          <w:rFonts w:hint="eastAsia" w:ascii="宋体" w:hAnsi="宋体" w:cs="宋体"/>
          <w:bCs/>
          <w:color w:val="000000"/>
          <w:sz w:val="24"/>
        </w:rPr>
        <w:t>本招标文件的最终解释权归常州市恒卓建设工程管理咨询有限公司所有。</w:t>
      </w:r>
    </w:p>
    <w:p>
      <w:pPr>
        <w:jc w:val="center"/>
      </w:pPr>
      <w:r>
        <w:rPr>
          <w:rFonts w:hint="eastAsia" w:ascii="宋体" w:hAnsi="宋体" w:cs="宋体"/>
          <w:b/>
          <w:color w:val="000000"/>
          <w:sz w:val="32"/>
        </w:rPr>
        <w:t>（全文完）</w:t>
      </w:r>
      <w:bookmarkEnd w:id="43"/>
      <w:bookmarkEnd w:id="44"/>
      <w:bookmarkEnd w:id="45"/>
    </w:p>
    <w:sectPr>
      <w:pgSz w:w="11906" w:h="16838"/>
      <w:pgMar w:top="1440" w:right="1440" w:bottom="1440" w:left="1440" w:header="851" w:footer="992" w:gutter="0"/>
      <w:cols w:space="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5"/>
                            <w:rPr>
                              <w:rStyle w:val="25"/>
                            </w:rPr>
                          </w:pPr>
                          <w:r>
                            <w:fldChar w:fldCharType="begin"/>
                          </w:r>
                          <w:r>
                            <w:rPr>
                              <w:rStyle w:val="25"/>
                            </w:rPr>
                            <w:instrText xml:space="preserve">PAGE  </w:instrText>
                          </w:r>
                          <w:r>
                            <w:fldChar w:fldCharType="separate"/>
                          </w:r>
                          <w:r>
                            <w:rPr>
                              <w:rStyle w:val="25"/>
                            </w:rPr>
                            <w:t>1</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rgYFa2AEAALADAAAOAAAAAAAAAAEAIAAA&#10;AB4BAABkcnMvZTJvRG9jLnhtbFBLBQYAAAAABgAGAFkBAABoBQAAAAA=&#10;">
              <v:fill on="f" focussize="0,0"/>
              <v:stroke on="f"/>
              <v:imagedata o:title=""/>
              <o:lock v:ext="edit" aspectratio="f"/>
              <v:textbox inset="0mm,0mm,0mm,0mm" style="mso-fit-shape-to-text:t;">
                <w:txbxContent>
                  <w:p>
                    <w:pPr>
                      <w:pStyle w:val="15"/>
                      <w:rPr>
                        <w:rStyle w:val="25"/>
                      </w:rPr>
                    </w:pPr>
                    <w:r>
                      <w:fldChar w:fldCharType="begin"/>
                    </w:r>
                    <w:r>
                      <w:rPr>
                        <w:rStyle w:val="25"/>
                      </w:rPr>
                      <w:instrText xml:space="preserve">PAGE  </w:instrText>
                    </w:r>
                    <w:r>
                      <w:fldChar w:fldCharType="separate"/>
                    </w:r>
                    <w:r>
                      <w:rPr>
                        <w:rStyle w:val="25"/>
                      </w:rP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right"/>
      <w:rPr>
        <w:sz w:val="20"/>
        <w:szCs w:val="20"/>
      </w:rPr>
    </w:pPr>
    <w:r>
      <w:rPr>
        <w:rFonts w:hint="eastAsia" w:ascii="宋体"/>
        <w:sz w:val="20"/>
        <w:szCs w:val="20"/>
      </w:rPr>
      <w:t>常州市恒卓建设工程管理咨询有限公司询价采购文件</w:t>
    </w:r>
  </w:p>
  <w:p>
    <w:pPr>
      <w:pStyle w:val="16"/>
      <w:pBdr>
        <w:bottom w:val="none" w:color="auto" w:sz="0" w:space="0"/>
      </w:pBdr>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1836420"/>
          <wp:effectExtent l="0" t="0" r="13970" b="7620"/>
          <wp:wrapNone/>
          <wp:docPr id="151" name="WordPictureWatermark23768" descr="ea2575d9d47bbff831b2cc4d5f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ordPictureWatermark23768" descr="ea2575d9d47bbff831b2cc4d5fb24ec"/>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3"/>
    <w:multiLevelType w:val="multilevel"/>
    <w:tmpl w:val="00000013"/>
    <w:lvl w:ilvl="0" w:tentative="0">
      <w:start w:val="1"/>
      <w:numFmt w:val="decimal"/>
      <w:lvlText w:val="%1)"/>
      <w:lvlJc w:val="left"/>
      <w:pPr>
        <w:tabs>
          <w:tab w:val="left" w:pos="870"/>
        </w:tabs>
        <w:ind w:left="0" w:firstLine="510"/>
      </w:pPr>
      <w:rPr>
        <w:rFonts w:hint="eastAsia" w:eastAsia="宋体"/>
        <w:b w:val="0"/>
        <w:i w:val="0"/>
        <w:spacing w:val="12"/>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99CFB34"/>
    <w:multiLevelType w:val="singleLevel"/>
    <w:tmpl w:val="599CFB34"/>
    <w:lvl w:ilvl="0" w:tentative="0">
      <w:start w:val="5"/>
      <w:numFmt w:val="chineseCounting"/>
      <w:suff w:val="nothing"/>
      <w:lvlText w:val="%1、"/>
      <w:lvlJc w:val="left"/>
    </w:lvl>
  </w:abstractNum>
  <w:abstractNum w:abstractNumId="2">
    <w:nsid w:val="59CEF3CD"/>
    <w:multiLevelType w:val="singleLevel"/>
    <w:tmpl w:val="59CEF3CD"/>
    <w:lvl w:ilvl="0" w:tentative="0">
      <w:start w:val="2"/>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doNotTrackMoves/>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yNzMwZjFhZjc0Mzg1YWNiYzA0MzlmMDBjYTA1YjgifQ=="/>
  </w:docVars>
  <w:rsids>
    <w:rsidRoot w:val="009E4CA0"/>
    <w:rsid w:val="0000015E"/>
    <w:rsid w:val="000046E6"/>
    <w:rsid w:val="000051D1"/>
    <w:rsid w:val="0000605A"/>
    <w:rsid w:val="00007E12"/>
    <w:rsid w:val="00017AF7"/>
    <w:rsid w:val="00020B95"/>
    <w:rsid w:val="000213CA"/>
    <w:rsid w:val="00022CA1"/>
    <w:rsid w:val="00026785"/>
    <w:rsid w:val="00026845"/>
    <w:rsid w:val="000309B0"/>
    <w:rsid w:val="00032807"/>
    <w:rsid w:val="00032BB1"/>
    <w:rsid w:val="000359EF"/>
    <w:rsid w:val="00042741"/>
    <w:rsid w:val="00043102"/>
    <w:rsid w:val="0004655B"/>
    <w:rsid w:val="000475C6"/>
    <w:rsid w:val="00052D24"/>
    <w:rsid w:val="000563B5"/>
    <w:rsid w:val="00056C3E"/>
    <w:rsid w:val="0006706D"/>
    <w:rsid w:val="00070B43"/>
    <w:rsid w:val="000748E1"/>
    <w:rsid w:val="0007772F"/>
    <w:rsid w:val="00077D25"/>
    <w:rsid w:val="0008351C"/>
    <w:rsid w:val="000838AA"/>
    <w:rsid w:val="00084882"/>
    <w:rsid w:val="000851B9"/>
    <w:rsid w:val="00094F31"/>
    <w:rsid w:val="000A3D42"/>
    <w:rsid w:val="000A65FB"/>
    <w:rsid w:val="000A7C8B"/>
    <w:rsid w:val="000A7F41"/>
    <w:rsid w:val="000B4FF8"/>
    <w:rsid w:val="000C0E16"/>
    <w:rsid w:val="000C4543"/>
    <w:rsid w:val="000D0206"/>
    <w:rsid w:val="000D16D2"/>
    <w:rsid w:val="000E04BC"/>
    <w:rsid w:val="000E1E41"/>
    <w:rsid w:val="000E5586"/>
    <w:rsid w:val="000E6024"/>
    <w:rsid w:val="000E6B27"/>
    <w:rsid w:val="000E7FA0"/>
    <w:rsid w:val="00100B7F"/>
    <w:rsid w:val="00101C3E"/>
    <w:rsid w:val="00103414"/>
    <w:rsid w:val="00106E02"/>
    <w:rsid w:val="0011226F"/>
    <w:rsid w:val="00116E2B"/>
    <w:rsid w:val="001241FB"/>
    <w:rsid w:val="001256B4"/>
    <w:rsid w:val="00126A7B"/>
    <w:rsid w:val="00131492"/>
    <w:rsid w:val="001334A5"/>
    <w:rsid w:val="00134CA9"/>
    <w:rsid w:val="00142359"/>
    <w:rsid w:val="00142E73"/>
    <w:rsid w:val="00151C5E"/>
    <w:rsid w:val="00154D4C"/>
    <w:rsid w:val="00154FCE"/>
    <w:rsid w:val="001566BA"/>
    <w:rsid w:val="00156D57"/>
    <w:rsid w:val="0015744E"/>
    <w:rsid w:val="00165207"/>
    <w:rsid w:val="00171716"/>
    <w:rsid w:val="00172378"/>
    <w:rsid w:val="00173274"/>
    <w:rsid w:val="001829B6"/>
    <w:rsid w:val="00182ADF"/>
    <w:rsid w:val="001963E4"/>
    <w:rsid w:val="00196D0A"/>
    <w:rsid w:val="00197439"/>
    <w:rsid w:val="001A0B12"/>
    <w:rsid w:val="001A7824"/>
    <w:rsid w:val="001B0088"/>
    <w:rsid w:val="001B03A6"/>
    <w:rsid w:val="001B29D8"/>
    <w:rsid w:val="001B77E7"/>
    <w:rsid w:val="001D604A"/>
    <w:rsid w:val="001E1B5B"/>
    <w:rsid w:val="001E1F59"/>
    <w:rsid w:val="001E7889"/>
    <w:rsid w:val="001F057B"/>
    <w:rsid w:val="001F14D8"/>
    <w:rsid w:val="001F2D25"/>
    <w:rsid w:val="001F4A45"/>
    <w:rsid w:val="001F4BDB"/>
    <w:rsid w:val="001F4CC4"/>
    <w:rsid w:val="00201EF5"/>
    <w:rsid w:val="002030A5"/>
    <w:rsid w:val="00205A38"/>
    <w:rsid w:val="00206245"/>
    <w:rsid w:val="002116FB"/>
    <w:rsid w:val="00211C64"/>
    <w:rsid w:val="00211E28"/>
    <w:rsid w:val="00216BB0"/>
    <w:rsid w:val="00224154"/>
    <w:rsid w:val="00236564"/>
    <w:rsid w:val="0023776F"/>
    <w:rsid w:val="00242340"/>
    <w:rsid w:val="00242CC9"/>
    <w:rsid w:val="002504D1"/>
    <w:rsid w:val="002507D9"/>
    <w:rsid w:val="00251FF1"/>
    <w:rsid w:val="00260D05"/>
    <w:rsid w:val="002650A3"/>
    <w:rsid w:val="00270A3C"/>
    <w:rsid w:val="00274F27"/>
    <w:rsid w:val="00275F46"/>
    <w:rsid w:val="002916DA"/>
    <w:rsid w:val="00292837"/>
    <w:rsid w:val="00292F33"/>
    <w:rsid w:val="002A2F9B"/>
    <w:rsid w:val="002B23E5"/>
    <w:rsid w:val="002B499B"/>
    <w:rsid w:val="002B7896"/>
    <w:rsid w:val="002C56AD"/>
    <w:rsid w:val="002C640F"/>
    <w:rsid w:val="002D3008"/>
    <w:rsid w:val="002D345E"/>
    <w:rsid w:val="002D40EF"/>
    <w:rsid w:val="002D58EB"/>
    <w:rsid w:val="002F0019"/>
    <w:rsid w:val="002F4169"/>
    <w:rsid w:val="0030480B"/>
    <w:rsid w:val="00304D94"/>
    <w:rsid w:val="00310309"/>
    <w:rsid w:val="00310F48"/>
    <w:rsid w:val="00311057"/>
    <w:rsid w:val="00312A10"/>
    <w:rsid w:val="00314A9E"/>
    <w:rsid w:val="00315AA9"/>
    <w:rsid w:val="00316E95"/>
    <w:rsid w:val="0032069A"/>
    <w:rsid w:val="00322B33"/>
    <w:rsid w:val="00325B06"/>
    <w:rsid w:val="0032627B"/>
    <w:rsid w:val="003301AB"/>
    <w:rsid w:val="00330306"/>
    <w:rsid w:val="00334FA4"/>
    <w:rsid w:val="00335101"/>
    <w:rsid w:val="00335103"/>
    <w:rsid w:val="00335455"/>
    <w:rsid w:val="00343A0D"/>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800"/>
    <w:rsid w:val="003C26A8"/>
    <w:rsid w:val="003D0BB1"/>
    <w:rsid w:val="003D0E82"/>
    <w:rsid w:val="003D5B8B"/>
    <w:rsid w:val="003E6816"/>
    <w:rsid w:val="003E6DDD"/>
    <w:rsid w:val="003E6E59"/>
    <w:rsid w:val="003E7FAA"/>
    <w:rsid w:val="004015D1"/>
    <w:rsid w:val="00404D95"/>
    <w:rsid w:val="004056E1"/>
    <w:rsid w:val="0041352F"/>
    <w:rsid w:val="0041397E"/>
    <w:rsid w:val="00416AC4"/>
    <w:rsid w:val="004172C8"/>
    <w:rsid w:val="00420279"/>
    <w:rsid w:val="0042114B"/>
    <w:rsid w:val="00426970"/>
    <w:rsid w:val="00427919"/>
    <w:rsid w:val="00431CCC"/>
    <w:rsid w:val="00437903"/>
    <w:rsid w:val="00443F32"/>
    <w:rsid w:val="0044464C"/>
    <w:rsid w:val="00445ED0"/>
    <w:rsid w:val="00446C16"/>
    <w:rsid w:val="00447EBE"/>
    <w:rsid w:val="00451775"/>
    <w:rsid w:val="004614E5"/>
    <w:rsid w:val="00462ACC"/>
    <w:rsid w:val="004634C2"/>
    <w:rsid w:val="0046400A"/>
    <w:rsid w:val="004647B1"/>
    <w:rsid w:val="004654F5"/>
    <w:rsid w:val="004668AE"/>
    <w:rsid w:val="0047053D"/>
    <w:rsid w:val="004709CE"/>
    <w:rsid w:val="00471D63"/>
    <w:rsid w:val="00476F3B"/>
    <w:rsid w:val="004807D4"/>
    <w:rsid w:val="00486421"/>
    <w:rsid w:val="004952C7"/>
    <w:rsid w:val="00495AA4"/>
    <w:rsid w:val="004A344E"/>
    <w:rsid w:val="004C0969"/>
    <w:rsid w:val="004C1F4F"/>
    <w:rsid w:val="004C4C2A"/>
    <w:rsid w:val="004C5D50"/>
    <w:rsid w:val="004C7B42"/>
    <w:rsid w:val="004D249C"/>
    <w:rsid w:val="004D2873"/>
    <w:rsid w:val="004E1761"/>
    <w:rsid w:val="004E1C54"/>
    <w:rsid w:val="004E55D5"/>
    <w:rsid w:val="004F2179"/>
    <w:rsid w:val="004F31E4"/>
    <w:rsid w:val="004F3483"/>
    <w:rsid w:val="004F355C"/>
    <w:rsid w:val="004F37D8"/>
    <w:rsid w:val="004F4C3D"/>
    <w:rsid w:val="004F681B"/>
    <w:rsid w:val="00504116"/>
    <w:rsid w:val="005077BD"/>
    <w:rsid w:val="005207A4"/>
    <w:rsid w:val="005209EE"/>
    <w:rsid w:val="005231B7"/>
    <w:rsid w:val="005242F3"/>
    <w:rsid w:val="00525902"/>
    <w:rsid w:val="00552192"/>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64755"/>
    <w:rsid w:val="006716E7"/>
    <w:rsid w:val="00671B9C"/>
    <w:rsid w:val="0067763B"/>
    <w:rsid w:val="00685D2C"/>
    <w:rsid w:val="006872DB"/>
    <w:rsid w:val="00692853"/>
    <w:rsid w:val="00692D46"/>
    <w:rsid w:val="0069371E"/>
    <w:rsid w:val="00694BC9"/>
    <w:rsid w:val="00696823"/>
    <w:rsid w:val="006A31B2"/>
    <w:rsid w:val="006A64D3"/>
    <w:rsid w:val="006A6CF4"/>
    <w:rsid w:val="006B5AA1"/>
    <w:rsid w:val="006B716C"/>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41FC"/>
    <w:rsid w:val="007269ED"/>
    <w:rsid w:val="0073305C"/>
    <w:rsid w:val="007355B4"/>
    <w:rsid w:val="0074007D"/>
    <w:rsid w:val="0074343B"/>
    <w:rsid w:val="00747BCD"/>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17A2"/>
    <w:rsid w:val="007F6E60"/>
    <w:rsid w:val="00800CE4"/>
    <w:rsid w:val="008042F6"/>
    <w:rsid w:val="00807C19"/>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A33EE"/>
    <w:rsid w:val="008A4F90"/>
    <w:rsid w:val="008D1142"/>
    <w:rsid w:val="008D1894"/>
    <w:rsid w:val="008D3618"/>
    <w:rsid w:val="008D529D"/>
    <w:rsid w:val="008D5BE4"/>
    <w:rsid w:val="008F0828"/>
    <w:rsid w:val="008F0ACE"/>
    <w:rsid w:val="008F22DD"/>
    <w:rsid w:val="008F28D0"/>
    <w:rsid w:val="008F3439"/>
    <w:rsid w:val="008F5A64"/>
    <w:rsid w:val="008F5E5B"/>
    <w:rsid w:val="008F68D9"/>
    <w:rsid w:val="008F6D52"/>
    <w:rsid w:val="008F7F3A"/>
    <w:rsid w:val="00902A75"/>
    <w:rsid w:val="00903515"/>
    <w:rsid w:val="00905A88"/>
    <w:rsid w:val="00907986"/>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469D"/>
    <w:rsid w:val="00974A3A"/>
    <w:rsid w:val="00974FEB"/>
    <w:rsid w:val="00985EC1"/>
    <w:rsid w:val="00990F42"/>
    <w:rsid w:val="009A66EE"/>
    <w:rsid w:val="009C4665"/>
    <w:rsid w:val="009D2B44"/>
    <w:rsid w:val="009D3A6F"/>
    <w:rsid w:val="009D5D06"/>
    <w:rsid w:val="009E3567"/>
    <w:rsid w:val="009E4204"/>
    <w:rsid w:val="009E4CA0"/>
    <w:rsid w:val="009E63C8"/>
    <w:rsid w:val="009E771B"/>
    <w:rsid w:val="009E7DD1"/>
    <w:rsid w:val="009F4AF9"/>
    <w:rsid w:val="009F6B45"/>
    <w:rsid w:val="009F7441"/>
    <w:rsid w:val="00A13361"/>
    <w:rsid w:val="00A166A8"/>
    <w:rsid w:val="00A21791"/>
    <w:rsid w:val="00A22EFE"/>
    <w:rsid w:val="00A301C8"/>
    <w:rsid w:val="00A3036B"/>
    <w:rsid w:val="00A30B2C"/>
    <w:rsid w:val="00A328BF"/>
    <w:rsid w:val="00A32A04"/>
    <w:rsid w:val="00A35429"/>
    <w:rsid w:val="00A44308"/>
    <w:rsid w:val="00A46197"/>
    <w:rsid w:val="00A52877"/>
    <w:rsid w:val="00A559BD"/>
    <w:rsid w:val="00A56481"/>
    <w:rsid w:val="00A63A78"/>
    <w:rsid w:val="00A716E9"/>
    <w:rsid w:val="00A72037"/>
    <w:rsid w:val="00A729A1"/>
    <w:rsid w:val="00A80C95"/>
    <w:rsid w:val="00A821EA"/>
    <w:rsid w:val="00A82F3B"/>
    <w:rsid w:val="00A85E33"/>
    <w:rsid w:val="00A912EE"/>
    <w:rsid w:val="00A94046"/>
    <w:rsid w:val="00A96A9B"/>
    <w:rsid w:val="00AA080D"/>
    <w:rsid w:val="00AA11C7"/>
    <w:rsid w:val="00AA2612"/>
    <w:rsid w:val="00AA3E2D"/>
    <w:rsid w:val="00AA5A93"/>
    <w:rsid w:val="00AA7A30"/>
    <w:rsid w:val="00AA7B82"/>
    <w:rsid w:val="00AB1A95"/>
    <w:rsid w:val="00AB36DA"/>
    <w:rsid w:val="00AB65CB"/>
    <w:rsid w:val="00AC0ED0"/>
    <w:rsid w:val="00AC3790"/>
    <w:rsid w:val="00AD511B"/>
    <w:rsid w:val="00AE0955"/>
    <w:rsid w:val="00AE3D2F"/>
    <w:rsid w:val="00AE4D35"/>
    <w:rsid w:val="00AE6F8B"/>
    <w:rsid w:val="00AE7EFD"/>
    <w:rsid w:val="00B007DB"/>
    <w:rsid w:val="00B0496A"/>
    <w:rsid w:val="00B05EAF"/>
    <w:rsid w:val="00B10258"/>
    <w:rsid w:val="00B118E6"/>
    <w:rsid w:val="00B12A02"/>
    <w:rsid w:val="00B150A6"/>
    <w:rsid w:val="00B15152"/>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4943"/>
    <w:rsid w:val="00BC2E87"/>
    <w:rsid w:val="00BC36FC"/>
    <w:rsid w:val="00BD0993"/>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34B4"/>
    <w:rsid w:val="00C035A4"/>
    <w:rsid w:val="00C06B61"/>
    <w:rsid w:val="00C077AE"/>
    <w:rsid w:val="00C135CE"/>
    <w:rsid w:val="00C17F4D"/>
    <w:rsid w:val="00C25047"/>
    <w:rsid w:val="00C26714"/>
    <w:rsid w:val="00C30A9C"/>
    <w:rsid w:val="00C31660"/>
    <w:rsid w:val="00C31911"/>
    <w:rsid w:val="00C31960"/>
    <w:rsid w:val="00C34C44"/>
    <w:rsid w:val="00C37900"/>
    <w:rsid w:val="00C4069D"/>
    <w:rsid w:val="00C41CBB"/>
    <w:rsid w:val="00C42CF3"/>
    <w:rsid w:val="00C43139"/>
    <w:rsid w:val="00C43D29"/>
    <w:rsid w:val="00C52DA9"/>
    <w:rsid w:val="00C52F9C"/>
    <w:rsid w:val="00C55626"/>
    <w:rsid w:val="00C56321"/>
    <w:rsid w:val="00C600AC"/>
    <w:rsid w:val="00C60356"/>
    <w:rsid w:val="00C6101E"/>
    <w:rsid w:val="00C61FB9"/>
    <w:rsid w:val="00C70E66"/>
    <w:rsid w:val="00C73FEF"/>
    <w:rsid w:val="00C74BF2"/>
    <w:rsid w:val="00C76EF4"/>
    <w:rsid w:val="00C82710"/>
    <w:rsid w:val="00C86D64"/>
    <w:rsid w:val="00C91EFB"/>
    <w:rsid w:val="00CA2C8A"/>
    <w:rsid w:val="00CA3748"/>
    <w:rsid w:val="00CB53BE"/>
    <w:rsid w:val="00CB58CF"/>
    <w:rsid w:val="00CB6DD4"/>
    <w:rsid w:val="00CC138F"/>
    <w:rsid w:val="00CC42A2"/>
    <w:rsid w:val="00CC5B6A"/>
    <w:rsid w:val="00CD0AEE"/>
    <w:rsid w:val="00CD0E8E"/>
    <w:rsid w:val="00CD357A"/>
    <w:rsid w:val="00CD5C1A"/>
    <w:rsid w:val="00CD787B"/>
    <w:rsid w:val="00CE65CA"/>
    <w:rsid w:val="00CE71A7"/>
    <w:rsid w:val="00CE743E"/>
    <w:rsid w:val="00CE7B8A"/>
    <w:rsid w:val="00D001DD"/>
    <w:rsid w:val="00D10C88"/>
    <w:rsid w:val="00D1263B"/>
    <w:rsid w:val="00D22504"/>
    <w:rsid w:val="00D22FA1"/>
    <w:rsid w:val="00D25ABF"/>
    <w:rsid w:val="00D31D18"/>
    <w:rsid w:val="00D35C16"/>
    <w:rsid w:val="00D3687D"/>
    <w:rsid w:val="00D36E73"/>
    <w:rsid w:val="00D3715C"/>
    <w:rsid w:val="00D40F80"/>
    <w:rsid w:val="00D41538"/>
    <w:rsid w:val="00D530B6"/>
    <w:rsid w:val="00D640A7"/>
    <w:rsid w:val="00D6433F"/>
    <w:rsid w:val="00D656A3"/>
    <w:rsid w:val="00D66666"/>
    <w:rsid w:val="00D6776B"/>
    <w:rsid w:val="00D67A35"/>
    <w:rsid w:val="00D71391"/>
    <w:rsid w:val="00D72DB9"/>
    <w:rsid w:val="00D73E6F"/>
    <w:rsid w:val="00D74ADC"/>
    <w:rsid w:val="00D75AE4"/>
    <w:rsid w:val="00D765A2"/>
    <w:rsid w:val="00D77081"/>
    <w:rsid w:val="00D772EB"/>
    <w:rsid w:val="00D77852"/>
    <w:rsid w:val="00D778C1"/>
    <w:rsid w:val="00D83488"/>
    <w:rsid w:val="00D84787"/>
    <w:rsid w:val="00D87E81"/>
    <w:rsid w:val="00D915EC"/>
    <w:rsid w:val="00D91AFB"/>
    <w:rsid w:val="00D97D86"/>
    <w:rsid w:val="00DA2F5B"/>
    <w:rsid w:val="00DA50B6"/>
    <w:rsid w:val="00DA721D"/>
    <w:rsid w:val="00DB0A17"/>
    <w:rsid w:val="00DB1983"/>
    <w:rsid w:val="00DB39B0"/>
    <w:rsid w:val="00DB56C0"/>
    <w:rsid w:val="00DC11CA"/>
    <w:rsid w:val="00DC198F"/>
    <w:rsid w:val="00DC1AAE"/>
    <w:rsid w:val="00DC1FF6"/>
    <w:rsid w:val="00DC386E"/>
    <w:rsid w:val="00DD27A3"/>
    <w:rsid w:val="00DD44ED"/>
    <w:rsid w:val="00DE270C"/>
    <w:rsid w:val="00DE2C0C"/>
    <w:rsid w:val="00DE4913"/>
    <w:rsid w:val="00DE57CD"/>
    <w:rsid w:val="00DE7AF0"/>
    <w:rsid w:val="00DF7D89"/>
    <w:rsid w:val="00E011EC"/>
    <w:rsid w:val="00E01669"/>
    <w:rsid w:val="00E0392E"/>
    <w:rsid w:val="00E0474A"/>
    <w:rsid w:val="00E118F8"/>
    <w:rsid w:val="00E1389C"/>
    <w:rsid w:val="00E17028"/>
    <w:rsid w:val="00E23535"/>
    <w:rsid w:val="00E2600A"/>
    <w:rsid w:val="00E2760F"/>
    <w:rsid w:val="00E319B6"/>
    <w:rsid w:val="00E31D6C"/>
    <w:rsid w:val="00E34997"/>
    <w:rsid w:val="00E35F00"/>
    <w:rsid w:val="00E4407C"/>
    <w:rsid w:val="00E5244F"/>
    <w:rsid w:val="00E56C3C"/>
    <w:rsid w:val="00E64535"/>
    <w:rsid w:val="00E64C5D"/>
    <w:rsid w:val="00E6628C"/>
    <w:rsid w:val="00E66E94"/>
    <w:rsid w:val="00E71BBF"/>
    <w:rsid w:val="00E72D54"/>
    <w:rsid w:val="00E73721"/>
    <w:rsid w:val="00E75708"/>
    <w:rsid w:val="00E76FBB"/>
    <w:rsid w:val="00E86ABD"/>
    <w:rsid w:val="00EA23FB"/>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10EFD"/>
    <w:rsid w:val="00F1234B"/>
    <w:rsid w:val="00F1378C"/>
    <w:rsid w:val="00F2033F"/>
    <w:rsid w:val="00F2059C"/>
    <w:rsid w:val="00F277B7"/>
    <w:rsid w:val="00F30CEC"/>
    <w:rsid w:val="00F33609"/>
    <w:rsid w:val="00F33AFF"/>
    <w:rsid w:val="00F362F4"/>
    <w:rsid w:val="00F366B2"/>
    <w:rsid w:val="00F407B4"/>
    <w:rsid w:val="00F41206"/>
    <w:rsid w:val="00F4378A"/>
    <w:rsid w:val="00F455A0"/>
    <w:rsid w:val="00F50E7A"/>
    <w:rsid w:val="00F515C7"/>
    <w:rsid w:val="00F54AB6"/>
    <w:rsid w:val="00F5632B"/>
    <w:rsid w:val="00F57F56"/>
    <w:rsid w:val="00F65DCB"/>
    <w:rsid w:val="00F678A9"/>
    <w:rsid w:val="00F70CEC"/>
    <w:rsid w:val="00F82086"/>
    <w:rsid w:val="00F91DB7"/>
    <w:rsid w:val="00F92BFF"/>
    <w:rsid w:val="00FA0228"/>
    <w:rsid w:val="00FA233E"/>
    <w:rsid w:val="00FA4A92"/>
    <w:rsid w:val="00FA766B"/>
    <w:rsid w:val="00FB39FD"/>
    <w:rsid w:val="00FB75FF"/>
    <w:rsid w:val="00FC7F7F"/>
    <w:rsid w:val="00FD0125"/>
    <w:rsid w:val="00FD25DA"/>
    <w:rsid w:val="00FE29A7"/>
    <w:rsid w:val="00FE3038"/>
    <w:rsid w:val="00FF08A8"/>
    <w:rsid w:val="00FF1F0F"/>
    <w:rsid w:val="00FF26C5"/>
    <w:rsid w:val="00FF723A"/>
    <w:rsid w:val="02123AD6"/>
    <w:rsid w:val="02431A7D"/>
    <w:rsid w:val="024636D4"/>
    <w:rsid w:val="02A75CF9"/>
    <w:rsid w:val="032A7313"/>
    <w:rsid w:val="0380434E"/>
    <w:rsid w:val="03832A08"/>
    <w:rsid w:val="03B17691"/>
    <w:rsid w:val="03BE5D3A"/>
    <w:rsid w:val="03C60B66"/>
    <w:rsid w:val="03D3645E"/>
    <w:rsid w:val="041D362B"/>
    <w:rsid w:val="05060F28"/>
    <w:rsid w:val="053A514B"/>
    <w:rsid w:val="05E568AC"/>
    <w:rsid w:val="06497727"/>
    <w:rsid w:val="068621B7"/>
    <w:rsid w:val="06F34CAC"/>
    <w:rsid w:val="0795497D"/>
    <w:rsid w:val="083F4047"/>
    <w:rsid w:val="087D3C9D"/>
    <w:rsid w:val="097D2390"/>
    <w:rsid w:val="09C54A15"/>
    <w:rsid w:val="0A5F0236"/>
    <w:rsid w:val="0A6F00E2"/>
    <w:rsid w:val="0A731B76"/>
    <w:rsid w:val="0AA64BCB"/>
    <w:rsid w:val="0ABE08B4"/>
    <w:rsid w:val="0B4A526A"/>
    <w:rsid w:val="0BA010B5"/>
    <w:rsid w:val="0BA93AA3"/>
    <w:rsid w:val="0BBC2635"/>
    <w:rsid w:val="0C17625F"/>
    <w:rsid w:val="0C566B3E"/>
    <w:rsid w:val="0D541C42"/>
    <w:rsid w:val="0DC94207"/>
    <w:rsid w:val="0E0535F5"/>
    <w:rsid w:val="0E437964"/>
    <w:rsid w:val="0E4C6257"/>
    <w:rsid w:val="0ED94B43"/>
    <w:rsid w:val="0F414D68"/>
    <w:rsid w:val="0F4E64F0"/>
    <w:rsid w:val="0F5D37DE"/>
    <w:rsid w:val="10442408"/>
    <w:rsid w:val="107A3EA9"/>
    <w:rsid w:val="108F3F0F"/>
    <w:rsid w:val="10CE41C2"/>
    <w:rsid w:val="1125147F"/>
    <w:rsid w:val="1129635C"/>
    <w:rsid w:val="112B6D22"/>
    <w:rsid w:val="1188442E"/>
    <w:rsid w:val="12811990"/>
    <w:rsid w:val="12C53A89"/>
    <w:rsid w:val="13030AD0"/>
    <w:rsid w:val="13B86C23"/>
    <w:rsid w:val="13D90051"/>
    <w:rsid w:val="14131E94"/>
    <w:rsid w:val="14904384"/>
    <w:rsid w:val="14A9209E"/>
    <w:rsid w:val="14C56255"/>
    <w:rsid w:val="157265ED"/>
    <w:rsid w:val="15B94248"/>
    <w:rsid w:val="161A46DC"/>
    <w:rsid w:val="16404C60"/>
    <w:rsid w:val="166C55C5"/>
    <w:rsid w:val="16935C60"/>
    <w:rsid w:val="16A879C0"/>
    <w:rsid w:val="16CB2C00"/>
    <w:rsid w:val="170F161A"/>
    <w:rsid w:val="17D54719"/>
    <w:rsid w:val="17E859EA"/>
    <w:rsid w:val="185527C3"/>
    <w:rsid w:val="1865462D"/>
    <w:rsid w:val="187F0613"/>
    <w:rsid w:val="18BB48F6"/>
    <w:rsid w:val="18D83724"/>
    <w:rsid w:val="190E59AB"/>
    <w:rsid w:val="199A77CA"/>
    <w:rsid w:val="19C5647F"/>
    <w:rsid w:val="1A0D01EE"/>
    <w:rsid w:val="1A1D74FC"/>
    <w:rsid w:val="1A375B0A"/>
    <w:rsid w:val="1A8579EE"/>
    <w:rsid w:val="1ACD723D"/>
    <w:rsid w:val="1AEA2550"/>
    <w:rsid w:val="1BA90DF4"/>
    <w:rsid w:val="1C014A15"/>
    <w:rsid w:val="1C697720"/>
    <w:rsid w:val="1C9C03FD"/>
    <w:rsid w:val="1CAA546D"/>
    <w:rsid w:val="1CCF3068"/>
    <w:rsid w:val="1CEC53DC"/>
    <w:rsid w:val="1D0E6F59"/>
    <w:rsid w:val="1D491D3F"/>
    <w:rsid w:val="1D843082"/>
    <w:rsid w:val="1D9B3C57"/>
    <w:rsid w:val="1D9B6720"/>
    <w:rsid w:val="1DCD2FAD"/>
    <w:rsid w:val="1F271A4D"/>
    <w:rsid w:val="1F63739D"/>
    <w:rsid w:val="201725C8"/>
    <w:rsid w:val="20347594"/>
    <w:rsid w:val="20432BA3"/>
    <w:rsid w:val="20D10916"/>
    <w:rsid w:val="21940529"/>
    <w:rsid w:val="21BA346A"/>
    <w:rsid w:val="21D36124"/>
    <w:rsid w:val="22360547"/>
    <w:rsid w:val="22657663"/>
    <w:rsid w:val="22BD5CA4"/>
    <w:rsid w:val="22F551A2"/>
    <w:rsid w:val="22F63B66"/>
    <w:rsid w:val="22FC6550"/>
    <w:rsid w:val="231C01D1"/>
    <w:rsid w:val="233D4DA9"/>
    <w:rsid w:val="23733FB9"/>
    <w:rsid w:val="238443FE"/>
    <w:rsid w:val="24323C3C"/>
    <w:rsid w:val="24A15491"/>
    <w:rsid w:val="24DC1FA2"/>
    <w:rsid w:val="26912BBE"/>
    <w:rsid w:val="271D4C6D"/>
    <w:rsid w:val="27601A2C"/>
    <w:rsid w:val="27764D2D"/>
    <w:rsid w:val="27B15219"/>
    <w:rsid w:val="281207F5"/>
    <w:rsid w:val="296A5176"/>
    <w:rsid w:val="29CE5107"/>
    <w:rsid w:val="2AED3CD8"/>
    <w:rsid w:val="2B644051"/>
    <w:rsid w:val="2BA54637"/>
    <w:rsid w:val="2C375068"/>
    <w:rsid w:val="2C840380"/>
    <w:rsid w:val="2CFF5BF9"/>
    <w:rsid w:val="2D1E2F21"/>
    <w:rsid w:val="2D227891"/>
    <w:rsid w:val="2D2E3A18"/>
    <w:rsid w:val="2D3543F5"/>
    <w:rsid w:val="2D9C277F"/>
    <w:rsid w:val="2E4A44E1"/>
    <w:rsid w:val="2E9C3D58"/>
    <w:rsid w:val="2EAE3B92"/>
    <w:rsid w:val="2F0B32CB"/>
    <w:rsid w:val="2FD35FE0"/>
    <w:rsid w:val="3022643B"/>
    <w:rsid w:val="304F76C5"/>
    <w:rsid w:val="306F2500"/>
    <w:rsid w:val="307F7CD3"/>
    <w:rsid w:val="309915E1"/>
    <w:rsid w:val="31F273BA"/>
    <w:rsid w:val="323679C5"/>
    <w:rsid w:val="32701D7C"/>
    <w:rsid w:val="330B32C9"/>
    <w:rsid w:val="337D73C7"/>
    <w:rsid w:val="33BD403F"/>
    <w:rsid w:val="33D4745C"/>
    <w:rsid w:val="34FC5D1A"/>
    <w:rsid w:val="356579C5"/>
    <w:rsid w:val="35844D64"/>
    <w:rsid w:val="35B14E4E"/>
    <w:rsid w:val="35D816B9"/>
    <w:rsid w:val="36552126"/>
    <w:rsid w:val="368F5199"/>
    <w:rsid w:val="3699454E"/>
    <w:rsid w:val="36B77D65"/>
    <w:rsid w:val="3701395E"/>
    <w:rsid w:val="374266BE"/>
    <w:rsid w:val="375A4BA5"/>
    <w:rsid w:val="37B165D2"/>
    <w:rsid w:val="38270559"/>
    <w:rsid w:val="387263A8"/>
    <w:rsid w:val="38F82E30"/>
    <w:rsid w:val="39144D4A"/>
    <w:rsid w:val="39401044"/>
    <w:rsid w:val="39464EC6"/>
    <w:rsid w:val="39680CF0"/>
    <w:rsid w:val="39AC7EF3"/>
    <w:rsid w:val="3A0C5A97"/>
    <w:rsid w:val="3A3E0663"/>
    <w:rsid w:val="3AFA2E82"/>
    <w:rsid w:val="3B4E4304"/>
    <w:rsid w:val="3B7B7CB3"/>
    <w:rsid w:val="3BEF76A2"/>
    <w:rsid w:val="3C1A31C4"/>
    <w:rsid w:val="3C4827A3"/>
    <w:rsid w:val="3CBF505A"/>
    <w:rsid w:val="3CFD4C82"/>
    <w:rsid w:val="3D7820D7"/>
    <w:rsid w:val="3D895565"/>
    <w:rsid w:val="3DF6156D"/>
    <w:rsid w:val="3E3C6B9A"/>
    <w:rsid w:val="3E8C5742"/>
    <w:rsid w:val="3EC24051"/>
    <w:rsid w:val="3F566814"/>
    <w:rsid w:val="3F8F2819"/>
    <w:rsid w:val="3F9B273C"/>
    <w:rsid w:val="3F9B565A"/>
    <w:rsid w:val="3FB05DD8"/>
    <w:rsid w:val="3FD17791"/>
    <w:rsid w:val="404B6E8B"/>
    <w:rsid w:val="408667A7"/>
    <w:rsid w:val="41594CA8"/>
    <w:rsid w:val="41664509"/>
    <w:rsid w:val="42193413"/>
    <w:rsid w:val="423D3DD4"/>
    <w:rsid w:val="42514CC7"/>
    <w:rsid w:val="42EE1C67"/>
    <w:rsid w:val="42FD67B1"/>
    <w:rsid w:val="43082A83"/>
    <w:rsid w:val="437A27BF"/>
    <w:rsid w:val="440403EA"/>
    <w:rsid w:val="441427F7"/>
    <w:rsid w:val="445E7E48"/>
    <w:rsid w:val="456C5AAB"/>
    <w:rsid w:val="4588061E"/>
    <w:rsid w:val="458B6335"/>
    <w:rsid w:val="459250C4"/>
    <w:rsid w:val="45F25F2A"/>
    <w:rsid w:val="45FE1CA7"/>
    <w:rsid w:val="468052EC"/>
    <w:rsid w:val="46BB75DF"/>
    <w:rsid w:val="46BC3F7B"/>
    <w:rsid w:val="46DA6011"/>
    <w:rsid w:val="47033812"/>
    <w:rsid w:val="472B4CB7"/>
    <w:rsid w:val="477D0C08"/>
    <w:rsid w:val="48767C88"/>
    <w:rsid w:val="48832410"/>
    <w:rsid w:val="489A04F4"/>
    <w:rsid w:val="489B6B8C"/>
    <w:rsid w:val="489F766D"/>
    <w:rsid w:val="48EE6F6A"/>
    <w:rsid w:val="48F408B2"/>
    <w:rsid w:val="4903273F"/>
    <w:rsid w:val="49215A77"/>
    <w:rsid w:val="499E628F"/>
    <w:rsid w:val="4A1214FC"/>
    <w:rsid w:val="4A2A2595"/>
    <w:rsid w:val="4A57313D"/>
    <w:rsid w:val="4ABB0832"/>
    <w:rsid w:val="4AF179D1"/>
    <w:rsid w:val="4B210CAF"/>
    <w:rsid w:val="4B68727B"/>
    <w:rsid w:val="4B6F14BF"/>
    <w:rsid w:val="4B964438"/>
    <w:rsid w:val="4BBF56F2"/>
    <w:rsid w:val="4DA04239"/>
    <w:rsid w:val="4E583A53"/>
    <w:rsid w:val="4E617532"/>
    <w:rsid w:val="4EBE304F"/>
    <w:rsid w:val="4F36328E"/>
    <w:rsid w:val="4F540802"/>
    <w:rsid w:val="4FC32472"/>
    <w:rsid w:val="4FCF4407"/>
    <w:rsid w:val="501F64DD"/>
    <w:rsid w:val="505216FF"/>
    <w:rsid w:val="51633377"/>
    <w:rsid w:val="5170086A"/>
    <w:rsid w:val="528905B7"/>
    <w:rsid w:val="52913978"/>
    <w:rsid w:val="533313F7"/>
    <w:rsid w:val="537F451C"/>
    <w:rsid w:val="53C9075E"/>
    <w:rsid w:val="544571FC"/>
    <w:rsid w:val="54942226"/>
    <w:rsid w:val="54FA4C71"/>
    <w:rsid w:val="54FC424B"/>
    <w:rsid w:val="552D63F6"/>
    <w:rsid w:val="555E799E"/>
    <w:rsid w:val="55DF782F"/>
    <w:rsid w:val="55EE3AE5"/>
    <w:rsid w:val="56170AED"/>
    <w:rsid w:val="56A21D16"/>
    <w:rsid w:val="57DF5733"/>
    <w:rsid w:val="58CD1075"/>
    <w:rsid w:val="58E60627"/>
    <w:rsid w:val="58E80A23"/>
    <w:rsid w:val="59263585"/>
    <w:rsid w:val="594268F6"/>
    <w:rsid w:val="596B529F"/>
    <w:rsid w:val="59CD5810"/>
    <w:rsid w:val="59F82BC3"/>
    <w:rsid w:val="5A3211AE"/>
    <w:rsid w:val="5A802DFF"/>
    <w:rsid w:val="5A920F10"/>
    <w:rsid w:val="5AAB0C22"/>
    <w:rsid w:val="5AD13A82"/>
    <w:rsid w:val="5ADF3F7B"/>
    <w:rsid w:val="5B030F22"/>
    <w:rsid w:val="5B75533C"/>
    <w:rsid w:val="5BB41A6A"/>
    <w:rsid w:val="5BC477BE"/>
    <w:rsid w:val="5BCB0D02"/>
    <w:rsid w:val="5BDF283A"/>
    <w:rsid w:val="5BE016BE"/>
    <w:rsid w:val="5C53579B"/>
    <w:rsid w:val="5CAE25A3"/>
    <w:rsid w:val="5E0B5EBF"/>
    <w:rsid w:val="5E5149F4"/>
    <w:rsid w:val="5E8F18FE"/>
    <w:rsid w:val="5EB5689D"/>
    <w:rsid w:val="5FE601D0"/>
    <w:rsid w:val="600702F9"/>
    <w:rsid w:val="61B3144F"/>
    <w:rsid w:val="61ED1D9D"/>
    <w:rsid w:val="621906A1"/>
    <w:rsid w:val="625F2EF1"/>
    <w:rsid w:val="62D7276E"/>
    <w:rsid w:val="63A267C1"/>
    <w:rsid w:val="64BC3253"/>
    <w:rsid w:val="64FD5243"/>
    <w:rsid w:val="65BD383A"/>
    <w:rsid w:val="65BE4BDE"/>
    <w:rsid w:val="66277389"/>
    <w:rsid w:val="663A4273"/>
    <w:rsid w:val="66EB7D79"/>
    <w:rsid w:val="66FC6213"/>
    <w:rsid w:val="671C21CB"/>
    <w:rsid w:val="67412AD4"/>
    <w:rsid w:val="676E38BA"/>
    <w:rsid w:val="67821B22"/>
    <w:rsid w:val="678E2E09"/>
    <w:rsid w:val="67B06C49"/>
    <w:rsid w:val="67C618F1"/>
    <w:rsid w:val="67F11B34"/>
    <w:rsid w:val="682F205A"/>
    <w:rsid w:val="688334C4"/>
    <w:rsid w:val="69542F02"/>
    <w:rsid w:val="69AB0FA4"/>
    <w:rsid w:val="69B03BA8"/>
    <w:rsid w:val="69C60427"/>
    <w:rsid w:val="6A2D08A0"/>
    <w:rsid w:val="6A9839F8"/>
    <w:rsid w:val="6AFF7146"/>
    <w:rsid w:val="6B2D7A85"/>
    <w:rsid w:val="6B33683F"/>
    <w:rsid w:val="6B8E29AA"/>
    <w:rsid w:val="6C301C79"/>
    <w:rsid w:val="6C392B7B"/>
    <w:rsid w:val="6CB100E7"/>
    <w:rsid w:val="6D770380"/>
    <w:rsid w:val="6D93000A"/>
    <w:rsid w:val="6DBA7A98"/>
    <w:rsid w:val="6DBB7FED"/>
    <w:rsid w:val="6DE500A2"/>
    <w:rsid w:val="6E341DD0"/>
    <w:rsid w:val="6E5B0E06"/>
    <w:rsid w:val="6E5B22EB"/>
    <w:rsid w:val="6E6A3CEA"/>
    <w:rsid w:val="6F3413A6"/>
    <w:rsid w:val="6F3D536C"/>
    <w:rsid w:val="6F581AE2"/>
    <w:rsid w:val="6F973D9C"/>
    <w:rsid w:val="6FC40194"/>
    <w:rsid w:val="6FDC74F9"/>
    <w:rsid w:val="6FF86747"/>
    <w:rsid w:val="700522CC"/>
    <w:rsid w:val="70465CE6"/>
    <w:rsid w:val="711201B3"/>
    <w:rsid w:val="71296110"/>
    <w:rsid w:val="71404A08"/>
    <w:rsid w:val="71AC5D26"/>
    <w:rsid w:val="71AD255E"/>
    <w:rsid w:val="71C35211"/>
    <w:rsid w:val="721A2F83"/>
    <w:rsid w:val="722E1DED"/>
    <w:rsid w:val="72374797"/>
    <w:rsid w:val="72750781"/>
    <w:rsid w:val="72C64CE3"/>
    <w:rsid w:val="738C633D"/>
    <w:rsid w:val="74F82289"/>
    <w:rsid w:val="754C038C"/>
    <w:rsid w:val="75541000"/>
    <w:rsid w:val="756155F2"/>
    <w:rsid w:val="756D1A2D"/>
    <w:rsid w:val="762A6956"/>
    <w:rsid w:val="769F3946"/>
    <w:rsid w:val="76B43CF5"/>
    <w:rsid w:val="76CD2DB9"/>
    <w:rsid w:val="771B5705"/>
    <w:rsid w:val="7827017C"/>
    <w:rsid w:val="784D5ECF"/>
    <w:rsid w:val="78B10992"/>
    <w:rsid w:val="79032394"/>
    <w:rsid w:val="793B2638"/>
    <w:rsid w:val="795953D2"/>
    <w:rsid w:val="79940EF9"/>
    <w:rsid w:val="79A65581"/>
    <w:rsid w:val="79B1321F"/>
    <w:rsid w:val="79B87E6E"/>
    <w:rsid w:val="79CB6289"/>
    <w:rsid w:val="79CE6FB8"/>
    <w:rsid w:val="7A296E90"/>
    <w:rsid w:val="7A682025"/>
    <w:rsid w:val="7B3F7B7E"/>
    <w:rsid w:val="7BA37EA7"/>
    <w:rsid w:val="7C150BA0"/>
    <w:rsid w:val="7C341A64"/>
    <w:rsid w:val="7CE406AC"/>
    <w:rsid w:val="7CE83E99"/>
    <w:rsid w:val="7D554915"/>
    <w:rsid w:val="7DA0004D"/>
    <w:rsid w:val="7DBD2C9F"/>
    <w:rsid w:val="7DFD60A2"/>
    <w:rsid w:val="7E87759B"/>
    <w:rsid w:val="7F1363F7"/>
    <w:rsid w:val="7FA363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4"/>
    <w:next w:val="1"/>
    <w:qFormat/>
    <w:uiPriority w:val="0"/>
    <w:pPr>
      <w:jc w:val="center"/>
      <w:outlineLvl w:val="0"/>
    </w:pPr>
    <w:rPr>
      <w:rFonts w:ascii="黑体" w:eastAsia="黑体"/>
      <w:sz w:val="52"/>
      <w:szCs w:val="24"/>
    </w:rPr>
  </w:style>
  <w:style w:type="paragraph" w:styleId="4">
    <w:name w:val="heading 2"/>
    <w:basedOn w:val="5"/>
    <w:next w:val="1"/>
    <w:qFormat/>
    <w:uiPriority w:val="99"/>
    <w:pPr>
      <w:outlineLvl w:val="1"/>
    </w:pPr>
    <w:rPr>
      <w:rFonts w:cstheme="majorBidi"/>
      <w:sz w:val="30"/>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23">
    <w:name w:val="Default Paragraph Font"/>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qFormat/>
    <w:uiPriority w:val="0"/>
    <w:pPr>
      <w:ind w:firstLine="420"/>
    </w:pPr>
  </w:style>
  <w:style w:type="paragraph" w:styleId="6">
    <w:name w:val="Normal Indent"/>
    <w:basedOn w:val="1"/>
    <w:next w:val="1"/>
    <w:qFormat/>
    <w:uiPriority w:val="0"/>
    <w:pPr>
      <w:autoSpaceDE w:val="0"/>
      <w:autoSpaceDN w:val="0"/>
      <w:adjustRightInd w:val="0"/>
      <w:ind w:firstLine="420"/>
    </w:pPr>
    <w:rPr>
      <w:rFonts w:ascii="宋体"/>
      <w:sz w:val="24"/>
    </w:rPr>
  </w:style>
  <w:style w:type="paragraph" w:styleId="7">
    <w:name w:val="Document Map"/>
    <w:basedOn w:val="1"/>
    <w:link w:val="56"/>
    <w:qFormat/>
    <w:uiPriority w:val="0"/>
    <w:rPr>
      <w:rFonts w:ascii="宋体"/>
      <w:sz w:val="18"/>
      <w:szCs w:val="18"/>
    </w:rPr>
  </w:style>
  <w:style w:type="paragraph" w:styleId="8">
    <w:name w:val="annotation text"/>
    <w:basedOn w:val="1"/>
    <w:link w:val="49"/>
    <w:qFormat/>
    <w:uiPriority w:val="0"/>
    <w:pPr>
      <w:jc w:val="left"/>
    </w:pPr>
  </w:style>
  <w:style w:type="paragraph" w:styleId="9">
    <w:name w:val="Body Text"/>
    <w:basedOn w:val="1"/>
    <w:next w:val="1"/>
    <w:qFormat/>
    <w:uiPriority w:val="0"/>
    <w:pPr>
      <w:spacing w:after="120"/>
    </w:pPr>
  </w:style>
  <w:style w:type="paragraph" w:styleId="10">
    <w:name w:val="Body Text Indent"/>
    <w:basedOn w:val="1"/>
    <w:next w:val="1"/>
    <w:qFormat/>
    <w:uiPriority w:val="0"/>
    <w:pPr>
      <w:spacing w:line="200" w:lineRule="exact"/>
      <w:ind w:firstLine="301"/>
    </w:pPr>
    <w:rPr>
      <w:rFonts w:ascii="宋体" w:hAnsi="Courier New"/>
      <w:spacing w:val="-4"/>
      <w:sz w:val="18"/>
      <w:szCs w:val="20"/>
    </w:rPr>
  </w:style>
  <w:style w:type="paragraph" w:styleId="11">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2">
    <w:name w:val="Plain Text"/>
    <w:basedOn w:val="1"/>
    <w:next w:val="6"/>
    <w:link w:val="54"/>
    <w:qFormat/>
    <w:uiPriority w:val="0"/>
    <w:rPr>
      <w:rFonts w:ascii="宋体" w:hAnsi="Courier New" w:cs="Courier New"/>
      <w:szCs w:val="21"/>
    </w:rPr>
  </w:style>
  <w:style w:type="paragraph" w:styleId="13">
    <w:name w:val="Body Text Indent 2"/>
    <w:basedOn w:val="1"/>
    <w:link w:val="42"/>
    <w:qFormat/>
    <w:uiPriority w:val="0"/>
    <w:pPr>
      <w:spacing w:after="120" w:line="480" w:lineRule="auto"/>
      <w:ind w:left="420" w:leftChars="200"/>
    </w:pPr>
  </w:style>
  <w:style w:type="paragraph" w:styleId="14">
    <w:name w:val="Balloon Text"/>
    <w:basedOn w:val="1"/>
    <w:semiHidden/>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link w:val="48"/>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b/>
      <w:bCs/>
      <w:caps/>
      <w:sz w:val="20"/>
      <w:szCs w:val="20"/>
    </w:rPr>
  </w:style>
  <w:style w:type="paragraph" w:styleId="18">
    <w:name w:val="toc 4"/>
    <w:basedOn w:val="1"/>
    <w:next w:val="1"/>
    <w:qFormat/>
    <w:uiPriority w:val="0"/>
    <w:pPr>
      <w:ind w:left="1260"/>
    </w:pPr>
  </w:style>
  <w:style w:type="paragraph" w:styleId="19">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0">
    <w:name w:val="annotation subject"/>
    <w:basedOn w:val="8"/>
    <w:next w:val="8"/>
    <w:link w:val="52"/>
    <w:qFormat/>
    <w:uiPriority w:val="0"/>
    <w:rPr>
      <w:b/>
      <w:bCs/>
    </w:rPr>
  </w:style>
  <w:style w:type="table" w:styleId="22">
    <w:name w:val="Table Grid"/>
    <w:basedOn w:val="21"/>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rPr>
  </w:style>
  <w:style w:type="character" w:styleId="25">
    <w:name w:val="page number"/>
    <w:basedOn w:val="23"/>
    <w:qFormat/>
    <w:uiPriority w:val="0"/>
  </w:style>
  <w:style w:type="character" w:styleId="26">
    <w:name w:val="FollowedHyperlink"/>
    <w:basedOn w:val="23"/>
    <w:qFormat/>
    <w:uiPriority w:val="0"/>
    <w:rPr>
      <w:color w:val="333333"/>
      <w:u w:val="none"/>
    </w:rPr>
  </w:style>
  <w:style w:type="character" w:styleId="27">
    <w:name w:val="Emphasis"/>
    <w:basedOn w:val="23"/>
    <w:qFormat/>
    <w:uiPriority w:val="0"/>
  </w:style>
  <w:style w:type="character" w:styleId="28">
    <w:name w:val="HTML Definition"/>
    <w:basedOn w:val="23"/>
    <w:qFormat/>
    <w:uiPriority w:val="0"/>
  </w:style>
  <w:style w:type="character" w:styleId="29">
    <w:name w:val="HTML Acronym"/>
    <w:basedOn w:val="23"/>
    <w:qFormat/>
    <w:uiPriority w:val="0"/>
  </w:style>
  <w:style w:type="character" w:styleId="30">
    <w:name w:val="HTML Variable"/>
    <w:basedOn w:val="23"/>
    <w:qFormat/>
    <w:uiPriority w:val="0"/>
  </w:style>
  <w:style w:type="character" w:styleId="31">
    <w:name w:val="Hyperlink"/>
    <w:qFormat/>
    <w:uiPriority w:val="0"/>
    <w:rPr>
      <w:color w:val="000000"/>
      <w:u w:val="none"/>
    </w:rPr>
  </w:style>
  <w:style w:type="character" w:styleId="32">
    <w:name w:val="HTML Code"/>
    <w:basedOn w:val="23"/>
    <w:qFormat/>
    <w:uiPriority w:val="0"/>
    <w:rPr>
      <w:rFonts w:ascii="Courier New" w:hAnsi="Courier New"/>
      <w:sz w:val="20"/>
    </w:rPr>
  </w:style>
  <w:style w:type="character" w:styleId="33">
    <w:name w:val="annotation reference"/>
    <w:basedOn w:val="23"/>
    <w:qFormat/>
    <w:uiPriority w:val="0"/>
    <w:rPr>
      <w:sz w:val="21"/>
      <w:szCs w:val="21"/>
    </w:rPr>
  </w:style>
  <w:style w:type="character" w:styleId="34">
    <w:name w:val="HTML Cite"/>
    <w:basedOn w:val="23"/>
    <w:qFormat/>
    <w:uiPriority w:val="0"/>
  </w:style>
  <w:style w:type="paragraph" w:customStyle="1" w:styleId="35">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36">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character" w:customStyle="1" w:styleId="37">
    <w:name w:val="font61"/>
    <w:basedOn w:val="23"/>
    <w:qFormat/>
    <w:uiPriority w:val="0"/>
    <w:rPr>
      <w:rFonts w:hint="eastAsia" w:ascii="宋体" w:hAnsi="宋体" w:eastAsia="宋体" w:cs="宋体"/>
      <w:b/>
      <w:color w:val="000000"/>
      <w:sz w:val="24"/>
      <w:szCs w:val="24"/>
      <w:u w:val="none"/>
    </w:rPr>
  </w:style>
  <w:style w:type="character" w:customStyle="1" w:styleId="38">
    <w:name w:val="font11"/>
    <w:basedOn w:val="23"/>
    <w:qFormat/>
    <w:uiPriority w:val="0"/>
    <w:rPr>
      <w:rFonts w:hint="default" w:ascii="Arial" w:hAnsi="Arial" w:cs="Arial"/>
      <w:color w:val="FF0000"/>
      <w:sz w:val="20"/>
      <w:szCs w:val="20"/>
      <w:u w:val="none"/>
    </w:rPr>
  </w:style>
  <w:style w:type="character" w:customStyle="1" w:styleId="39">
    <w:name w:val="font01"/>
    <w:basedOn w:val="23"/>
    <w:qFormat/>
    <w:uiPriority w:val="0"/>
    <w:rPr>
      <w:rFonts w:hint="default" w:ascii="Arial" w:hAnsi="Arial" w:cs="Arial"/>
      <w:color w:val="000000"/>
      <w:sz w:val="20"/>
      <w:szCs w:val="20"/>
      <w:u w:val="none"/>
    </w:rPr>
  </w:style>
  <w:style w:type="character" w:customStyle="1" w:styleId="40">
    <w:name w:val="font51"/>
    <w:basedOn w:val="23"/>
    <w:qFormat/>
    <w:uiPriority w:val="0"/>
    <w:rPr>
      <w:rFonts w:hint="eastAsia" w:ascii="宋体" w:hAnsi="宋体" w:eastAsia="宋体" w:cs="宋体"/>
      <w:color w:val="FF0000"/>
      <w:sz w:val="20"/>
      <w:szCs w:val="20"/>
      <w:u w:val="none"/>
    </w:rPr>
  </w:style>
  <w:style w:type="character" w:customStyle="1" w:styleId="41">
    <w:name w:val="font31"/>
    <w:basedOn w:val="23"/>
    <w:qFormat/>
    <w:uiPriority w:val="0"/>
    <w:rPr>
      <w:rFonts w:hint="eastAsia" w:ascii="宋体" w:hAnsi="宋体" w:eastAsia="宋体" w:cs="宋体"/>
      <w:color w:val="000000"/>
      <w:sz w:val="20"/>
      <w:szCs w:val="20"/>
      <w:u w:val="none"/>
    </w:rPr>
  </w:style>
  <w:style w:type="character" w:customStyle="1" w:styleId="42">
    <w:name w:val="正文文本缩进 2 Char"/>
    <w:link w:val="13"/>
    <w:qFormat/>
    <w:uiPriority w:val="0"/>
    <w:rPr>
      <w:kern w:val="2"/>
      <w:sz w:val="21"/>
      <w:szCs w:val="24"/>
    </w:rPr>
  </w:style>
  <w:style w:type="character" w:customStyle="1" w:styleId="43">
    <w:name w:val="Char Char3"/>
    <w:qFormat/>
    <w:locked/>
    <w:uiPriority w:val="0"/>
    <w:rPr>
      <w:rFonts w:ascii="宋体" w:hAnsi="Courier New" w:eastAsia="宋体"/>
      <w:kern w:val="2"/>
      <w:sz w:val="21"/>
      <w:lang w:val="en-US" w:eastAsia="zh-CN" w:bidi="ar-SA"/>
    </w:rPr>
  </w:style>
  <w:style w:type="character" w:customStyle="1" w:styleId="44">
    <w:name w:val="font41"/>
    <w:basedOn w:val="23"/>
    <w:qFormat/>
    <w:uiPriority w:val="0"/>
    <w:rPr>
      <w:rFonts w:hint="default" w:ascii="Arial" w:hAnsi="Arial" w:cs="Arial"/>
      <w:color w:val="FF0000"/>
      <w:sz w:val="20"/>
      <w:szCs w:val="20"/>
      <w:u w:val="none"/>
    </w:rPr>
  </w:style>
  <w:style w:type="character" w:customStyle="1" w:styleId="45">
    <w:name w:val="font81"/>
    <w:basedOn w:val="23"/>
    <w:qFormat/>
    <w:uiPriority w:val="0"/>
    <w:rPr>
      <w:rFonts w:hint="eastAsia" w:ascii="宋体" w:hAnsi="宋体" w:eastAsia="宋体" w:cs="宋体"/>
      <w:b/>
      <w:color w:val="000000"/>
      <w:sz w:val="22"/>
      <w:szCs w:val="22"/>
      <w:u w:val="none"/>
    </w:rPr>
  </w:style>
  <w:style w:type="character" w:customStyle="1" w:styleId="46">
    <w:name w:val="样式 纯文本 + (符号) 宋体 Char"/>
    <w:link w:val="47"/>
    <w:qFormat/>
    <w:uiPriority w:val="0"/>
    <w:rPr>
      <w:rFonts w:ascii="宋体" w:hAnsi="Courier New" w:eastAsia="宋体"/>
      <w:kern w:val="2"/>
      <w:sz w:val="21"/>
      <w:lang w:val="en-US" w:eastAsia="zh-CN" w:bidi="ar-SA"/>
    </w:rPr>
  </w:style>
  <w:style w:type="paragraph" w:customStyle="1" w:styleId="47">
    <w:name w:val="样式 纯文本 + (符号) 宋体"/>
    <w:basedOn w:val="12"/>
    <w:link w:val="46"/>
    <w:qFormat/>
    <w:uiPriority w:val="0"/>
    <w:pPr>
      <w:jc w:val="center"/>
    </w:pPr>
    <w:rPr>
      <w:rFonts w:cs="Times New Roman"/>
      <w:szCs w:val="20"/>
    </w:rPr>
  </w:style>
  <w:style w:type="character" w:customStyle="1" w:styleId="48">
    <w:name w:val="页眉 Char"/>
    <w:basedOn w:val="23"/>
    <w:link w:val="16"/>
    <w:qFormat/>
    <w:uiPriority w:val="99"/>
    <w:rPr>
      <w:kern w:val="2"/>
      <w:sz w:val="18"/>
      <w:szCs w:val="18"/>
    </w:rPr>
  </w:style>
  <w:style w:type="character" w:customStyle="1" w:styleId="49">
    <w:name w:val="批注文字 Char"/>
    <w:basedOn w:val="23"/>
    <w:link w:val="8"/>
    <w:qFormat/>
    <w:uiPriority w:val="0"/>
    <w:rPr>
      <w:kern w:val="2"/>
      <w:sz w:val="21"/>
      <w:szCs w:val="24"/>
    </w:rPr>
  </w:style>
  <w:style w:type="character" w:customStyle="1" w:styleId="50">
    <w:name w:val="font71"/>
    <w:basedOn w:val="23"/>
    <w:qFormat/>
    <w:uiPriority w:val="0"/>
    <w:rPr>
      <w:rFonts w:hint="eastAsia" w:ascii="宋体" w:hAnsi="宋体" w:eastAsia="宋体" w:cs="宋体"/>
      <w:color w:val="000000"/>
      <w:sz w:val="20"/>
      <w:szCs w:val="20"/>
      <w:u w:val="none"/>
    </w:rPr>
  </w:style>
  <w:style w:type="character" w:customStyle="1" w:styleId="51">
    <w:name w:val="font21"/>
    <w:basedOn w:val="23"/>
    <w:qFormat/>
    <w:uiPriority w:val="0"/>
    <w:rPr>
      <w:rFonts w:hint="eastAsia" w:ascii="宋体" w:hAnsi="宋体" w:eastAsia="宋体" w:cs="宋体"/>
      <w:color w:val="000000"/>
      <w:sz w:val="20"/>
      <w:szCs w:val="20"/>
      <w:u w:val="none"/>
    </w:rPr>
  </w:style>
  <w:style w:type="character" w:customStyle="1" w:styleId="52">
    <w:name w:val="批注主题 Char"/>
    <w:basedOn w:val="49"/>
    <w:link w:val="20"/>
    <w:qFormat/>
    <w:uiPriority w:val="0"/>
    <w:rPr>
      <w:kern w:val="2"/>
      <w:sz w:val="21"/>
      <w:szCs w:val="24"/>
    </w:rPr>
  </w:style>
  <w:style w:type="character" w:customStyle="1" w:styleId="53">
    <w:name w:val="apple-converted-space"/>
    <w:basedOn w:val="23"/>
    <w:qFormat/>
    <w:uiPriority w:val="0"/>
  </w:style>
  <w:style w:type="character" w:customStyle="1" w:styleId="54">
    <w:name w:val="纯文本 Char"/>
    <w:link w:val="12"/>
    <w:qFormat/>
    <w:uiPriority w:val="0"/>
    <w:rPr>
      <w:rFonts w:ascii="宋体" w:hAnsi="Courier New" w:eastAsia="宋体" w:cs="Courier New"/>
      <w:kern w:val="2"/>
      <w:sz w:val="21"/>
      <w:szCs w:val="21"/>
      <w:lang w:val="en-US" w:eastAsia="zh-CN" w:bidi="ar-SA"/>
    </w:rPr>
  </w:style>
  <w:style w:type="paragraph" w:customStyle="1" w:styleId="55">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6">
    <w:name w:val="文档结构图 Char"/>
    <w:basedOn w:val="23"/>
    <w:link w:val="7"/>
    <w:qFormat/>
    <w:uiPriority w:val="0"/>
    <w:rPr>
      <w:rFonts w:ascii="宋体"/>
      <w:kern w:val="2"/>
      <w:sz w:val="18"/>
      <w:szCs w:val="18"/>
    </w:rPr>
  </w:style>
  <w:style w:type="paragraph" w:customStyle="1" w:styleId="57">
    <w:name w:val="纯文本11"/>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8">
    <w:name w:val="纯文本2"/>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9">
    <w:name w:val="纯文本1"/>
    <w:next w:val="18"/>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0">
    <w:name w:val="纯文本12"/>
    <w:next w:val="18"/>
    <w:qFormat/>
    <w:uiPriority w:val="0"/>
    <w:pPr>
      <w:widowControl w:val="0"/>
      <w:adjustRightInd w:val="0"/>
      <w:jc w:val="both"/>
    </w:pPr>
    <w:rPr>
      <w:rFonts w:ascii="宋体" w:hAnsi="宋体" w:eastAsia="楷体_GB2312" w:cs="Times New Roman"/>
      <w:kern w:val="2"/>
      <w:sz w:val="26"/>
      <w:szCs w:val="22"/>
      <w:lang w:val="en-US" w:eastAsia="zh-CN" w:bidi="ar-SA"/>
    </w:rPr>
  </w:style>
  <w:style w:type="paragraph" w:styleId="61">
    <w:name w:val="List Paragraph"/>
    <w:basedOn w:val="1"/>
    <w:qFormat/>
    <w:uiPriority w:val="34"/>
    <w:pPr>
      <w:ind w:firstLine="420" w:firstLineChars="200"/>
    </w:pPr>
  </w:style>
  <w:style w:type="paragraph" w:customStyle="1" w:styleId="62">
    <w:name w:val="无间隔1"/>
    <w:basedOn w:val="1"/>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17DDC6-FF0B-4700-9FFC-2354EA3E83BB}">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28</Pages>
  <Words>11017</Words>
  <Characters>11889</Characters>
  <Lines>104</Lines>
  <Paragraphs>29</Paragraphs>
  <TotalTime>20</TotalTime>
  <ScaleCrop>false</ScaleCrop>
  <LinksUpToDate>false</LinksUpToDate>
  <CharactersWithSpaces>13321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2017-11-15T03:56:00Z</dcterms:created>
  <dc:creator>雨林木风</dc:creator>
  <cp:lastModifiedBy>wjenne</cp:lastModifiedBy>
  <cp:lastPrinted>2016-04-07T05:43:00Z</cp:lastPrinted>
  <dcterms:modified xsi:type="dcterms:W3CDTF">2022-05-13T07:27:26Z</dcterms:modified>
  <dc:title>询价采购通知</dc:title>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3BC0A4E970864379BE767E5E1771CFCE</vt:lpwstr>
  </property>
</Properties>
</file>